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header7.xml" ContentType="application/vnd.openxmlformats-officedocument.wordprocessingml.header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header5.xml" ContentType="application/vnd.openxmlformats-officedocument.wordprocessingml.header+xml"/>
  <Override PartName="/word/styles.xml" ContentType="application/vnd.openxmlformats-officedocument.wordprocessingml.styles+xml"/>
  <Override PartName="/word/header6.xml" ContentType="application/vnd.openxmlformats-officedocument.wordprocessingml.header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9"/>
          <w:tab w:val="left" w:pos="6926" w:leader="none"/>
        </w:tabs>
        <w:suppressAutoHyphens w:val="true"/>
        <w:spacing w:before="0" w:after="0"/>
        <w:jc w:val="right"/>
        <w:rPr>
          <w:sz w:val="24"/>
          <w:szCs w:val="24"/>
        </w:rPr>
      </w:pPr>
      <w:r>
        <w:rPr>
          <w:rFonts w:eastAsia="Times New Roman" w:cs="Times New Roman"/>
          <w:bCs/>
          <w:kern w:val="0"/>
          <w:sz w:val="24"/>
          <w:szCs w:val="24"/>
          <w:lang w:val="ru-RU" w:eastAsia="ru-RU" w:bidi="ar-SA"/>
        </w:rPr>
        <w:t>УТВЕРЖДАЮ»</w:t>
      </w:r>
    </w:p>
    <w:p>
      <w:pPr>
        <w:pStyle w:val="Normal"/>
        <w:widowControl w:val="false"/>
        <w:tabs>
          <w:tab w:val="clear" w:pos="709"/>
          <w:tab w:val="left" w:pos="6926" w:leader="none"/>
        </w:tabs>
        <w:suppressAutoHyphens w:val="true"/>
        <w:spacing w:before="0" w:after="0"/>
        <w:jc w:val="right"/>
        <w:rPr>
          <w:sz w:val="24"/>
          <w:szCs w:val="24"/>
        </w:rPr>
      </w:pPr>
      <w:r>
        <w:rPr>
          <w:rFonts w:eastAsia="Times New Roman" w:cs="Times New Roman"/>
          <w:bCs/>
          <w:kern w:val="0"/>
          <w:sz w:val="24"/>
          <w:szCs w:val="24"/>
          <w:lang w:val="ru-RU" w:eastAsia="ru-RU" w:bidi="ar-SA"/>
        </w:rPr>
        <w:t xml:space="preserve">Инициатор договора </w:t>
      </w:r>
    </w:p>
    <w:p>
      <w:pPr>
        <w:pStyle w:val="Normal"/>
        <w:widowControl w:val="false"/>
        <w:tabs>
          <w:tab w:val="clear" w:pos="709"/>
          <w:tab w:val="left" w:pos="6926" w:leader="none"/>
        </w:tabs>
        <w:suppressAutoHyphens w:val="true"/>
        <w:spacing w:before="0" w:after="0"/>
        <w:jc w:val="right"/>
        <w:rPr>
          <w:sz w:val="24"/>
          <w:szCs w:val="24"/>
        </w:rPr>
      </w:pPr>
      <w:r>
        <w:rPr>
          <w:rFonts w:eastAsia="Times New Roman" w:cs="Times New Roman"/>
          <w:bCs/>
          <w:kern w:val="0"/>
          <w:sz w:val="24"/>
          <w:szCs w:val="24"/>
          <w:lang w:val="ru-RU" w:eastAsia="ru-RU" w:bidi="ar-SA"/>
        </w:rPr>
        <w:t xml:space="preserve">Руководитель Владивостокского </w:t>
      </w:r>
    </w:p>
    <w:p>
      <w:pPr>
        <w:pStyle w:val="Normal"/>
        <w:widowControl w:val="false"/>
        <w:tabs>
          <w:tab w:val="clear" w:pos="709"/>
          <w:tab w:val="left" w:pos="6926" w:leader="none"/>
        </w:tabs>
        <w:suppressAutoHyphens w:val="true"/>
        <w:spacing w:before="0" w:after="0"/>
        <w:jc w:val="right"/>
        <w:rPr>
          <w:sz w:val="24"/>
          <w:szCs w:val="24"/>
        </w:rPr>
      </w:pPr>
      <w:r>
        <w:rPr>
          <w:rFonts w:eastAsia="Times New Roman" w:cs="Times New Roman"/>
          <w:bCs/>
          <w:kern w:val="0"/>
          <w:sz w:val="24"/>
          <w:szCs w:val="24"/>
          <w:lang w:val="ru-RU" w:eastAsia="ru-RU" w:bidi="ar-SA"/>
        </w:rPr>
        <w:t>представительства АО «ТК РусГидро»</w:t>
      </w:r>
    </w:p>
    <w:p>
      <w:pPr>
        <w:pStyle w:val="Normal"/>
        <w:widowControl w:val="false"/>
        <w:tabs>
          <w:tab w:val="clear" w:pos="709"/>
          <w:tab w:val="left" w:pos="6926" w:leader="none"/>
        </w:tabs>
        <w:suppressAutoHyphens w:val="true"/>
        <w:spacing w:before="0" w:after="0"/>
        <w:jc w:val="righ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tabs>
          <w:tab w:val="clear" w:pos="709"/>
          <w:tab w:val="left" w:pos="6926" w:leader="none"/>
        </w:tabs>
        <w:suppressAutoHyphens w:val="true"/>
        <w:spacing w:before="0" w:after="0"/>
        <w:jc w:val="right"/>
        <w:rPr>
          <w:sz w:val="24"/>
          <w:szCs w:val="24"/>
        </w:rPr>
      </w:pPr>
      <w:r>
        <w:rPr>
          <w:rFonts w:eastAsia="Times New Roman" w:cs="Times New Roman"/>
          <w:bCs/>
          <w:kern w:val="0"/>
          <w:sz w:val="24"/>
          <w:szCs w:val="24"/>
          <w:lang w:val="ru-RU" w:eastAsia="ru-RU" w:bidi="ar-SA"/>
        </w:rPr>
        <w:t>__________________ Д.В. Шлык</w:t>
      </w:r>
    </w:p>
    <w:p>
      <w:pPr>
        <w:pStyle w:val="Normal"/>
        <w:widowControl w:val="false"/>
        <w:tabs>
          <w:tab w:val="clear" w:pos="709"/>
          <w:tab w:val="left" w:pos="6926" w:leader="none"/>
        </w:tabs>
        <w:suppressAutoHyphens w:val="true"/>
        <w:spacing w:before="0" w:after="0"/>
        <w:jc w:val="right"/>
        <w:rPr>
          <w:sz w:val="24"/>
          <w:szCs w:val="24"/>
        </w:rPr>
      </w:pPr>
      <w:r>
        <w:rPr>
          <w:rFonts w:eastAsia="Times New Roman" w:cs="Times New Roman"/>
          <w:bCs/>
          <w:kern w:val="0"/>
          <w:sz w:val="24"/>
          <w:szCs w:val="24"/>
          <w:lang w:val="ru-RU" w:eastAsia="ru-RU" w:bidi="ar-SA"/>
        </w:rPr>
        <w:t>«___» _______________ 2026 год</w:t>
      </w:r>
    </w:p>
    <w:p>
      <w:pPr>
        <w:pStyle w:val="Normal"/>
        <w:keepNext w:val="true"/>
        <w:keepLines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rFonts w:ascii="Times New Roman" w:hAnsi="Times New Roman"/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/>
        </w:rPr>
      </w:pPr>
      <w:r>
        <w:rPr>
          <w:rFonts w:eastAsia="Calibri"/>
          <w:b/>
          <w:szCs w:val="26"/>
        </w:rPr>
        <w:t>Технические требования на поставку МТР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/>
          <w:b/>
          <w:i w:val="false"/>
          <w:i w:val="false"/>
          <w:iCs w:val="false"/>
          <w:sz w:val="26"/>
          <w:szCs w:val="26"/>
        </w:rPr>
      </w:pPr>
      <w:r>
        <w:rPr>
          <w:rFonts w:eastAsia="Calibri"/>
          <w:b/>
          <w:i w:val="false"/>
          <w:iCs w:val="false"/>
          <w:sz w:val="26"/>
          <w:szCs w:val="26"/>
        </w:rPr>
      </w:r>
    </w:p>
    <w:p>
      <w:pPr>
        <w:pStyle w:val="Normal"/>
        <w:jc w:val="center"/>
        <w:rPr>
          <w:i w:val="false"/>
          <w:i w:val="false"/>
          <w:iCs w:val="false"/>
        </w:rPr>
      </w:pPr>
      <w:r>
        <w:rPr>
          <w:rFonts w:eastAsia="Calibri"/>
          <w:b/>
          <w:i w:val="false"/>
          <w:iCs w:val="false"/>
          <w:color w:val="000000"/>
        </w:rPr>
        <w:t>ОКПД2: 13.92.22.159 Поставка шатров (павильонов) каркасных в г. Владивосток для нужд  Владивостокского представительства  АО "ТК РусГидро"</w:t>
      </w:r>
    </w:p>
    <w:p>
      <w:pPr>
        <w:pStyle w:val="Normal"/>
        <w:jc w:val="center"/>
        <w:rPr>
          <w:i w:val="false"/>
          <w:i w:val="false"/>
          <w:iCs w:val="false"/>
        </w:rPr>
      </w:pPr>
      <w:r>
        <w:rPr>
          <w:b/>
          <w:i w:val="false"/>
          <w:iCs w:val="false"/>
          <w:color w:val="000000"/>
          <w:sz w:val="26"/>
          <w:szCs w:val="26"/>
        </w:rPr>
        <w:t>Лот №8235-ЭКСП ПРОД-2026-Влад ТК РусГидро АО</w:t>
      </w:r>
    </w:p>
    <w:p>
      <w:pPr>
        <w:pStyle w:val="Normal"/>
        <w:jc w:val="center"/>
        <w:rPr>
          <w:rFonts w:ascii="Times New Roman" w:hAnsi="Times New Roman"/>
        </w:rPr>
      </w:pPr>
      <w:r>
        <w:rPr/>
      </w:r>
      <w:r>
        <w:br w:type="page"/>
      </w:r>
    </w:p>
    <w:p>
      <w:pPr>
        <w:pStyle w:val="Normal"/>
        <w:jc w:val="center"/>
        <w:rPr>
          <w:rFonts w:ascii="Times New Roman" w:hAnsi="Times New Roman"/>
        </w:rPr>
      </w:pPr>
      <w:r>
        <w:rPr>
          <w:b/>
        </w:rPr>
        <w:t>СОДЕРЖАНИЕ</w:t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1"/>
            <w:tabs>
              <w:tab w:val="clear" w:pos="709"/>
              <w:tab w:val="left" w:pos="560" w:leader="none"/>
              <w:tab w:val="right" w:pos="9911" w:leader="dot"/>
            </w:tabs>
            <w:rPr/>
          </w:pPr>
          <w:r>
            <w:fldChar w:fldCharType="begin"/>
          </w:r>
          <w:r>
            <w:rPr>
              <w:webHidden/>
              <w:rStyle w:val="Style14"/>
              <w:sz w:val="26"/>
              <w:szCs w:val="26"/>
              <w:vanish w:val="false"/>
            </w:rPr>
            <w:instrText xml:space="preserve"> TOC \z \o "1-4" \u \h</w:instrText>
          </w:r>
          <w:r>
            <w:rPr>
              <w:webHidden/>
              <w:rStyle w:val="Style14"/>
              <w:sz w:val="26"/>
              <w:szCs w:val="26"/>
              <w:vanish w:val="false"/>
            </w:rPr>
            <w:fldChar w:fldCharType="separate"/>
          </w:r>
          <w:hyperlink w:anchor="_Toc75446566">
            <w:r>
              <w:rPr>
                <w:webHidden/>
                <w:rStyle w:val="Style14"/>
                <w:vanish w:val="false"/>
                <w:sz w:val="26"/>
                <w:szCs w:val="26"/>
              </w:rPr>
              <w:t>1.</w:t>
            </w:r>
            <w:r>
              <w:rPr>
                <w:rStyle w:val="Style14"/>
                <w:rFonts w:eastAsia="" w:cs="" w:cstheme="minorBidi" w:eastAsiaTheme="minorEastAsia"/>
                <w:b w:val="false"/>
                <w:bCs w:val="false"/>
                <w:sz w:val="26"/>
                <w:szCs w:val="26"/>
              </w:rPr>
              <w:tab/>
            </w:r>
            <w:r>
              <w:rPr>
                <w:rStyle w:val="Style14"/>
                <w:sz w:val="26"/>
                <w:szCs w:val="26"/>
              </w:rPr>
              <w:t>Общие сведения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9"/>
              <w:tab w:val="left" w:pos="1120" w:leader="none"/>
              <w:tab w:val="right" w:pos="9911" w:leader="dot"/>
            </w:tabs>
            <w:rPr/>
          </w:pPr>
          <w:hyperlink w:anchor="_Toc75446568">
            <w:r>
              <w:rPr>
                <w:webHidden/>
                <w:rStyle w:val="Style14"/>
                <w:iCs/>
                <w:vanish w:val="false"/>
                <w:sz w:val="26"/>
                <w:szCs w:val="26"/>
              </w:rPr>
              <w:t>1.1.</w:t>
            </w:r>
            <w:r>
              <w:rPr>
                <w:rStyle w:val="Style14"/>
                <w:rFonts w:eastAsia="" w:cs="" w:cstheme="minorBidi" w:eastAsiaTheme="minorEastAsia"/>
                <w:sz w:val="26"/>
                <w:szCs w:val="26"/>
              </w:rPr>
              <w:tab/>
            </w:r>
            <w:r>
              <w:rPr>
                <w:rStyle w:val="Style14"/>
                <w:sz w:val="26"/>
                <w:szCs w:val="26"/>
              </w:rPr>
              <w:t>Наименование закупаемой продукции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9"/>
              <w:tab w:val="left" w:pos="1120" w:leader="none"/>
              <w:tab w:val="right" w:pos="9911" w:leader="dot"/>
            </w:tabs>
            <w:rPr/>
          </w:pPr>
          <w:hyperlink w:anchor="_Toc75446569">
            <w:r>
              <w:rPr>
                <w:webHidden/>
                <w:rStyle w:val="Style14"/>
                <w:iCs/>
                <w:vanish w:val="false"/>
                <w:sz w:val="26"/>
                <w:szCs w:val="26"/>
              </w:rPr>
              <w:t>1.2.</w:t>
            </w:r>
            <w:r>
              <w:rPr>
                <w:rStyle w:val="Style14"/>
                <w:rFonts w:eastAsia="" w:cs="" w:cstheme="minorBidi" w:eastAsiaTheme="minorEastAsia"/>
                <w:sz w:val="26"/>
                <w:szCs w:val="26"/>
              </w:rPr>
              <w:tab/>
            </w:r>
            <w:r>
              <w:rPr>
                <w:rStyle w:val="Style14"/>
                <w:sz w:val="26"/>
                <w:szCs w:val="26"/>
              </w:rPr>
              <w:t>Цель использования закупаемой продукции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_Toc75446569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9"/>
              <w:tab w:val="left" w:pos="1120" w:leader="none"/>
              <w:tab w:val="right" w:pos="9911" w:leader="dot"/>
            </w:tabs>
            <w:rPr/>
          </w:pPr>
          <w:hyperlink w:anchor="_Toc75446572">
            <w:r>
              <w:rPr>
                <w:webHidden/>
                <w:rStyle w:val="Style14"/>
                <w:iCs/>
                <w:vanish w:val="false"/>
                <w:sz w:val="26"/>
                <w:szCs w:val="26"/>
              </w:rPr>
              <w:t>1.3.</w:t>
            </w:r>
            <w:r>
              <w:rPr>
                <w:rStyle w:val="Style14"/>
                <w:rFonts w:eastAsia="" w:cs="" w:cstheme="minorBidi" w:eastAsiaTheme="minorEastAsia"/>
                <w:sz w:val="26"/>
                <w:szCs w:val="26"/>
              </w:rPr>
              <w:tab/>
            </w:r>
            <w:r>
              <w:rPr>
                <w:rStyle w:val="Style14"/>
                <w:sz w:val="26"/>
                <w:szCs w:val="26"/>
              </w:rPr>
              <w:t>Иные требования и сведения общего характера</w:t>
              <w:tab/>
            </w:r>
          </w:hyperlink>
          <w:r>
            <w:rPr>
              <w:b/>
              <w:bCs/>
              <w:sz w:val="26"/>
              <w:szCs w:val="26"/>
            </w:rPr>
            <w:t>3</w:t>
          </w:r>
        </w:p>
        <w:p>
          <w:pPr>
            <w:pStyle w:val="TOC1"/>
            <w:tabs>
              <w:tab w:val="clear" w:pos="709"/>
              <w:tab w:val="left" w:pos="560" w:leader="none"/>
              <w:tab w:val="right" w:pos="9911" w:leader="dot"/>
            </w:tabs>
            <w:rPr/>
          </w:pPr>
          <w:hyperlink w:anchor="_Toc75446573">
            <w:r>
              <w:rPr>
                <w:webHidden/>
                <w:rStyle w:val="Style14"/>
                <w:vanish w:val="false"/>
                <w:sz w:val="26"/>
                <w:szCs w:val="26"/>
              </w:rPr>
              <w:t>2.</w:t>
            </w:r>
            <w:r>
              <w:rPr>
                <w:rStyle w:val="Style14"/>
                <w:rFonts w:eastAsia="" w:cs="" w:cstheme="minorBidi" w:eastAsiaTheme="minorEastAsia"/>
                <w:b w:val="false"/>
                <w:bCs w:val="false"/>
                <w:sz w:val="26"/>
                <w:szCs w:val="26"/>
              </w:rPr>
              <w:tab/>
            </w:r>
            <w:r>
              <w:rPr>
                <w:rStyle w:val="Style14"/>
                <w:iCs/>
                <w:sz w:val="26"/>
                <w:szCs w:val="26"/>
              </w:rPr>
              <w:t>Требования к продукции</w:t>
            </w:r>
            <w:r>
              <w:rPr>
                <w:rStyle w:val="Style14"/>
                <w:sz w:val="26"/>
                <w:szCs w:val="26"/>
              </w:rPr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4"/>
            <w:tabs>
              <w:tab w:val="clear" w:pos="709"/>
              <w:tab w:val="left" w:pos="1120" w:leader="none"/>
              <w:tab w:val="right" w:pos="9911" w:leader="dot"/>
            </w:tabs>
            <w:rPr/>
          </w:pPr>
          <w:hyperlink w:anchor="_Toc75446574">
            <w:r>
              <w:rPr>
                <w:webHidden/>
                <w:rStyle w:val="Style14"/>
                <w:iCs/>
                <w:vanish w:val="false"/>
                <w:sz w:val="26"/>
                <w:szCs w:val="26"/>
              </w:rPr>
              <w:t>2.1.</w:t>
            </w:r>
            <w:r>
              <w:rPr>
                <w:rStyle w:val="Style14"/>
                <w:rFonts w:eastAsia="" w:cs="" w:cstheme="minorBidi" w:eastAsiaTheme="minorEastAsia"/>
                <w:sz w:val="26"/>
                <w:szCs w:val="26"/>
              </w:rPr>
              <w:tab/>
            </w:r>
            <w:r>
              <w:rPr>
                <w:rStyle w:val="Style14"/>
                <w:sz w:val="26"/>
                <w:szCs w:val="26"/>
              </w:rPr>
              <w:t>Требования к объемам и срокам поставки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3"/>
            <w:rPr/>
          </w:pPr>
          <w:hyperlink w:anchor="_Toc75446575">
            <w:r>
              <w:rPr>
                <w:webHidden/>
                <w:rStyle w:val="Style14"/>
                <w:vanish w:val="false"/>
                <w:sz w:val="26"/>
                <w:szCs w:val="26"/>
              </w:rPr>
              <w:t>2.1.1.Перечень и объем закупаемой продукции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9"/>
              <w:tab w:val="right" w:pos="9911" w:leader="dot"/>
            </w:tabs>
            <w:rPr/>
          </w:pPr>
          <w:hyperlink w:anchor="_Toc75446576">
            <w:r>
              <w:rPr>
                <w:webHidden/>
                <w:rStyle w:val="Style14"/>
                <w:vanish w:val="false"/>
                <w:sz w:val="26"/>
                <w:szCs w:val="26"/>
              </w:rPr>
              <w:t>Таблица 1.1 Перечень и объем закупаемой продукции</w:t>
              <w:tab/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_Toc75446576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4"/>
              </w:rPr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Heading3"/>
            <w:tabs>
              <w:tab w:val="clear" w:pos="0"/>
            </w:tabs>
            <w:jc w:val="right"/>
            <w:rPr>
              <w:rFonts w:ascii="Times New Roman" w:hAnsi="Times New Roman"/>
            </w:rPr>
          </w:pPr>
          <w:r>
            <w:rPr>
              <w:b w:val="false"/>
              <w:sz w:val="26"/>
              <w:szCs w:val="26"/>
              <w:lang w:val="ru-RU"/>
            </w:rPr>
            <w:t>2.1.2</w:t>
          </w:r>
          <w:r>
            <w:rPr>
              <w:b w:val="false"/>
              <w:sz w:val="26"/>
              <w:szCs w:val="26"/>
            </w:rPr>
            <w:t>Требования к срокам поставки продукции и оказания сопутствующих услуг</w:t>
          </w:r>
          <w:r>
            <w:rPr>
              <w:b w:val="false"/>
              <w:sz w:val="26"/>
              <w:szCs w:val="26"/>
              <w:lang w:val="ru-RU"/>
            </w:rPr>
            <w:t>...3</w:t>
          </w:r>
        </w:p>
        <w:p>
          <w:pPr>
            <w:pStyle w:val="TOC1"/>
            <w:tabs>
              <w:tab w:val="clear" w:pos="709"/>
              <w:tab w:val="right" w:pos="9911" w:leader="dot"/>
            </w:tabs>
            <w:rPr/>
          </w:pPr>
          <w:hyperlink w:anchor="_Toc75446579">
            <w:r>
              <w:rPr>
                <w:webHidden/>
                <w:rStyle w:val="Style14"/>
                <w:vanish w:val="false"/>
                <w:sz w:val="26"/>
                <w:szCs w:val="26"/>
              </w:rPr>
              <w:t>Таблица 2.1 Требования по срокам поставки продукции………………………………</w:t>
            </w:r>
          </w:hyperlink>
          <w:r>
            <w:rPr>
              <w:sz w:val="26"/>
              <w:szCs w:val="26"/>
            </w:rPr>
            <w:t>3</w:t>
          </w:r>
        </w:p>
        <w:p>
          <w:pPr>
            <w:pStyle w:val="Normal"/>
            <w:ind w:firstLine="709"/>
            <w:rPr>
              <w:rFonts w:ascii="Times New Roman" w:hAnsi="Times New Roman"/>
            </w:rPr>
          </w:pPr>
          <w:r>
            <w:rPr>
              <w:rFonts w:eastAsia="" w:eastAsiaTheme="minorEastAsia"/>
              <w:sz w:val="26"/>
              <w:szCs w:val="26"/>
            </w:rPr>
            <w:t>2.2 Требования к качеству продукции………………………………………..……….3</w:t>
          </w:r>
        </w:p>
        <w:p>
          <w:pPr>
            <w:pStyle w:val="TOC1"/>
            <w:tabs>
              <w:tab w:val="clear" w:pos="709"/>
              <w:tab w:val="right" w:pos="9911" w:leader="dot"/>
            </w:tabs>
            <w:jc w:val="both"/>
            <w:rPr/>
          </w:pPr>
          <w:hyperlink w:anchor="_Toc75446582">
            <w:r>
              <w:rPr>
                <w:webHidden/>
                <w:rStyle w:val="Style14"/>
                <w:vanish w:val="false"/>
                <w:sz w:val="26"/>
                <w:szCs w:val="26"/>
              </w:rPr>
              <w:t>Таблица 3. Требования к продукции………………………………………………………</w:t>
            </w:r>
          </w:hyperlink>
          <w:r>
            <w:rPr>
              <w:sz w:val="26"/>
              <w:szCs w:val="26"/>
            </w:rPr>
            <w:t>4</w:t>
          </w:r>
        </w:p>
        <w:p>
          <w:pPr>
            <w:pStyle w:val="ListParagraph"/>
            <w:numPr>
              <w:ilvl w:val="0"/>
              <w:numId w:val="7"/>
            </w:numPr>
            <w:jc w:val="both"/>
            <w:rPr>
              <w:rFonts w:ascii="Times New Roman" w:hAnsi="Times New Roman"/>
            </w:rPr>
          </w:pPr>
          <w:r>
            <w:rPr>
              <w:b/>
              <w:color w:val="000000" w:themeColor="text1"/>
              <w:sz w:val="26"/>
              <w:szCs w:val="26"/>
            </w:rPr>
            <w:t>Требования к документации по ценообразования на этап заключения (исполнения) договора          ………………………………………………………..…..9</w:t>
          </w:r>
          <w:r>
            <w:rPr>
              <w:sz w:val="26"/>
              <w:b/>
              <w:szCs w:val="26"/>
              <w:color w:val="000000"/>
            </w:rPr>
            <w:fldChar w:fldCharType="end"/>
          </w:r>
        </w:p>
      </w:sdtContent>
    </w:sdt>
    <w:p>
      <w:pPr>
        <w:pStyle w:val="ListParagraph"/>
        <w:ind w:left="0" w:hanging="0"/>
        <w:jc w:val="both"/>
        <w:rPr>
          <w:rFonts w:ascii="Times New Roman" w:hAnsi="Times New Roman"/>
        </w:rPr>
      </w:pPr>
      <w:r>
        <w:rPr/>
      </w:r>
    </w:p>
    <w:p>
      <w:pPr>
        <w:pStyle w:val="ListParagraph"/>
        <w:ind w:left="1080" w:hanging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</w:r>
    </w:p>
    <w:p>
      <w:pPr>
        <w:pStyle w:val="TOC1"/>
        <w:tabs>
          <w:tab w:val="clear" w:pos="709"/>
          <w:tab w:val="right" w:pos="9911" w:leader="dot"/>
        </w:tabs>
        <w:rPr>
          <w:rFonts w:ascii="Times New Roman" w:hAnsi="Times New Roman" w:eastAsia="" w:cs="" w:cstheme="minorBidi" w:eastAsiaTheme="minorEastAsia"/>
          <w:b w:val="false"/>
          <w:bCs w:val="false"/>
          <w:sz w:val="22"/>
          <w:szCs w:val="22"/>
        </w:rPr>
      </w:pPr>
      <w:r>
        <w:rPr>
          <w:rFonts w:eastAsia="" w:cs="" w:cstheme="minorBidi" w:eastAsiaTheme="minorEastAsia"/>
          <w:b w:val="false"/>
          <w:bCs w:val="false"/>
          <w:sz w:val="22"/>
          <w:szCs w:val="22"/>
        </w:rPr>
      </w:r>
    </w:p>
    <w:p>
      <w:pPr>
        <w:pStyle w:val="Heading2"/>
        <w:tabs>
          <w:tab w:val="clear" w:pos="0"/>
        </w:tabs>
        <w:ind w:left="0" w:hanging="0"/>
        <w:rPr>
          <w:rFonts w:ascii="Times New Roman" w:hAnsi="Times New Roman"/>
        </w:rPr>
      </w:pPr>
      <w:r>
        <w:rPr/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Heading1"/>
        <w:numPr>
          <w:ilvl w:val="0"/>
          <w:numId w:val="3"/>
        </w:numPr>
        <w:ind w:left="0" w:hanging="0"/>
        <w:jc w:val="center"/>
        <w:rPr>
          <w:b/>
          <w:bCs/>
          <w:i w:val="false"/>
          <w:i w:val="false"/>
          <w:iCs w:val="false"/>
        </w:rPr>
      </w:pPr>
      <w:bookmarkStart w:id="0" w:name="_Toc75446566"/>
      <w:bookmarkStart w:id="1" w:name="_Toc51339692"/>
      <w:r>
        <w:rPr>
          <w:b/>
          <w:bCs/>
          <w:i w:val="false"/>
          <w:iCs w:val="false"/>
          <w:sz w:val="26"/>
          <w:szCs w:val="26"/>
        </w:rPr>
        <w:t>Общие сведения</w:t>
      </w:r>
      <w:bookmarkEnd w:id="0"/>
      <w:bookmarkEnd w:id="1"/>
    </w:p>
    <w:p>
      <w:pPr>
        <w:pStyle w:val="Heading4"/>
        <w:numPr>
          <w:ilvl w:val="1"/>
          <w:numId w:val="3"/>
        </w:numPr>
        <w:tabs>
          <w:tab w:val="left" w:pos="0" w:leader="none"/>
          <w:tab w:val="left" w:pos="851" w:leader="none"/>
          <w:tab w:val="left" w:pos="1134" w:leader="none"/>
        </w:tabs>
        <w:ind w:left="0" w:firstLine="567"/>
        <w:rPr>
          <w:b/>
          <w:bCs/>
          <w:i w:val="false"/>
          <w:i w:val="false"/>
          <w:iCs w:val="false"/>
        </w:rPr>
      </w:pPr>
      <w:bookmarkStart w:id="2" w:name="_Toc75446568"/>
      <w:bookmarkStart w:id="3" w:name="_Toc46743506"/>
      <w:r>
        <w:rPr>
          <w:b/>
          <w:bCs/>
          <w:i w:val="false"/>
          <w:iCs w:val="false"/>
        </w:rPr>
        <w:t>Наименование закупаемой продукции</w:t>
      </w:r>
      <w:bookmarkEnd w:id="2"/>
      <w:bookmarkEnd w:id="3"/>
    </w:p>
    <w:p>
      <w:pPr>
        <w:pStyle w:val="Normal"/>
        <w:widowControl w:val="false"/>
        <w:jc w:val="both"/>
        <w:rPr/>
      </w:pPr>
      <w:r>
        <w:rPr>
          <w:rStyle w:val="Blk"/>
          <w:rFonts w:eastAsia="Calibri"/>
          <w:bCs/>
          <w:sz w:val="24"/>
          <w:szCs w:val="24"/>
        </w:rPr>
        <w:tab/>
        <w:t>ОКПД2: 13.92.22.159 Поставка шатров (павильонов) каркасных в г. Владивосток для нужд  Владивостокского представительства  АО "ТК РусГидро"</w:t>
      </w:r>
    </w:p>
    <w:p>
      <w:pPr>
        <w:pStyle w:val="Heading4"/>
        <w:numPr>
          <w:ilvl w:val="1"/>
          <w:numId w:val="3"/>
        </w:numPr>
        <w:tabs>
          <w:tab w:val="left" w:pos="0" w:leader="none"/>
          <w:tab w:val="left" w:pos="1134" w:leader="none"/>
        </w:tabs>
        <w:ind w:left="0" w:firstLine="567"/>
        <w:rPr>
          <w:i w:val="false"/>
          <w:i w:val="false"/>
          <w:iCs w:val="false"/>
        </w:rPr>
      </w:pPr>
      <w:bookmarkStart w:id="4" w:name="_Toc75446569"/>
      <w:bookmarkStart w:id="5" w:name="_Toc46743507"/>
      <w:r>
        <w:rPr>
          <w:b/>
          <w:bCs/>
          <w:i w:val="false"/>
          <w:iCs w:val="false"/>
        </w:rPr>
        <w:t xml:space="preserve">Цель </w:t>
      </w:r>
      <w:bookmarkEnd w:id="5"/>
      <w:r>
        <w:rPr>
          <w:b/>
          <w:bCs/>
          <w:i w:val="false"/>
          <w:iCs w:val="false"/>
        </w:rPr>
        <w:t xml:space="preserve">использования закупаемой продукции </w:t>
      </w:r>
      <w:bookmarkEnd w:id="4"/>
      <w:r>
        <w:rPr>
          <w:i w:val="false"/>
          <w:iCs w:val="false"/>
        </w:rPr>
        <w:t xml:space="preserve"> </w:t>
      </w:r>
    </w:p>
    <w:p>
      <w:pPr>
        <w:pStyle w:val="Heading4"/>
        <w:tabs>
          <w:tab w:val="clear" w:pos="0"/>
        </w:tabs>
        <w:ind w:left="0" w:firstLine="567"/>
        <w:jc w:val="both"/>
        <w:rPr>
          <w:i w:val="false"/>
          <w:i w:val="false"/>
          <w:iCs w:val="false"/>
        </w:rPr>
      </w:pPr>
      <w:r>
        <w:rPr>
          <w:b w:val="false"/>
          <w:i w:val="false"/>
          <w:iCs w:val="false"/>
          <w:lang w:val="ru-RU" w:eastAsia="ru-RU"/>
        </w:rPr>
        <w:t>Целью закупки является обеспечение Владивостокского транспортного участка каркасными шатрами (павильонами) для обеспечения сохранности транспортных средств.</w:t>
      </w:r>
      <w:bookmarkStart w:id="6" w:name="_Toc51339693"/>
      <w:bookmarkStart w:id="7" w:name="_Toc75446573"/>
    </w:p>
    <w:p>
      <w:pPr>
        <w:pStyle w:val="Heading4"/>
        <w:spacing w:before="120" w:after="60"/>
        <w:ind w:left="0" w:hanging="0"/>
        <w:rPr>
          <w:rFonts w:ascii="Times New Roman" w:hAnsi="Times New Roman"/>
        </w:rPr>
      </w:pPr>
      <w:r>
        <w:rPr/>
      </w:r>
    </w:p>
    <w:p>
      <w:pPr>
        <w:pStyle w:val="Normal"/>
        <w:rPr>
          <w:rFonts w:ascii="Times New Roman" w:hAnsi="Times New Roman"/>
        </w:rPr>
      </w:pPr>
      <w:r>
        <w:rPr/>
      </w:r>
    </w:p>
    <w:p>
      <w:pPr>
        <w:pStyle w:val="Heading1"/>
        <w:numPr>
          <w:ilvl w:val="0"/>
          <w:numId w:val="3"/>
        </w:numPr>
        <w:ind w:left="0" w:hanging="0"/>
        <w:jc w:val="center"/>
        <w:rPr>
          <w:b/>
          <w:bCs/>
        </w:rPr>
      </w:pPr>
      <w:r>
        <w:rPr>
          <w:b/>
          <w:bCs/>
          <w:sz w:val="26"/>
          <w:szCs w:val="26"/>
        </w:rPr>
        <w:t>Требования к продукции</w:t>
      </w:r>
      <w:bookmarkEnd w:id="6"/>
      <w:bookmarkEnd w:id="7"/>
    </w:p>
    <w:p>
      <w:pPr>
        <w:pStyle w:val="Heading4"/>
        <w:numPr>
          <w:ilvl w:val="1"/>
          <w:numId w:val="3"/>
        </w:numPr>
        <w:tabs>
          <w:tab w:val="left" w:pos="0" w:leader="none"/>
          <w:tab w:val="left" w:pos="1134" w:leader="none"/>
        </w:tabs>
        <w:ind w:left="567" w:firstLine="135"/>
        <w:rPr>
          <w:b/>
          <w:bCs/>
          <w:i w:val="false"/>
          <w:i w:val="false"/>
          <w:iCs w:val="false"/>
          <w:sz w:val="24"/>
          <w:szCs w:val="24"/>
        </w:rPr>
      </w:pPr>
      <w:bookmarkStart w:id="8" w:name="_Toc75446574"/>
      <w:r>
        <w:rPr>
          <w:b/>
          <w:bCs/>
          <w:i w:val="false"/>
          <w:iCs w:val="false"/>
          <w:sz w:val="24"/>
          <w:szCs w:val="24"/>
        </w:rPr>
        <w:t xml:space="preserve">Требования к объемам и срокам </w:t>
      </w:r>
      <w:r>
        <w:rPr>
          <w:b/>
          <w:bCs/>
          <w:i w:val="false"/>
          <w:iCs w:val="false"/>
          <w:sz w:val="24"/>
          <w:szCs w:val="24"/>
          <w:lang w:val="ru-RU"/>
        </w:rPr>
        <w:t>поставки</w:t>
      </w:r>
      <w:bookmarkEnd w:id="8"/>
    </w:p>
    <w:p>
      <w:pPr>
        <w:pStyle w:val="Heading3"/>
        <w:numPr>
          <w:ilvl w:val="2"/>
          <w:numId w:val="3"/>
        </w:numPr>
        <w:tabs>
          <w:tab w:val="left" w:pos="0" w:leader="none"/>
          <w:tab w:val="left" w:pos="1134" w:leader="none"/>
        </w:tabs>
        <w:ind w:left="567" w:hanging="0"/>
        <w:rPr>
          <w:b/>
          <w:bCs/>
          <w:i w:val="false"/>
          <w:i w:val="false"/>
          <w:iCs w:val="false"/>
          <w:sz w:val="24"/>
          <w:szCs w:val="24"/>
        </w:rPr>
      </w:pPr>
      <w:bookmarkStart w:id="9" w:name="_Toc75446575"/>
      <w:r>
        <w:rPr>
          <w:b/>
          <w:bCs/>
          <w:i w:val="false"/>
          <w:iCs w:val="false"/>
          <w:sz w:val="24"/>
          <w:szCs w:val="24"/>
        </w:rPr>
        <w:t>Перечень и объем закупаемой продукции</w:t>
      </w:r>
      <w:bookmarkEnd w:id="9"/>
    </w:p>
    <w:p>
      <w:pPr>
        <w:pStyle w:val="Heading1"/>
        <w:tabs>
          <w:tab w:val="clear" w:pos="0"/>
        </w:tabs>
        <w:ind w:left="567" w:hanging="0"/>
        <w:rPr>
          <w:b/>
          <w:bCs/>
          <w:i w:val="false"/>
          <w:i w:val="false"/>
          <w:iCs w:val="false"/>
          <w:sz w:val="24"/>
          <w:szCs w:val="24"/>
        </w:rPr>
      </w:pPr>
      <w:bookmarkStart w:id="10" w:name="_Toc75446576"/>
      <w:bookmarkStart w:id="11" w:name="_Toc51339695"/>
      <w:r>
        <w:rPr>
          <w:b/>
          <w:bCs/>
          <w:i w:val="false"/>
          <w:iCs w:val="false"/>
          <w:sz w:val="24"/>
          <w:szCs w:val="24"/>
        </w:rPr>
        <w:t xml:space="preserve">Таблица 1.1 Перечень </w:t>
      </w:r>
      <w:bookmarkEnd w:id="11"/>
      <w:r>
        <w:rPr>
          <w:b/>
          <w:bCs/>
          <w:i w:val="false"/>
          <w:iCs w:val="false"/>
          <w:sz w:val="24"/>
          <w:szCs w:val="24"/>
        </w:rPr>
        <w:t>и объем закупаемой продукции</w:t>
      </w:r>
      <w:bookmarkEnd w:id="10"/>
    </w:p>
    <w:tbl>
      <w:tblPr>
        <w:tblW w:w="10200" w:type="dxa"/>
        <w:jc w:val="left"/>
        <w:tblInd w:w="22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767"/>
        <w:gridCol w:w="6299"/>
        <w:gridCol w:w="1417"/>
        <w:gridCol w:w="1716"/>
      </w:tblGrid>
      <w:tr>
        <w:trPr>
          <w:trHeight w:val="514" w:hRule="atLeast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3"/>
                <w:szCs w:val="23"/>
              </w:rPr>
              <w:t>№</w:t>
            </w:r>
          </w:p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3"/>
                <w:szCs w:val="23"/>
              </w:rPr>
              <w:t>п/п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3"/>
                <w:szCs w:val="23"/>
              </w:rPr>
              <w:t>Наименование продукции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3"/>
                <w:szCs w:val="23"/>
              </w:rPr>
              <w:t>Единица измерения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3"/>
                <w:szCs w:val="23"/>
              </w:rPr>
              <w:t>Количество*</w:t>
            </w:r>
          </w:p>
        </w:tc>
      </w:tr>
      <w:tr>
        <w:trPr>
          <w:trHeight w:val="256" w:hRule="atLeast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>
          <w:trHeight w:val="256" w:hRule="atLeast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1.1</w:t>
            </w:r>
          </w:p>
        </w:tc>
        <w:tc>
          <w:tcPr>
            <w:tcW w:w="6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Шатер (павильон) каркасный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2"/>
                <w:szCs w:val="22"/>
              </w:rPr>
              <w:t>шт.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34"/>
              <w:widowControl w:val="false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</w:tbl>
    <w:p>
      <w:pPr>
        <w:pStyle w:val="Heading3"/>
        <w:numPr>
          <w:ilvl w:val="0"/>
          <w:numId w:val="0"/>
        </w:numPr>
        <w:suppressAutoHyphens w:val="true"/>
        <w:bidi w:val="0"/>
        <w:spacing w:before="0" w:after="0"/>
        <w:ind w:left="227" w:hanging="0"/>
        <w:rPr>
          <w:rFonts w:ascii="Times New Roman" w:hAnsi="Times New Roman" w:eastAsia="Calibri" w:cs="Times New Roman"/>
          <w:i/>
          <w:i/>
          <w:iCs/>
          <w:color w:val="auto"/>
          <w:kern w:val="0"/>
          <w:sz w:val="24"/>
          <w:szCs w:val="24"/>
          <w:lang w:val="x-none" w:eastAsia="x-none" w:bidi="ar-SA"/>
        </w:rPr>
      </w:pPr>
      <w:r>
        <w:rPr>
          <w:rFonts w:eastAsia="Calibri" w:cs="Times New Roman"/>
          <w:i/>
          <w:iCs/>
          <w:color w:val="auto"/>
          <w:kern w:val="0"/>
          <w:sz w:val="24"/>
          <w:szCs w:val="24"/>
          <w:lang w:val="x-none" w:eastAsia="x-none" w:bidi="ar-SA"/>
        </w:rPr>
      </w:r>
    </w:p>
    <w:p>
      <w:pPr>
        <w:pStyle w:val="Normal"/>
        <w:numPr>
          <w:ilvl w:val="0"/>
          <w:numId w:val="0"/>
        </w:numPr>
        <w:suppressAutoHyphens w:val="true"/>
        <w:bidi w:val="0"/>
        <w:spacing w:before="0" w:after="0"/>
        <w:ind w:left="0" w:hanging="0"/>
        <w:rPr>
          <w:rFonts w:ascii="Times New Roman" w:hAnsi="Times New Roman" w:cs="Times New Roman"/>
          <w:b w:val="false"/>
          <w:bCs w:val="false"/>
          <w:i/>
          <w:i/>
          <w:iCs/>
          <w:kern w:val="0"/>
          <w:sz w:val="24"/>
          <w:szCs w:val="24"/>
          <w:lang w:bidi="ar-SA"/>
        </w:rPr>
      </w:pPr>
      <w:r>
        <w:rPr>
          <w:rFonts w:cs="Times New Roman"/>
          <w:b w:val="false"/>
          <w:bCs w:val="false"/>
          <w:i/>
          <w:iCs/>
          <w:kern w:val="0"/>
          <w:sz w:val="24"/>
          <w:szCs w:val="24"/>
          <w:lang w:bidi="ar-SA"/>
        </w:rPr>
      </w:r>
    </w:p>
    <w:p>
      <w:pPr>
        <w:pStyle w:val="Heading3"/>
        <w:numPr>
          <w:ilvl w:val="2"/>
          <w:numId w:val="3"/>
        </w:numPr>
        <w:ind w:left="0" w:firstLine="567"/>
        <w:rPr>
          <w:b/>
          <w:bCs/>
          <w:i w:val="false"/>
          <w:i w:val="false"/>
          <w:iCs w:val="false"/>
          <w:sz w:val="24"/>
          <w:szCs w:val="24"/>
        </w:rPr>
      </w:pPr>
      <w:bookmarkStart w:id="12" w:name="_Toc75446578"/>
      <w:bookmarkStart w:id="13" w:name="_Toc51339696"/>
      <w:r>
        <w:rPr>
          <w:b/>
          <w:bCs/>
          <w:i w:val="false"/>
          <w:iCs w:val="false"/>
          <w:sz w:val="24"/>
          <w:szCs w:val="24"/>
        </w:rPr>
        <w:t xml:space="preserve">Требования </w:t>
      </w:r>
      <w:bookmarkEnd w:id="13"/>
      <w:r>
        <w:rPr>
          <w:b/>
          <w:bCs/>
          <w:i w:val="false"/>
          <w:iCs w:val="false"/>
          <w:sz w:val="24"/>
          <w:szCs w:val="24"/>
        </w:rPr>
        <w:t>к срокам поставки продукции и оказания сопутствующих услуг</w:t>
      </w:r>
      <w:bookmarkEnd w:id="12"/>
    </w:p>
    <w:p>
      <w:pPr>
        <w:pStyle w:val="Heading1"/>
        <w:tabs>
          <w:tab w:val="clear" w:pos="0"/>
        </w:tabs>
        <w:ind w:left="567" w:hanging="0"/>
        <w:rPr>
          <w:b/>
          <w:bCs/>
          <w:i w:val="false"/>
          <w:i w:val="false"/>
          <w:iCs w:val="false"/>
          <w:sz w:val="24"/>
          <w:szCs w:val="24"/>
        </w:rPr>
      </w:pPr>
      <w:bookmarkStart w:id="14" w:name="_Toc75446579"/>
      <w:bookmarkStart w:id="15" w:name="_Toc51339697"/>
      <w:bookmarkStart w:id="16" w:name="_Toc50125127"/>
      <w:bookmarkStart w:id="17" w:name="_Toc501251261"/>
      <w:bookmarkEnd w:id="17"/>
      <w:r>
        <w:rPr>
          <w:b/>
          <w:bCs/>
          <w:i w:val="false"/>
          <w:iCs w:val="false"/>
          <w:sz w:val="24"/>
          <w:szCs w:val="24"/>
        </w:rPr>
        <w:t xml:space="preserve">Таблица </w:t>
      </w:r>
      <w:r>
        <w:rPr>
          <w:b/>
          <w:bCs/>
          <w:i w:val="false"/>
          <w:iCs w:val="false"/>
          <w:sz w:val="24"/>
          <w:szCs w:val="24"/>
          <w:lang w:val="ru-RU"/>
        </w:rPr>
        <w:t>2</w:t>
      </w:r>
      <w:r>
        <w:rPr>
          <w:b/>
          <w:bCs/>
          <w:i w:val="false"/>
          <w:iCs w:val="false"/>
          <w:sz w:val="24"/>
          <w:szCs w:val="24"/>
        </w:rPr>
        <w:t>.</w:t>
      </w:r>
      <w:r>
        <w:rPr>
          <w:b/>
          <w:bCs/>
          <w:i w:val="false"/>
          <w:iCs w:val="false"/>
          <w:sz w:val="24"/>
          <w:szCs w:val="24"/>
          <w:lang w:val="ru-RU"/>
        </w:rPr>
        <w:t>1</w:t>
      </w:r>
      <w:r>
        <w:rPr>
          <w:b/>
          <w:bCs/>
          <w:i w:val="false"/>
          <w:iCs w:val="false"/>
          <w:sz w:val="24"/>
          <w:szCs w:val="24"/>
        </w:rPr>
        <w:t xml:space="preserve"> </w:t>
      </w:r>
      <w:bookmarkStart w:id="18" w:name="_Hlk50465284"/>
      <w:r>
        <w:rPr>
          <w:b/>
          <w:bCs/>
          <w:i w:val="false"/>
          <w:iCs w:val="false"/>
          <w:sz w:val="24"/>
          <w:szCs w:val="24"/>
        </w:rPr>
        <w:t xml:space="preserve">Требования по срокам </w:t>
      </w:r>
      <w:bookmarkEnd w:id="15"/>
      <w:bookmarkEnd w:id="16"/>
      <w:bookmarkEnd w:id="18"/>
      <w:r>
        <w:rPr>
          <w:b/>
          <w:bCs/>
          <w:i w:val="false"/>
          <w:iCs w:val="false"/>
          <w:sz w:val="24"/>
          <w:szCs w:val="24"/>
          <w:lang w:val="ru-RU"/>
        </w:rPr>
        <w:t>поставки продукции</w:t>
      </w:r>
      <w:bookmarkEnd w:id="14"/>
      <w:r>
        <w:rPr>
          <w:b/>
          <w:bCs/>
          <w:i w:val="false"/>
          <w:iCs w:val="false"/>
          <w:sz w:val="24"/>
          <w:szCs w:val="24"/>
          <w:lang w:val="ru-RU"/>
        </w:rPr>
        <w:t xml:space="preserve"> </w:t>
      </w:r>
    </w:p>
    <w:tbl>
      <w:tblPr>
        <w:tblW w:w="10060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10"/>
        <w:gridCol w:w="2955"/>
        <w:gridCol w:w="3282"/>
        <w:gridCol w:w="3112"/>
      </w:tblGrid>
      <w:tr>
        <w:trPr/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>
          <w:trHeight w:val="236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rFonts w:ascii="Times New Roman" w:hAnsi="Times New Roman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28"/>
              <w:keepNext w:val="false"/>
              <w:widowControl w:val="false"/>
              <w:spacing w:before="40" w:after="40"/>
              <w:jc w:val="center"/>
              <w:rPr>
                <w:rFonts w:ascii="Times New Roman" w:hAnsi="Times New Roman"/>
              </w:rPr>
            </w:pPr>
            <w:bookmarkStart w:id="19" w:name="_Toc46743510"/>
            <w:r>
              <w:rPr>
                <w:b/>
                <w:sz w:val="24"/>
                <w:szCs w:val="24"/>
              </w:rPr>
              <w:t>4</w:t>
            </w:r>
            <w:bookmarkEnd w:id="19"/>
          </w:p>
        </w:tc>
      </w:tr>
      <w:tr>
        <w:trPr>
          <w:trHeight w:val="417" w:hRule="atLeast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6"/>
              </w:num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  <w:bookmarkStart w:id="20" w:name="_Toc54785622"/>
            <w:bookmarkStart w:id="21" w:name="_Toc54785622"/>
            <w:bookmarkEnd w:id="21"/>
          </w:p>
        </w:tc>
        <w:tc>
          <w:tcPr>
            <w:tcW w:w="2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000000" w:fill="FFFFFF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Blk"/>
                <w:rFonts w:eastAsia="Calibri"/>
                <w:bCs/>
                <w:sz w:val="24"/>
                <w:szCs w:val="24"/>
              </w:rPr>
              <w:t>ОКПД2: 13.92.22.159 Поставка шатров (павильонов) каркасных в г. Владивосток для нужд  Владивостокского представительства  АО "ТК РусГидро"</w:t>
            </w:r>
          </w:p>
        </w:tc>
        <w:tc>
          <w:tcPr>
            <w:tcW w:w="3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9"/>
                <w:tab w:val="left" w:pos="0" w:leader="none"/>
              </w:tabs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С даты подписания договора</w:t>
            </w:r>
          </w:p>
        </w:tc>
        <w:tc>
          <w:tcPr>
            <w:tcW w:w="3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/>
              </w:rPr>
            </w:pPr>
            <w:r>
              <w:rPr>
                <w:sz w:val="24"/>
                <w:szCs w:val="24"/>
              </w:rPr>
              <w:t>По 31.12.2026</w:t>
            </w:r>
          </w:p>
        </w:tc>
      </w:tr>
    </w:tbl>
    <w:p>
      <w:pPr>
        <w:sectPr>
          <w:headerReference w:type="even" r:id="rId2"/>
          <w:headerReference w:type="default" r:id="rId3"/>
          <w:headerReference w:type="first" r:id="rId4"/>
          <w:type w:val="nextPage"/>
          <w:pgSz w:w="11906" w:h="16838"/>
          <w:pgMar w:left="1134" w:right="851" w:gutter="0" w:header="680" w:top="1134" w:footer="0" w:bottom="992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Heading4"/>
        <w:numPr>
          <w:ilvl w:val="1"/>
          <w:numId w:val="3"/>
        </w:numPr>
        <w:tabs>
          <w:tab w:val="left" w:pos="0" w:leader="none"/>
          <w:tab w:val="left" w:pos="851" w:leader="none"/>
        </w:tabs>
        <w:ind w:left="567" w:hanging="6"/>
        <w:rPr>
          <w:b/>
          <w:bCs/>
          <w:i w:val="false"/>
          <w:i w:val="false"/>
          <w:iCs w:val="false"/>
          <w:sz w:val="24"/>
          <w:szCs w:val="24"/>
        </w:rPr>
      </w:pPr>
      <w:bookmarkStart w:id="22" w:name="_Toc51339698"/>
      <w:bookmarkStart w:id="23" w:name="_Toc75446581"/>
      <w:bookmarkStart w:id="24" w:name="_Toc46743511"/>
      <w:r>
        <w:rPr>
          <w:b/>
          <w:bCs/>
          <w:i w:val="false"/>
          <w:iCs w:val="false"/>
          <w:sz w:val="24"/>
          <w:szCs w:val="24"/>
        </w:rPr>
        <w:t xml:space="preserve">Требования к </w:t>
      </w:r>
      <w:bookmarkEnd w:id="24"/>
      <w:r>
        <w:rPr>
          <w:b/>
          <w:bCs/>
          <w:i w:val="false"/>
          <w:iCs w:val="false"/>
          <w:sz w:val="24"/>
          <w:szCs w:val="24"/>
        </w:rPr>
        <w:t>качеству продукции</w:t>
      </w:r>
      <w:bookmarkEnd w:id="23"/>
    </w:p>
    <w:p>
      <w:pPr>
        <w:pStyle w:val="Heading1"/>
        <w:tabs>
          <w:tab w:val="clear" w:pos="0"/>
          <w:tab w:val="left" w:pos="851" w:leader="none"/>
        </w:tabs>
        <w:ind w:left="0" w:hanging="0"/>
        <w:rPr>
          <w:b/>
          <w:bCs/>
          <w:i w:val="false"/>
          <w:i w:val="false"/>
          <w:iCs w:val="false"/>
          <w:sz w:val="24"/>
          <w:szCs w:val="24"/>
        </w:rPr>
      </w:pPr>
      <w:bookmarkStart w:id="25" w:name="_Toc75446582"/>
      <w:r>
        <w:rPr>
          <w:b/>
          <w:bCs/>
          <w:i w:val="false"/>
          <w:iCs w:val="false"/>
          <w:sz w:val="24"/>
          <w:szCs w:val="24"/>
        </w:rPr>
        <w:t>Таблица </w:t>
      </w:r>
      <w:r>
        <w:rPr>
          <w:b/>
          <w:bCs/>
          <w:i w:val="false"/>
          <w:iCs w:val="false"/>
          <w:sz w:val="24"/>
          <w:szCs w:val="24"/>
          <w:lang w:val="ru-RU"/>
        </w:rPr>
        <w:t>3</w:t>
      </w:r>
      <w:r>
        <w:rPr>
          <w:b/>
          <w:bCs/>
          <w:i w:val="false"/>
          <w:iCs w:val="false"/>
          <w:sz w:val="24"/>
          <w:szCs w:val="24"/>
        </w:rPr>
        <w:t xml:space="preserve">. Требования к качеству </w:t>
      </w:r>
      <w:r>
        <w:rPr>
          <w:b/>
          <w:bCs/>
          <w:i w:val="false"/>
          <w:iCs w:val="false"/>
          <w:sz w:val="24"/>
          <w:szCs w:val="24"/>
          <w:lang w:val="ru-RU"/>
        </w:rPr>
        <w:t>продукции</w:t>
      </w:r>
      <w:bookmarkEnd w:id="25"/>
      <w:r>
        <w:rPr>
          <w:b/>
          <w:bCs/>
          <w:i w:val="false"/>
          <w:iCs w:val="false"/>
          <w:sz w:val="24"/>
          <w:szCs w:val="24"/>
        </w:rPr>
        <w:t xml:space="preserve"> </w:t>
      </w:r>
      <w:bookmarkEnd w:id="22"/>
    </w:p>
    <w:p>
      <w:pPr>
        <w:pStyle w:val="Normal"/>
        <w:tabs>
          <w:tab w:val="clear" w:pos="709"/>
          <w:tab w:val="left" w:pos="851" w:leader="none"/>
        </w:tabs>
        <w:ind w:left="5038" w:hanging="6"/>
        <w:rPr>
          <w:rFonts w:ascii="Times New Roman" w:hAnsi="Times New Roman"/>
          <w:b w:val="false"/>
          <w:sz w:val="26"/>
          <w:szCs w:val="26"/>
        </w:rPr>
      </w:pPr>
      <w:r>
        <w:rPr>
          <w:b w:val="false"/>
          <w:sz w:val="26"/>
          <w:szCs w:val="26"/>
        </w:rPr>
      </w:r>
    </w:p>
    <w:p>
      <w:pPr>
        <w:pStyle w:val="Normal"/>
        <w:tabs>
          <w:tab w:val="clear" w:pos="709"/>
          <w:tab w:val="left" w:pos="851" w:leader="none"/>
        </w:tabs>
        <w:jc w:val="both"/>
        <w:rPr>
          <w:rFonts w:ascii="Times New Roman" w:hAnsi="Times New Roman"/>
        </w:rPr>
      </w:pPr>
      <w:r>
        <w:rPr>
          <w:sz w:val="24"/>
          <w:szCs w:val="26"/>
        </w:rPr>
        <w:t xml:space="preserve">Наименование продукции (позиции №1.1-1.31 Таблицы 1.1): </w:t>
      </w:r>
      <w:r>
        <w:rPr>
          <w:rFonts w:eastAsia="Calibri"/>
          <w:bCs/>
          <w:sz w:val="24"/>
          <w:szCs w:val="24"/>
        </w:rPr>
        <w:t>ОКПД2: 13.92.22.159 Поставка шатров (павильонов) каркасных в г. Владивосток для нужд  Владивостокского представительства  АО "ТК РусГидро"</w:t>
      </w:r>
    </w:p>
    <w:tbl>
      <w:tblPr>
        <w:tblStyle w:val="1d"/>
        <w:tblW w:w="15233" w:type="dxa"/>
        <w:jc w:val="left"/>
        <w:tblInd w:w="2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203"/>
        <w:gridCol w:w="2436"/>
        <w:gridCol w:w="30"/>
        <w:gridCol w:w="4634"/>
        <w:gridCol w:w="3997"/>
        <w:gridCol w:w="2933"/>
      </w:tblGrid>
      <w:tr>
        <w:trPr>
          <w:trHeight w:val="311" w:hRule="atLeast"/>
        </w:trPr>
        <w:tc>
          <w:tcPr>
            <w:tcW w:w="120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 xml:space="preserve">№ </w:t>
            </w:r>
            <w:r>
              <w:rPr>
                <w:rFonts w:eastAsia="Calibri" w:cs=""/>
                <w:b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2466" w:type="dxa"/>
            <w:gridSpan w:val="2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Наименование параметра</w:t>
            </w:r>
          </w:p>
        </w:tc>
        <w:tc>
          <w:tcPr>
            <w:tcW w:w="46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Требования заказчика</w:t>
            </w:r>
          </w:p>
        </w:tc>
        <w:tc>
          <w:tcPr>
            <w:tcW w:w="6930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70" w:hRule="atLeast"/>
        </w:trPr>
        <w:tc>
          <w:tcPr>
            <w:tcW w:w="120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</w:r>
          </w:p>
        </w:tc>
        <w:tc>
          <w:tcPr>
            <w:tcW w:w="2466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46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399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ru-RU" w:eastAsia="en-US" w:bidi="ar-SA"/>
              </w:rPr>
              <w:t>Согласие с требованием/ указание характеристик</w:t>
            </w:r>
          </w:p>
        </w:tc>
        <w:tc>
          <w:tcPr>
            <w:tcW w:w="29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bCs/>
                <w:kern w:val="0"/>
                <w:sz w:val="24"/>
                <w:szCs w:val="24"/>
                <w:lang w:val="ru-RU" w:eastAsia="en-US" w:bidi="ar-SA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>
          <w:trHeight w:val="70" w:hRule="atLeast"/>
        </w:trPr>
        <w:tc>
          <w:tcPr>
            <w:tcW w:w="120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36" w:type="dxa"/>
            <w:tcBorders>
              <w:right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66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99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9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>
        <w:trPr>
          <w:trHeight w:val="70" w:hRule="atLeast"/>
        </w:trPr>
        <w:tc>
          <w:tcPr>
            <w:tcW w:w="120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7100" w:type="dxa"/>
            <w:gridSpan w:val="3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09"/>
                <w:tab w:val="left" w:pos="1399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ru-RU" w:eastAsia="en-US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399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29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</w:tr>
      <w:tr>
        <w:trPr>
          <w:trHeight w:val="1041" w:hRule="atLeast"/>
        </w:trPr>
        <w:tc>
          <w:tcPr>
            <w:tcW w:w="12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1.1</w:t>
            </w:r>
          </w:p>
        </w:tc>
        <w:tc>
          <w:tcPr>
            <w:tcW w:w="2466" w:type="dxa"/>
            <w:gridSpan w:val="2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kern w:val="0"/>
                <w:sz w:val="24"/>
                <w:szCs w:val="24"/>
                <w:lang w:val="ru-RU" w:eastAsia="en-US" w:bidi="ar-SA"/>
              </w:rPr>
              <w:t>Наименование продукции</w:t>
            </w:r>
          </w:p>
        </w:tc>
        <w:tc>
          <w:tcPr>
            <w:tcW w:w="4634" w:type="dxa"/>
            <w:tcBorders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Технические характеристики (параметры эквивалентности)</w:t>
            </w:r>
          </w:p>
        </w:tc>
        <w:tc>
          <w:tcPr>
            <w:tcW w:w="399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29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</w:tr>
      <w:tr>
        <w:trPr>
          <w:trHeight w:val="410" w:hRule="atLeast"/>
        </w:trPr>
        <w:tc>
          <w:tcPr>
            <w:tcW w:w="1203" w:type="dxa"/>
            <w:tcBorders>
              <w:top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1.1. 1</w:t>
            </w:r>
          </w:p>
        </w:tc>
        <w:tc>
          <w:tcPr>
            <w:tcW w:w="2466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Шатер (павильон) каркасный</w:t>
            </w:r>
          </w:p>
        </w:tc>
        <w:tc>
          <w:tcPr>
            <w:tcW w:w="4634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hd w:val="clear" w:color="auto" w:fill="FFFFFF"/>
              <w:suppressAutoHyphens w:val="false"/>
              <w:spacing w:lineRule="atLeast" w:line="30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Размер:  5*10 м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lineRule="atLeast" w:line="30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Высота потолка: 3,7 м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lineRule="atLeast" w:line="30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Каркас: стальная труба 38*1мм/42*1,2мм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lineRule="atLeast" w:line="30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Материал: полиэстер 220 г/м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lineRule="atLeast" w:line="30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Площадь: 50 м</w:t>
            </w:r>
            <w:r>
              <w:rPr>
                <w:sz w:val="24"/>
                <w:szCs w:val="24"/>
                <w:vertAlign w:val="superscript"/>
              </w:rPr>
              <w:t>2</w:t>
            </w:r>
          </w:p>
          <w:p>
            <w:pPr>
              <w:pStyle w:val="Normal"/>
              <w:widowControl w:val="false"/>
              <w:shd w:val="clear" w:color="auto" w:fill="FFFFFF"/>
              <w:suppressAutoHyphens w:val="false"/>
              <w:spacing w:lineRule="atLeast" w:line="30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3997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указание характеристик</w:t>
            </w:r>
          </w:p>
        </w:tc>
        <w:tc>
          <w:tcPr>
            <w:tcW w:w="2933" w:type="dxa"/>
            <w:tcBorders>
              <w:top w:val="nil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i/>
                <w:i/>
                <w:iCs/>
                <w:color w:val="000000" w:themeColor="text1"/>
                <w:sz w:val="24"/>
                <w:szCs w:val="24"/>
              </w:rPr>
            </w:pPr>
            <w:r>
              <w:rPr>
                <w:i/>
                <w:iCs/>
                <w:color w:val="000000" w:themeColor="text1"/>
                <w:sz w:val="24"/>
                <w:szCs w:val="24"/>
              </w:rPr>
            </w:r>
          </w:p>
        </w:tc>
      </w:tr>
      <w:tr>
        <w:trPr>
          <w:trHeight w:val="164" w:hRule="atLeast"/>
        </w:trPr>
        <w:tc>
          <w:tcPr>
            <w:tcW w:w="12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7100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bCs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Требования к безопасности</w:t>
            </w:r>
          </w:p>
        </w:tc>
        <w:tc>
          <w:tcPr>
            <w:tcW w:w="399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29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</w:tr>
      <w:tr>
        <w:trPr>
          <w:trHeight w:val="391" w:hRule="atLeast"/>
        </w:trPr>
        <w:tc>
          <w:tcPr>
            <w:tcW w:w="12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2.1</w:t>
            </w:r>
          </w:p>
        </w:tc>
        <w:tc>
          <w:tcPr>
            <w:tcW w:w="2466" w:type="dxa"/>
            <w:gridSpan w:val="2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Безопасность продукции</w:t>
            </w:r>
          </w:p>
        </w:tc>
        <w:tc>
          <w:tcPr>
            <w:tcW w:w="46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Качество и безопасность товара должны соответствовать требованиям: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 22.3.25-2025 «Безопасность в чрезвычайных ситуациях. Палатки каркасные. Общие технические условия».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ГОСТ 28917-91 «Палатки туристские. Общие технические условия»;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ГОСТ Р 59567-2021 «Палатки. Требования пожарной безопасности. Методы испытаний на воспламеняемость»</w:t>
            </w:r>
          </w:p>
        </w:tc>
        <w:tc>
          <w:tcPr>
            <w:tcW w:w="399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9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</w:tr>
      <w:tr>
        <w:trPr>
          <w:trHeight w:val="688" w:hRule="atLeast"/>
        </w:trPr>
        <w:tc>
          <w:tcPr>
            <w:tcW w:w="12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3.</w:t>
            </w:r>
          </w:p>
        </w:tc>
        <w:tc>
          <w:tcPr>
            <w:tcW w:w="7100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bCs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399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29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</w:tr>
      <w:tr>
        <w:trPr>
          <w:trHeight w:val="424" w:hRule="atLeast"/>
        </w:trPr>
        <w:tc>
          <w:tcPr>
            <w:tcW w:w="12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3.1</w:t>
            </w:r>
          </w:p>
        </w:tc>
        <w:tc>
          <w:tcPr>
            <w:tcW w:w="2466" w:type="dxa"/>
            <w:gridSpan w:val="2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Место поставки</w:t>
            </w:r>
          </w:p>
        </w:tc>
        <w:tc>
          <w:tcPr>
            <w:tcW w:w="46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Приморский край, г. Владивосток, ул. Западная, 29</w:t>
            </w:r>
          </w:p>
        </w:tc>
        <w:tc>
          <w:tcPr>
            <w:tcW w:w="399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9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</w:tr>
      <w:tr>
        <w:trPr>
          <w:trHeight w:val="447" w:hRule="atLeast"/>
        </w:trPr>
        <w:tc>
          <w:tcPr>
            <w:tcW w:w="12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3.2</w:t>
            </w:r>
          </w:p>
        </w:tc>
        <w:tc>
          <w:tcPr>
            <w:tcW w:w="2466" w:type="dxa"/>
            <w:gridSpan w:val="2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Требования к упаковке</w:t>
            </w:r>
          </w:p>
        </w:tc>
        <w:tc>
          <w:tcPr>
            <w:tcW w:w="46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Продукция должна поставляться в упаковке, обеспечивающей защиту от внешних воздействующих факторов (в т.ч. климатических, механических) при транспортировании, хранении и погрузочно-разгрузочных работах.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Маркировка и (или) упаковка продукции должна обеспечивать Заказчику возможность идентифицировать продукцию.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Продукция, способная оказывать вредное воздействие на здоровье человека, окружающую среду, обладающая пожароопасными свойствами, должна иметь соответствующую предупредительную маркировку.</w:t>
            </w:r>
          </w:p>
        </w:tc>
        <w:tc>
          <w:tcPr>
            <w:tcW w:w="399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9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</w:tr>
      <w:tr>
        <w:trPr>
          <w:trHeight w:val="233" w:hRule="atLeast"/>
        </w:trPr>
        <w:tc>
          <w:tcPr>
            <w:tcW w:w="12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4.</w:t>
            </w:r>
          </w:p>
        </w:tc>
        <w:tc>
          <w:tcPr>
            <w:tcW w:w="7100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Требования к эксплуатации, обеспечению и утилизации</w:t>
            </w:r>
          </w:p>
        </w:tc>
        <w:tc>
          <w:tcPr>
            <w:tcW w:w="399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29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</w:tr>
      <w:tr>
        <w:trPr>
          <w:trHeight w:val="391" w:hRule="atLeast"/>
        </w:trPr>
        <w:tc>
          <w:tcPr>
            <w:tcW w:w="12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4.1</w:t>
            </w:r>
          </w:p>
        </w:tc>
        <w:tc>
          <w:tcPr>
            <w:tcW w:w="2466" w:type="dxa"/>
            <w:gridSpan w:val="2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Требования к эксплуатации</w:t>
            </w:r>
          </w:p>
        </w:tc>
        <w:tc>
          <w:tcPr>
            <w:tcW w:w="46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Поставляемая Продукция должна быть новой, не бывшая в употреблении, соответствовать нормативным значениям показателей качества. Не допускается поставка выставочных образцов.</w:t>
            </w:r>
          </w:p>
        </w:tc>
        <w:tc>
          <w:tcPr>
            <w:tcW w:w="399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9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</w:tr>
      <w:tr>
        <w:trPr>
          <w:trHeight w:val="572" w:hRule="atLeast"/>
        </w:trPr>
        <w:tc>
          <w:tcPr>
            <w:tcW w:w="12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5.</w:t>
            </w:r>
          </w:p>
        </w:tc>
        <w:tc>
          <w:tcPr>
            <w:tcW w:w="7100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399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29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</w:tr>
      <w:tr>
        <w:trPr>
          <w:trHeight w:val="688" w:hRule="atLeast"/>
        </w:trPr>
        <w:tc>
          <w:tcPr>
            <w:tcW w:w="12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5.1</w:t>
            </w:r>
          </w:p>
        </w:tc>
        <w:tc>
          <w:tcPr>
            <w:tcW w:w="2466" w:type="dxa"/>
            <w:gridSpan w:val="2"/>
            <w:tcBorders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Срок гарантии</w:t>
            </w:r>
          </w:p>
        </w:tc>
        <w:tc>
          <w:tcPr>
            <w:tcW w:w="4634" w:type="dxa"/>
            <w:tcBorders/>
          </w:tcPr>
          <w:p>
            <w:pPr>
              <w:pStyle w:val="Normal"/>
              <w:widowControl w:val="false"/>
              <w:shd w:val="clear" w:color="auto" w:fill="FFFFFF"/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На продукцию устанавливается гарантийный срок не менее 12 месяцев со дня продажи, который начинает течь с даты подписания Сторонами Накладной ТОРГ-12/УПД. Гарантийный срок может быть продлен в соответствии с условиями Договора.</w:t>
            </w:r>
          </w:p>
          <w:p>
            <w:pPr>
              <w:pStyle w:val="Normal"/>
              <w:widowControl w:val="false"/>
              <w:shd w:val="clear" w:color="auto" w:fill="FFFFFF"/>
              <w:tabs>
                <w:tab w:val="clear" w:pos="709"/>
                <w:tab w:val="left" w:pos="1134" w:leader="none"/>
              </w:tabs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Установленный в отношении Товара гарантийный срок распространяется на все составные части и комплектующие Товара</w:t>
            </w:r>
          </w:p>
        </w:tc>
        <w:tc>
          <w:tcPr>
            <w:tcW w:w="399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9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</w:tr>
      <w:tr>
        <w:trPr>
          <w:trHeight w:val="562" w:hRule="atLeast"/>
        </w:trPr>
        <w:tc>
          <w:tcPr>
            <w:tcW w:w="12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6.</w:t>
            </w:r>
          </w:p>
        </w:tc>
        <w:tc>
          <w:tcPr>
            <w:tcW w:w="7100" w:type="dxa"/>
            <w:gridSpan w:val="3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b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399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  <w:tc>
          <w:tcPr>
            <w:tcW w:w="29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-//-</w:t>
            </w:r>
          </w:p>
        </w:tc>
      </w:tr>
      <w:tr>
        <w:trPr>
          <w:trHeight w:val="688" w:hRule="atLeast"/>
        </w:trPr>
        <w:tc>
          <w:tcPr>
            <w:tcW w:w="12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6.1</w:t>
            </w:r>
          </w:p>
        </w:tc>
        <w:tc>
          <w:tcPr>
            <w:tcW w:w="2466" w:type="dxa"/>
            <w:gridSpan w:val="2"/>
            <w:tcBorders>
              <w:right w:val="nil"/>
            </w:tcBorders>
            <w:shd w:color="000000" w:fill="FFFFFF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kern w:val="0"/>
                <w:sz w:val="24"/>
                <w:szCs w:val="24"/>
                <w:lang w:val="ru-RU" w:eastAsia="en-US" w:bidi="ar-SA"/>
              </w:rPr>
              <w:t>Документы, передаваемые вместе с продукцией</w:t>
            </w:r>
          </w:p>
        </w:tc>
        <w:tc>
          <w:tcPr>
            <w:tcW w:w="4634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Поставщик передает Заказчику товарную накладную (ТОРГ-12)/УПД, счет-фактуру, копии документов, подтверждающие качество поставляемой продукции</w:t>
            </w:r>
          </w:p>
        </w:tc>
        <w:tc>
          <w:tcPr>
            <w:tcW w:w="3997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согласие с требованием</w:t>
            </w:r>
          </w:p>
        </w:tc>
        <w:tc>
          <w:tcPr>
            <w:tcW w:w="293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"/>
                <w:i/>
                <w:iCs/>
                <w:color w:val="000000" w:themeColor="text1"/>
                <w:kern w:val="0"/>
                <w:sz w:val="24"/>
                <w:szCs w:val="24"/>
                <w:lang w:val="ru-RU" w:eastAsia="en-US" w:bidi="ar-SA"/>
              </w:rPr>
              <w:t>-</w:t>
            </w:r>
          </w:p>
        </w:tc>
      </w:tr>
    </w:tbl>
    <w:p>
      <w:pPr>
        <w:sectPr>
          <w:headerReference w:type="default" r:id="rId5"/>
          <w:headerReference w:type="first" r:id="rId6"/>
          <w:type w:val="nextPage"/>
          <w:pgSz w:orient="landscape" w:w="16838" w:h="11906"/>
          <w:pgMar w:left="992" w:right="567" w:gutter="0" w:header="680" w:top="851" w:footer="0" w:bottom="851"/>
          <w:pgNumType w:fmt="decimal"/>
          <w:formProt w:val="false"/>
          <w:titlePg/>
          <w:textDirection w:val="lrTb"/>
          <w:docGrid w:type="default" w:linePitch="381" w:charSpace="0"/>
        </w:sectPr>
      </w:pPr>
    </w:p>
    <w:p>
      <w:pPr>
        <w:pStyle w:val="ListParagraph"/>
        <w:numPr>
          <w:ilvl w:val="0"/>
          <w:numId w:val="8"/>
        </w:numPr>
        <w:ind w:left="360" w:right="-2" w:hanging="0"/>
        <w:jc w:val="both"/>
        <w:outlineLvl w:val="0"/>
        <w:rPr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>Требования к документации по ценообразования на этапе закупки</w:t>
      </w:r>
    </w:p>
    <w:p>
      <w:pPr>
        <w:pStyle w:val="Normal"/>
        <w:spacing w:before="0" w:after="0"/>
        <w:ind w:left="1080" w:hanging="0"/>
        <w:contextualSpacing/>
        <w:jc w:val="both"/>
        <w:rPr>
          <w:rFonts w:ascii="Times New Roman" w:hAnsi="Times New Roman" w:eastAsia="Calibri"/>
          <w:color w:val="000000" w:themeColor="text1"/>
          <w:sz w:val="24"/>
          <w:szCs w:val="24"/>
        </w:rPr>
      </w:pPr>
      <w:r>
        <w:rPr>
          <w:rFonts w:eastAsia="Calibri"/>
          <w:color w:val="000000" w:themeColor="text1"/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3.1.  </w:t>
      </w:r>
      <w:r>
        <w:rPr>
          <w:rFonts w:eastAsia="Calibri"/>
          <w:bCs/>
          <w:iCs/>
          <w:sz w:val="24"/>
          <w:szCs w:val="24"/>
          <w:lang w:eastAsia="x-none"/>
        </w:rPr>
        <w:t xml:space="preserve"> </w:t>
      </w:r>
      <w:r>
        <w:rPr>
          <w:rFonts w:eastAsia="Calibri"/>
          <w:b w:val="false"/>
          <w:bCs/>
          <w:i w:val="false"/>
          <w:iCs/>
          <w:strike w:val="false"/>
          <w:dstrike w:val="false"/>
          <w:outline w:val="false"/>
          <w:shadow w:val="false"/>
          <w:color w:val="auto"/>
          <w:spacing w:val="0"/>
          <w:kern w:val="0"/>
          <w:sz w:val="24"/>
          <w:szCs w:val="24"/>
          <w:u w:val="none"/>
          <w:em w:val="none"/>
          <w:lang w:eastAsia="x-none"/>
        </w:rPr>
        <w:t>В стоимость услуги должны быть включены все затраты, необходимые для исполнения обязательств по Договору, в том числе: все налоги, сборы и пошлины, иные расходы.</w:t>
      </w:r>
    </w:p>
    <w:p>
      <w:pPr>
        <w:pStyle w:val="Normal"/>
        <w:jc w:val="left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9"/>
          <w:tab w:val="left" w:pos="851" w:leader="none"/>
        </w:tabs>
        <w:spacing w:before="0" w:after="120"/>
        <w:ind w:left="410" w:hanging="0"/>
        <w:jc w:val="both"/>
        <w:rPr>
          <w:rFonts w:ascii="Times New Roman" w:hAnsi="Times New Roman"/>
          <w:iCs/>
          <w:color w:val="000000" w:themeColor="text1"/>
          <w:sz w:val="24"/>
          <w:szCs w:val="24"/>
          <w:lang w:eastAsia="x-none"/>
        </w:rPr>
      </w:pPr>
      <w:r>
        <w:rPr>
          <w:iCs/>
          <w:color w:val="000000" w:themeColor="text1"/>
          <w:sz w:val="24"/>
          <w:szCs w:val="24"/>
          <w:lang w:eastAsia="x-none"/>
        </w:rPr>
      </w:r>
    </w:p>
    <w:p>
      <w:pPr>
        <w:pStyle w:val="ListParagraph"/>
        <w:ind w:left="0" w:hanging="0"/>
        <w:rPr>
          <w:rFonts w:ascii="Times New Roman" w:hAnsi="Times New Roman"/>
          <w:lang w:eastAsia="en-US"/>
        </w:rPr>
      </w:pPr>
      <w:r>
        <w:rPr>
          <w:lang w:eastAsia="en-US"/>
        </w:rPr>
      </w:r>
    </w:p>
    <w:p>
      <w:pPr>
        <w:pStyle w:val="Normal"/>
        <w:ind w:firstLine="4820"/>
        <w:jc w:val="right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4820"/>
        <w:jc w:val="right"/>
        <w:rPr>
          <w:rFonts w:ascii="Times New Roman" w:hAnsi="Times New Roman"/>
        </w:rPr>
      </w:pPr>
      <w:r>
        <w:rPr/>
      </w:r>
    </w:p>
    <w:p>
      <w:pPr>
        <w:pStyle w:val="Normal"/>
        <w:rPr>
          <w:rFonts w:ascii="Times New Roman" w:hAnsi="Times New Roman"/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rFonts w:ascii="Times New Roman" w:hAnsi="Times New Roman"/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Normal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before="0" w:after="120"/>
        <w:rPr>
          <w:rFonts w:ascii="Times New Roman" w:hAnsi="Times New Roman"/>
          <w:i/>
          <w:i/>
          <w:iCs/>
          <w:sz w:val="24"/>
          <w:szCs w:val="24"/>
          <w:shd w:fill="FFFF99" w:val="clear"/>
        </w:rPr>
      </w:pPr>
      <w:r>
        <w:rPr>
          <w:i/>
          <w:iCs/>
          <w:sz w:val="24"/>
          <w:szCs w:val="24"/>
          <w:shd w:fill="FFFF99" w:val="clear"/>
        </w:rPr>
      </w:r>
    </w:p>
    <w:p>
      <w:pPr>
        <w:pStyle w:val="Normal"/>
        <w:ind w:firstLine="4820"/>
        <w:jc w:val="right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4820"/>
        <w:jc w:val="right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4820"/>
        <w:jc w:val="right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4820"/>
        <w:jc w:val="right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4820"/>
        <w:jc w:val="right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4820"/>
        <w:jc w:val="right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4820"/>
        <w:jc w:val="right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4820"/>
        <w:jc w:val="right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4820"/>
        <w:jc w:val="right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4820"/>
        <w:jc w:val="right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4820"/>
        <w:jc w:val="right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4820"/>
        <w:jc w:val="right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4820"/>
        <w:jc w:val="right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4820"/>
        <w:jc w:val="right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4820"/>
        <w:jc w:val="right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4820"/>
        <w:jc w:val="right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4820"/>
        <w:jc w:val="right"/>
        <w:rPr>
          <w:rFonts w:ascii="Times New Roman" w:hAnsi="Times New Roman"/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ind w:firstLine="4820"/>
        <w:jc w:val="right"/>
        <w:rPr>
          <w:rFonts w:ascii="Times New Roman" w:hAnsi="Times New Roman"/>
        </w:rPr>
      </w:pPr>
      <w:r>
        <w:rPr/>
      </w:r>
    </w:p>
    <w:sectPr>
      <w:headerReference w:type="default" r:id="rId7"/>
      <w:headerReference w:type="first" r:id="rId8"/>
      <w:type w:val="nextPage"/>
      <w:pgSz w:w="11906" w:h="16838"/>
      <w:pgMar w:left="1134" w:right="851" w:gutter="0" w:header="680" w:top="1134" w:footer="0" w:bottom="992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Liberation Mono">
    <w:altName w:val="Courier New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center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ing3"/>
      <w:tabs>
        <w:tab w:val="clear" w:pos="0"/>
      </w:tabs>
      <w:ind w:left="0" w:firstLine="720"/>
      <w:rPr>
        <w:b w:val="false"/>
        <w:i/>
        <w:i/>
        <w:lang w:val="ru-RU"/>
      </w:rPr>
    </w:pPr>
    <w:r>
      <w:rPr>
        <w:b w:val="false"/>
        <w:i/>
        <w:lang w:val="ru-RU"/>
      </w:rPr>
    </w:r>
  </w:p>
  <w:p>
    <w:pPr>
      <w:pStyle w:val="Normal"/>
      <w:tabs>
        <w:tab w:val="clear" w:pos="709"/>
      </w:tabs>
      <w:ind w:left="0" w:firstLine="720"/>
      <w:rPr>
        <w:b w:val="false"/>
        <w:i/>
        <w:i/>
        <w:lang w:val="ru-RU"/>
      </w:rPr>
    </w:pPr>
    <w:r>
      <w:rPr>
        <w:b w:val="false"/>
        <w:i/>
        <w:lang w:val="ru-RU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2">
    <w:lvl w:ilvl="0">
      <w:start w:val="4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4330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6"/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i w:val="false"/>
        <w:b/>
        <w:rFonts w:ascii="Times New Roman" w:hAnsi="Times New Roman"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7"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-16" w:hanging="42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8">
    <w:lvl w:ilvl="0">
      <w:start w:val="3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szCs w:val="24"/>
        <w:color w:val="auto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-16" w:hanging="420"/>
      </w:pPr>
      <w:rPr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b w:val="false"/>
        <w:bCs w:val="false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/>
    </w:lvl>
  </w:abstractNum>
  <w:abstractNum w:abstractNumId="9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8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uiPriority="99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99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uiPriority="99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uiPriority="99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2166f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Heading1">
    <w:name w:val="Heading 1"/>
    <w:basedOn w:val="Heading3"/>
    <w:next w:val="Normal"/>
    <w:link w:val="1"/>
    <w:qFormat/>
    <w:rsid w:val="00353a27"/>
    <w:pPr>
      <w:ind w:left="5038" w:hanging="0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rsid w:val="00ea61a8"/>
    <w:pPr>
      <w:outlineLvl w:val="1"/>
    </w:pPr>
    <w:rPr/>
  </w:style>
  <w:style w:type="paragraph" w:styleId="Heading3">
    <w:name w:val="Heading 3"/>
    <w:basedOn w:val="Normal"/>
    <w:next w:val="Normal"/>
    <w:link w:val="3"/>
    <w:autoRedefine/>
    <w:qFormat/>
    <w:rsid w:val="00481159"/>
    <w:pPr>
      <w:keepNext w:val="true"/>
      <w:widowControl w:val="false"/>
      <w:tabs>
        <w:tab w:val="clear" w:pos="709"/>
        <w:tab w:val="left" w:pos="0" w:leader="none"/>
      </w:tabs>
      <w:ind w:left="227" w:hanging="0"/>
      <w:jc w:val="both"/>
      <w:outlineLvl w:val="2"/>
    </w:pPr>
    <w:rPr>
      <w:rFonts w:eastAsia="Calibri"/>
      <w:b w:val="false"/>
      <w:bCs w:val="false"/>
      <w:i/>
      <w:iCs/>
      <w:sz w:val="24"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rsid w:val="006629c9"/>
    <w:pPr>
      <w:outlineLvl w:val="3"/>
    </w:pPr>
    <w:rPr>
      <w:bCs/>
    </w:rPr>
  </w:style>
  <w:style w:type="paragraph" w:styleId="Heading5">
    <w:name w:val="Heading 5"/>
    <w:basedOn w:val="Normal"/>
    <w:next w:val="Normal"/>
    <w:link w:val="5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uiPriority w:val="9"/>
    <w:qFormat/>
    <w:rsid w:val="00d22f6d"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uiPriority w:val="9"/>
    <w:qFormat/>
    <w:rsid w:val="00d22f6d"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uiPriority w:val="9"/>
    <w:qFormat/>
    <w:rsid w:val="00d22f6d"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" w:customStyle="1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 w:customStyle="1">
    <w:name w:val="Footnote Characters"/>
    <w:qFormat/>
    <w:rsid w:val="00d561d9"/>
    <w:rPr>
      <w:vertAlign w:val="superscript"/>
    </w:rPr>
  </w:style>
  <w:style w:type="character" w:styleId="Pagenumber">
    <w:name w:val="page number"/>
    <w:basedOn w:val="DefaultParagraphFont"/>
    <w:qFormat/>
    <w:rsid w:val="006c2f3f"/>
    <w:rPr/>
  </w:style>
  <w:style w:type="character" w:styleId="Hyperlink">
    <w:name w:val="Hyperlink"/>
    <w:uiPriority w:val="99"/>
    <w:rsid w:val="006c2f3f"/>
    <w:rPr>
      <w:color w:val="0000FF"/>
      <w:u w:val="single"/>
    </w:rPr>
  </w:style>
  <w:style w:type="character" w:styleId="Annotationreference">
    <w:name w:val="annotation reference"/>
    <w:uiPriority w:val="99"/>
    <w:semiHidden/>
    <w:qFormat/>
    <w:rsid w:val="00b714b0"/>
    <w:rPr>
      <w:sz w:val="16"/>
      <w:szCs w:val="16"/>
    </w:rPr>
  </w:style>
  <w:style w:type="character" w:styleId="Strong1">
    <w:name w:val="Strong1"/>
    <w:qFormat/>
    <w:rsid w:val="00165965"/>
    <w:rPr>
      <w:b/>
      <w:bCs/>
    </w:rPr>
  </w:style>
  <w:style w:type="character" w:styleId="6" w:customStyle="1">
    <w:name w:val="Заголовок 6 Знак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styleId="7" w:customStyle="1">
    <w:name w:val="Заголовок 7 Знак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styleId="8" w:customStyle="1">
    <w:name w:val="Заголовок 8 Знак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styleId="1" w:customStyle="1">
    <w:name w:val="Заголовок 1 Знак"/>
    <w:qFormat/>
    <w:rsid w:val="00353a27"/>
    <w:rPr>
      <w:rFonts w:eastAsia="Calibri"/>
      <w:b/>
      <w:sz w:val="28"/>
      <w:szCs w:val="28"/>
      <w:lang w:val="x-none" w:eastAsia="x-none"/>
    </w:rPr>
  </w:style>
  <w:style w:type="character" w:styleId="2" w:customStyle="1">
    <w:name w:val="Заголовок 2 Знак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styleId="3" w:customStyle="1">
    <w:name w:val="Заголовок 3 Знак"/>
    <w:qFormat/>
    <w:rsid w:val="00481159"/>
    <w:rPr>
      <w:rFonts w:eastAsia="Calibri"/>
      <w:b/>
      <w:sz w:val="24"/>
      <w:szCs w:val="24"/>
      <w:lang w:val="x-none" w:eastAsia="x-none"/>
    </w:rPr>
  </w:style>
  <w:style w:type="character" w:styleId="4" w:customStyle="1">
    <w:name w:val="Заголовок 4 Знак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styleId="5" w:customStyle="1">
    <w:name w:val="Заголовок 5 Знак"/>
    <w:uiPriority w:val="9"/>
    <w:qFormat/>
    <w:rsid w:val="00d22f6d"/>
    <w:rPr>
      <w:b/>
      <w:bCs/>
      <w:i/>
      <w:iCs/>
      <w:sz w:val="26"/>
      <w:szCs w:val="26"/>
    </w:rPr>
  </w:style>
  <w:style w:type="character" w:styleId="9" w:customStyle="1">
    <w:name w:val="Заголовок 9 Знак"/>
    <w:uiPriority w:val="9"/>
    <w:qFormat/>
    <w:rsid w:val="00d22f6d"/>
    <w:rPr>
      <w:rFonts w:ascii="Arial" w:hAnsi="Arial" w:cs="Arial"/>
      <w:sz w:val="22"/>
      <w:szCs w:val="22"/>
    </w:rPr>
  </w:style>
  <w:style w:type="character" w:styleId="Style1" w:customStyle="1">
    <w:name w:val="Название Знак"/>
    <w:link w:val="16"/>
    <w:uiPriority w:val="10"/>
    <w:qFormat/>
    <w:rsid w:val="00d22f6d"/>
    <w:rPr>
      <w:sz w:val="28"/>
    </w:rPr>
  </w:style>
  <w:style w:type="character" w:styleId="Style2" w:customStyle="1">
    <w:name w:val="Подзаголовок Знак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uiPriority w:val="20"/>
    <w:qFormat/>
    <w:rsid w:val="00d22f6d"/>
    <w:rPr>
      <w:i/>
      <w:iCs/>
    </w:rPr>
  </w:style>
  <w:style w:type="character" w:styleId="21" w:customStyle="1">
    <w:name w:val="Цитата 2 Знак"/>
    <w:link w:val="Quote"/>
    <w:uiPriority w:val="29"/>
    <w:qFormat/>
    <w:rsid w:val="00d22f6d"/>
    <w:rPr>
      <w:rFonts w:ascii="Calibri" w:hAnsi="Calibri" w:eastAsia="Calibri"/>
      <w:i/>
      <w:iCs/>
      <w:color w:val="000000"/>
      <w:lang w:val="x-none" w:eastAsia="x-none"/>
    </w:rPr>
  </w:style>
  <w:style w:type="character" w:styleId="Style3" w:customStyle="1">
    <w:name w:val="Выделенная цитата Знак"/>
    <w:link w:val="IntenseQuote"/>
    <w:uiPriority w:val="30"/>
    <w:qFormat/>
    <w:rsid w:val="00d22f6d"/>
    <w:rPr>
      <w:rFonts w:ascii="Calibri" w:hAnsi="Calibri" w:eastAsia="Calibri"/>
      <w:b/>
      <w:bCs/>
      <w:i/>
      <w:iCs/>
      <w:color w:val="4F81BD"/>
      <w:lang w:val="x-none" w:eastAsia="x-none"/>
    </w:rPr>
  </w:style>
  <w:style w:type="character" w:styleId="SubtleEmphasis">
    <w:name w:val="Subtle Emphasis"/>
    <w:uiPriority w:val="19"/>
    <w:qFormat/>
    <w:rsid w:val="00d22f6d"/>
    <w:rPr>
      <w:i/>
      <w:iCs/>
      <w:color w:val="808080"/>
    </w:rPr>
  </w:style>
  <w:style w:type="character" w:styleId="IntenseEmphasis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d22f6d"/>
    <w:rPr>
      <w:b/>
      <w:bCs/>
      <w:smallCaps/>
      <w:spacing w:val="5"/>
    </w:rPr>
  </w:style>
  <w:style w:type="character" w:styleId="Style4" w:customStyle="1">
    <w:name w:val="Электронная подпись Знак"/>
    <w:link w:val="E-mailSignature"/>
    <w:uiPriority w:val="99"/>
    <w:qFormat/>
    <w:rsid w:val="00d22f6d"/>
    <w:rPr>
      <w:rFonts w:eastAsia="Calibri"/>
      <w:sz w:val="24"/>
      <w:szCs w:val="24"/>
    </w:rPr>
  </w:style>
  <w:style w:type="character" w:styleId="11" w:customStyle="1">
    <w:name w:val="Подпункт Знак1"/>
    <w:link w:val="Style21"/>
    <w:qFormat/>
    <w:locked/>
    <w:rsid w:val="00d22f6d"/>
    <w:rPr>
      <w:sz w:val="28"/>
    </w:rPr>
  </w:style>
  <w:style w:type="character" w:styleId="Style5" w:customStyle="1">
    <w:name w:val="Текст сноски Знак"/>
    <w:uiPriority w:val="99"/>
    <w:qFormat/>
    <w:rsid w:val="00d22f6d"/>
    <w:rPr/>
  </w:style>
  <w:style w:type="character" w:styleId="Style6" w:customStyle="1">
    <w:name w:val="Основной текст Знак"/>
    <w:qFormat/>
    <w:rsid w:val="004459a5"/>
    <w:rPr>
      <w:sz w:val="28"/>
      <w:szCs w:val="28"/>
    </w:rPr>
  </w:style>
  <w:style w:type="character" w:styleId="Blk" w:customStyle="1">
    <w:name w:val="blk"/>
    <w:qFormat/>
    <w:rsid w:val="00431ace"/>
    <w:rPr/>
  </w:style>
  <w:style w:type="character" w:styleId="Style7" w:customStyle="1">
    <w:name w:val="Абзац списка Знак"/>
    <w:link w:val="ListParagraph"/>
    <w:uiPriority w:val="34"/>
    <w:qFormat/>
    <w:locked/>
    <w:rsid w:val="00310eb4"/>
    <w:rPr>
      <w:rFonts w:eastAsia="Calibri"/>
      <w:sz w:val="24"/>
      <w:szCs w:val="24"/>
    </w:rPr>
  </w:style>
  <w:style w:type="character" w:styleId="Style8" w:customStyle="1">
    <w:name w:val="комментарий"/>
    <w:qFormat/>
    <w:rsid w:val="0025139e"/>
    <w:rPr>
      <w:b/>
      <w:i/>
      <w:shd w:fill="FFFF99" w:val="clear"/>
    </w:rPr>
  </w:style>
  <w:style w:type="character" w:styleId="Style9" w:customStyle="1">
    <w:name w:val="Подподпункт Знак"/>
    <w:link w:val="Style29"/>
    <w:qFormat/>
    <w:locked/>
    <w:rsid w:val="0025139e"/>
    <w:rPr>
      <w:sz w:val="26"/>
      <w:szCs w:val="26"/>
    </w:rPr>
  </w:style>
  <w:style w:type="character" w:styleId="31" w:customStyle="1">
    <w:name w:val="УРОВЕНЬ_Абзац_тип3 Знак"/>
    <w:link w:val="36"/>
    <w:qFormat/>
    <w:rsid w:val="00b56f46"/>
    <w:rPr>
      <w:rFonts w:eastAsia="Calibri"/>
      <w:sz w:val="26"/>
      <w:szCs w:val="28"/>
      <w:lang w:eastAsia="en-US"/>
    </w:rPr>
  </w:style>
  <w:style w:type="character" w:styleId="Style10" w:customStyle="1">
    <w:name w:val="Верхний колонтитул Знак"/>
    <w:uiPriority w:val="99"/>
    <w:qFormat/>
    <w:rsid w:val="002f31af"/>
    <w:rPr>
      <w:sz w:val="24"/>
      <w:szCs w:val="24"/>
    </w:rPr>
  </w:style>
  <w:style w:type="character" w:styleId="Style11" w:customStyle="1">
    <w:name w:val="Текст примечания Знак"/>
    <w:link w:val="Annotationtext"/>
    <w:semiHidden/>
    <w:qFormat/>
    <w:rsid w:val="00dc0f7d"/>
    <w:rPr/>
  </w:style>
  <w:style w:type="character" w:styleId="Style12" w:customStyle="1">
    <w:name w:val="Текст концевой сноски Знак"/>
    <w:basedOn w:val="DefaultParagraphFont"/>
    <w:qFormat/>
    <w:rsid w:val="003879d4"/>
    <w:rPr/>
  </w:style>
  <w:style w:type="character" w:styleId="Style13" w:customStyle="1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 w:customStyle="1">
    <w:name w:val="Endnote Characters"/>
    <w:basedOn w:val="DefaultParagraphFont"/>
    <w:qFormat/>
    <w:rsid w:val="003879d4"/>
    <w:rPr>
      <w:vertAlign w:val="superscript"/>
    </w:rPr>
  </w:style>
  <w:style w:type="character" w:styleId="22" w:customStyle="1">
    <w:name w:val="Пункт2 Знак"/>
    <w:link w:val="24"/>
    <w:qFormat/>
    <w:rsid w:val="00de52bc"/>
    <w:rPr>
      <w:b/>
      <w:sz w:val="28"/>
    </w:rPr>
  </w:style>
  <w:style w:type="character" w:styleId="12" w:customStyle="1">
    <w:name w:val="УРОВЕНЬ_1. Знак"/>
    <w:link w:val="110"/>
    <w:qFormat/>
    <w:rsid w:val="004a17ae"/>
    <w:rPr>
      <w:rFonts w:eastAsia="Calibri"/>
      <w:caps/>
      <w:sz w:val="28"/>
      <w:szCs w:val="28"/>
      <w:lang w:eastAsia="en-US"/>
    </w:rPr>
  </w:style>
  <w:style w:type="character" w:styleId="13" w:customStyle="1">
    <w:name w:val="Неразрешенное упоминание1"/>
    <w:basedOn w:val="DefaultParagraphFont"/>
    <w:uiPriority w:val="99"/>
    <w:semiHidden/>
    <w:unhideWhenUsed/>
    <w:qFormat/>
    <w:rsid w:val="00c36f30"/>
    <w:rPr>
      <w:color w:val="605E5C"/>
      <w:shd w:fill="E1DFDD" w:val="clear"/>
    </w:rPr>
  </w:style>
  <w:style w:type="character" w:styleId="32" w:customStyle="1">
    <w:name w:val="Основной текст с отступом 3 Знак"/>
    <w:link w:val="BodyTextIndent3"/>
    <w:qFormat/>
    <w:rsid w:val="00c36f30"/>
    <w:rPr>
      <w:sz w:val="16"/>
      <w:szCs w:val="16"/>
    </w:rPr>
  </w:style>
  <w:style w:type="character" w:styleId="Style14" w:customStyle="1">
    <w:name w:val="Ссылка указателя"/>
    <w:qFormat/>
    <w:rPr/>
  </w:style>
  <w:style w:type="character" w:styleId="Strong">
    <w:name w:val="Strong"/>
    <w:qFormat/>
    <w:rPr>
      <w:b/>
      <w:bCs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link w:val="Style6"/>
    <w:rsid w:val="0076353a"/>
    <w:pPr>
      <w:spacing w:before="0" w:after="12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 w:customStyle="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" w:customStyle="1">
    <w:name w:val="index heading11"/>
    <w:basedOn w:val="Title"/>
    <w:qFormat/>
    <w:pPr/>
    <w:rPr/>
  </w:style>
  <w:style w:type="paragraph" w:styleId="14" w:customStyle="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</w:rPr>
  </w:style>
  <w:style w:type="paragraph" w:styleId="Caption111" w:customStyle="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" w:customStyle="1">
    <w:name w:val="index heading111"/>
    <w:basedOn w:val="14"/>
    <w:qFormat/>
    <w:pPr/>
    <w:rPr/>
  </w:style>
  <w:style w:type="paragraph" w:styleId="Caption1111" w:customStyle="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" w:customStyle="1">
    <w:name w:val="index heading1111"/>
    <w:basedOn w:val="14"/>
    <w:qFormat/>
    <w:pPr/>
    <w:rPr/>
  </w:style>
  <w:style w:type="paragraph" w:styleId="Caption11111" w:customStyle="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" w:customStyle="1">
    <w:name w:val="index heading11111"/>
    <w:basedOn w:val="14"/>
    <w:qFormat/>
    <w:pPr/>
    <w:rPr/>
  </w:style>
  <w:style w:type="paragraph" w:styleId="Caption111111" w:customStyle="1">
    <w:name w:val="caption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heading111111" w:customStyle="1">
    <w:name w:val="index heading111111"/>
    <w:basedOn w:val="Title"/>
    <w:qFormat/>
    <w:pPr/>
    <w:rPr/>
  </w:style>
  <w:style w:type="paragraph" w:styleId="Style17" w:customStyle="1">
    <w:name w:val="Название раздела инструкции"/>
    <w:basedOn w:val="Normal"/>
    <w:autoRedefine/>
    <w:qFormat/>
    <w:rsid w:val="00275328"/>
    <w:pPr>
      <w:jc w:val="center"/>
    </w:pPr>
    <w:rPr>
      <w:b/>
    </w:rPr>
  </w:style>
  <w:style w:type="paragraph" w:styleId="Style18" w:customStyle="1">
    <w:name w:val="Раздел положения"/>
    <w:basedOn w:val="Normal"/>
    <w:autoRedefine/>
    <w:qFormat/>
    <w:rsid w:val="007475ee"/>
    <w:pPr>
      <w:numPr>
        <w:ilvl w:val="0"/>
        <w:numId w:val="1"/>
      </w:numPr>
      <w:spacing w:before="80" w:after="80"/>
      <w:jc w:val="center"/>
    </w:pPr>
    <w:rPr>
      <w:b/>
      <w:sz w:val="32"/>
      <w:szCs w:val="32"/>
    </w:rPr>
  </w:style>
  <w:style w:type="paragraph" w:styleId="Style19" w:customStyle="1">
    <w:name w:val="Подраздел раздела положения"/>
    <w:basedOn w:val="Normal"/>
    <w:autoRedefine/>
    <w:qFormat/>
    <w:rsid w:val="007475ee"/>
    <w:pPr>
      <w:numPr>
        <w:ilvl w:val="1"/>
        <w:numId w:val="1"/>
      </w:numPr>
      <w:spacing w:before="80" w:after="80"/>
      <w:jc w:val="both"/>
    </w:pPr>
    <w:rPr/>
  </w:style>
  <w:style w:type="paragraph" w:styleId="FootnoteText">
    <w:name w:val="Footnote Text"/>
    <w:basedOn w:val="Normal"/>
    <w:link w:val="Style5"/>
    <w:uiPriority w:val="99"/>
    <w:rsid w:val="00d561d9"/>
    <w:pPr/>
    <w:rPr>
      <w:sz w:val="20"/>
      <w:szCs w:val="20"/>
    </w:rPr>
  </w:style>
  <w:style w:type="paragraph" w:styleId="15" w:customStyle="1">
    <w:name w:val="Шапка 1"/>
    <w:basedOn w:val="Normal"/>
    <w:qFormat/>
    <w:rsid w:val="00d561d9"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23" w:customStyle="1">
    <w:name w:val="Шапка 2"/>
    <w:basedOn w:val="Normal"/>
    <w:qFormat/>
    <w:rsid w:val="00d561d9"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Шапка 3"/>
    <w:basedOn w:val="Normal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6" w:customStyle="1">
    <w:name w:val="Название1"/>
    <w:basedOn w:val="Normal"/>
    <w:link w:val="Style1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styleId="Style20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10"/>
    <w:rsid w:val="0076353a"/>
    <w:pPr>
      <w:tabs>
        <w:tab w:val="clear" w:pos="709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BodyTextIndent">
    <w:name w:val="Body Text Indent"/>
    <w:basedOn w:val="Normal"/>
    <w:rsid w:val="0076353a"/>
    <w:pPr>
      <w:ind w:left="360" w:hanging="0"/>
    </w:pPr>
    <w:rPr>
      <w:sz w:val="24"/>
      <w:szCs w:val="24"/>
    </w:rPr>
  </w:style>
  <w:style w:type="paragraph" w:styleId="Footer">
    <w:name w:val="Footer"/>
    <w:basedOn w:val="Normal"/>
    <w:rsid w:val="0076353a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rsid w:val="0076353a"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rsid w:val="0076353a"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2"/>
    <w:qFormat/>
    <w:rsid w:val="0076353a"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rsid w:val="0076353a"/>
    <w:pPr>
      <w:spacing w:lineRule="auto" w:line="480" w:before="0" w:after="120"/>
    </w:pPr>
    <w:rPr/>
  </w:style>
  <w:style w:type="paragraph" w:styleId="BlockText">
    <w:name w:val="Block Text"/>
    <w:basedOn w:val="Normal"/>
    <w:qFormat/>
    <w:rsid w:val="0076353a"/>
    <w:pPr>
      <w:ind w:left="-567" w:right="-766" w:hanging="0"/>
      <w:jc w:val="center"/>
    </w:pPr>
    <w:rPr>
      <w:b/>
      <w:bCs/>
      <w:sz w:val="24"/>
      <w:szCs w:val="20"/>
    </w:rPr>
  </w:style>
  <w:style w:type="paragraph" w:styleId="Style21" w:customStyle="1">
    <w:name w:val="Подпункт"/>
    <w:basedOn w:val="Normal"/>
    <w:link w:val="11"/>
    <w:qFormat/>
    <w:rsid w:val="0076353a"/>
    <w:pPr>
      <w:tabs>
        <w:tab w:val="clear" w:pos="709"/>
        <w:tab w:val="left" w:pos="1134" w:leader="none"/>
      </w:tabs>
      <w:snapToGrid w:val="false"/>
      <w:spacing w:lineRule="auto" w:line="360"/>
      <w:ind w:left="1134" w:hanging="1134"/>
      <w:jc w:val="both"/>
    </w:pPr>
    <w:rPr>
      <w:szCs w:val="20"/>
      <w:lang w:val="x-none" w:eastAsia="x-none"/>
    </w:rPr>
  </w:style>
  <w:style w:type="paragraph" w:styleId="24" w:customStyle="1">
    <w:name w:val="Пункт2"/>
    <w:basedOn w:val="Normal"/>
    <w:link w:val="22"/>
    <w:qFormat/>
    <w:rsid w:val="0076353a"/>
    <w:pPr>
      <w:keepNext w:val="true"/>
      <w:tabs>
        <w:tab w:val="clear" w:pos="709"/>
        <w:tab w:val="left" w:pos="1134" w:leader="none"/>
      </w:tabs>
      <w:snapToGrid w:val="false"/>
      <w:spacing w:before="240" w:after="120"/>
      <w:ind w:left="1134" w:hanging="1134"/>
      <w:outlineLvl w:val="2"/>
    </w:pPr>
    <w:rPr>
      <w:b/>
      <w:szCs w:val="20"/>
    </w:rPr>
  </w:style>
  <w:style w:type="paragraph" w:styleId="TOC1">
    <w:name w:val="TOC 1"/>
    <w:basedOn w:val="Normal"/>
    <w:next w:val="Normal"/>
    <w:autoRedefine/>
    <w:uiPriority w:val="39"/>
    <w:rsid w:val="00421b6b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TOC3">
    <w:name w:val="TOC 3"/>
    <w:basedOn w:val="Normal"/>
    <w:next w:val="Normal"/>
    <w:autoRedefine/>
    <w:uiPriority w:val="39"/>
    <w:rsid w:val="00e26b68"/>
    <w:pPr>
      <w:tabs>
        <w:tab w:val="clear" w:pos="709"/>
        <w:tab w:val="left" w:pos="1120" w:leader="none"/>
        <w:tab w:val="right" w:pos="9911" w:leader="dot"/>
      </w:tabs>
      <w:ind w:left="280" w:firstLine="287"/>
    </w:pPr>
    <w:rPr>
      <w:rFonts w:cs="Calibri" w:cstheme="minorHAnsi"/>
      <w:sz w:val="20"/>
      <w:szCs w:val="20"/>
    </w:rPr>
  </w:style>
  <w:style w:type="paragraph" w:styleId="Style22" w:customStyle="1">
    <w:name w:val="Раздел регламента"/>
    <w:basedOn w:val="Normal"/>
    <w:qFormat/>
    <w:rsid w:val="00e228fa"/>
    <w:pPr/>
    <w:rPr/>
  </w:style>
  <w:style w:type="paragraph" w:styleId="Style23" w:customStyle="1">
    <w:name w:val="Приложение к регламенту"/>
    <w:basedOn w:val="Normal"/>
    <w:qFormat/>
    <w:rsid w:val="00e228fa"/>
    <w:pPr>
      <w:jc w:val="right"/>
    </w:pPr>
    <w:rPr/>
  </w:style>
  <w:style w:type="paragraph" w:styleId="TOC2">
    <w:name w:val="TOC 2"/>
    <w:basedOn w:val="Normal"/>
    <w:next w:val="Normal"/>
    <w:autoRedefine/>
    <w:uiPriority w:val="39"/>
    <w:rsid w:val="00c01756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rsid w:val="00197c91"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11"/>
    <w:semiHidden/>
    <w:qFormat/>
    <w:rsid w:val="00b714b0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rsid w:val="00b714b0"/>
    <w:pPr/>
    <w:rPr>
      <w:b/>
      <w:bCs/>
    </w:rPr>
  </w:style>
  <w:style w:type="paragraph" w:styleId="17" w:customStyle="1">
    <w:name w:val="Обычный (веб)1"/>
    <w:basedOn w:val="Normal"/>
    <w:uiPriority w:val="99"/>
    <w:qFormat/>
    <w:rsid w:val="002f559a"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TOC9">
    <w:name w:val="TOC 9"/>
    <w:basedOn w:val="Normal"/>
    <w:next w:val="Normal"/>
    <w:autoRedefine/>
    <w:semiHidden/>
    <w:rsid w:val="00f57628"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semiHidden/>
    <w:rsid w:val="00f57628"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4">
    <w:name w:val="TOC 4"/>
    <w:basedOn w:val="Normal"/>
    <w:next w:val="Normal"/>
    <w:autoRedefine/>
    <w:uiPriority w:val="39"/>
    <w:rsid w:val="00c01756"/>
    <w:pPr>
      <w:ind w:left="560" w:hanging="0"/>
    </w:pPr>
    <w:rPr>
      <w:rFonts w:cs="Calibri" w:cstheme="minorHAnsi"/>
      <w:sz w:val="20"/>
      <w:szCs w:val="20"/>
    </w:rPr>
  </w:style>
  <w:style w:type="paragraph" w:styleId="25" w:customStyle="1">
    <w:name w:val="Раздел положения 2"/>
    <w:basedOn w:val="Normal"/>
    <w:qFormat/>
    <w:rsid w:val="002c1e0e"/>
    <w:pPr>
      <w:pageBreakBefore/>
      <w:jc w:val="both"/>
      <w:outlineLvl w:val="0"/>
    </w:pPr>
    <w:rPr>
      <w:b/>
    </w:rPr>
  </w:style>
  <w:style w:type="paragraph" w:styleId="Style24" w:customStyle="1">
    <w:name w:val="Знак Знак Знак Знак Знак Знак Знак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uiPriority w:val="1"/>
    <w:qFormat/>
    <w:rsid w:val="00d22f6d"/>
    <w:pPr>
      <w:spacing w:lineRule="auto" w:line="360"/>
    </w:pPr>
    <w:rPr>
      <w:rFonts w:eastAsia="Calibri"/>
      <w:sz w:val="24"/>
      <w:szCs w:val="24"/>
    </w:rPr>
  </w:style>
  <w:style w:type="paragraph" w:styleId="Caption1111111" w:customStyle="1">
    <w:name w:val="caption1111111"/>
    <w:basedOn w:val="Normal"/>
    <w:next w:val="Normal"/>
    <w:uiPriority w:val="35"/>
    <w:qFormat/>
    <w:rsid w:val="00d22f6d"/>
    <w:pPr/>
    <w:rPr>
      <w:rFonts w:eastAsia="Calibri"/>
      <w:b/>
      <w:bCs/>
      <w:color w:val="4F81BD"/>
      <w:sz w:val="18"/>
      <w:szCs w:val="18"/>
    </w:rPr>
  </w:style>
  <w:style w:type="paragraph" w:styleId="Subtitle">
    <w:name w:val="Subtitle"/>
    <w:basedOn w:val="Normal"/>
    <w:next w:val="Normal"/>
    <w:link w:val="Style2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ListParagraph">
    <w:name w:val="List Paragraph"/>
    <w:basedOn w:val="Normal"/>
    <w:link w:val="Style7"/>
    <w:uiPriority w:val="34"/>
    <w:qFormat/>
    <w:rsid w:val="00d22f6d"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d22f6d"/>
    <w:pPr/>
    <w:rPr>
      <w:rFonts w:ascii="Calibri" w:hAnsi="Calibri" w:eastAsia="Calibri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3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15"/>
    <w:pPr/>
    <w:rPr/>
  </w:style>
  <w:style w:type="paragraph" w:styleId="TOCHeading">
    <w:name w:val="TOC Heading"/>
    <w:basedOn w:val="Heading1"/>
    <w:next w:val="Normal"/>
    <w:uiPriority w:val="39"/>
    <w:qFormat/>
    <w:rsid w:val="00d22f6d"/>
    <w:pPr>
      <w:keepLines/>
      <w:spacing w:before="480" w:after="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4"/>
    <w:uiPriority w:val="99"/>
    <w:unhideWhenUsed/>
    <w:qFormat/>
    <w:rsid w:val="00d22f6d"/>
    <w:pPr/>
    <w:rPr>
      <w:rFonts w:eastAsia="Calibri"/>
      <w:sz w:val="24"/>
      <w:szCs w:val="24"/>
      <w:lang w:val="x-none" w:eastAsia="x-none"/>
    </w:rPr>
  </w:style>
  <w:style w:type="paragraph" w:styleId="Style25" w:customStyle="1">
    <w:name w:val="Знак"/>
    <w:basedOn w:val="Normal"/>
    <w:qFormat/>
    <w:rsid w:val="00d22f6d"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4" w:customStyle="1">
    <w:name w:val="Нумерованный список ур3"/>
    <w:basedOn w:val="Normal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styleId="41" w:customStyle="1">
    <w:name w:val="Маркированный список 41"/>
    <w:basedOn w:val="Normal"/>
    <w:qFormat/>
    <w:rsid w:val="00d22f6d"/>
    <w:pPr>
      <w:numPr>
        <w:ilvl w:val="0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26" w:customStyle="1">
    <w:name w:val="Нумерованный список ур2"/>
    <w:basedOn w:val="Normal"/>
    <w:qFormat/>
    <w:rsid w:val="00d22f6d"/>
    <w:pPr>
      <w:numPr>
        <w:ilvl w:val="1"/>
        <w:numId w:val="2"/>
      </w:numPr>
      <w:spacing w:before="120" w:after="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rsid w:val="00d22f6d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rsid w:val="00d22f6d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5" w:customStyle="1">
    <w:name w:val="Знак Знак3 Знак Знак"/>
    <w:basedOn w:val="Normal"/>
    <w:qFormat/>
    <w:rsid w:val="00d22f6d"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26" w:customStyle="1">
    <w:name w:val="Пункт"/>
    <w:basedOn w:val="Normal"/>
    <w:qFormat/>
    <w:rsid w:val="00d22f6d"/>
    <w:pPr>
      <w:widowControl w:val="false"/>
      <w:tabs>
        <w:tab w:val="clear" w:pos="709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8" w:customStyle="1">
    <w:name w:val="Абзац списка1"/>
    <w:basedOn w:val="Normal"/>
    <w:qFormat/>
    <w:rsid w:val="00d22f6d"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27" w:customStyle="1">
    <w:name w:val="Таблица"/>
    <w:basedOn w:val="Normal"/>
    <w:qFormat/>
    <w:rsid w:val="0041356c"/>
    <w:pPr>
      <w:keepNext w:val="true"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styleId="Style28" w:customStyle="1">
    <w:name w:val="Таблица шапка"/>
    <w:basedOn w:val="Normal"/>
    <w:qFormat/>
    <w:rsid w:val="00f64089"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29" w:customStyle="1">
    <w:name w:val="Подподпункт"/>
    <w:basedOn w:val="Style21"/>
    <w:link w:val="Style9"/>
    <w:qFormat/>
    <w:rsid w:val="0025139e"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hanging="567"/>
    </w:pPr>
    <w:rPr>
      <w:sz w:val="26"/>
      <w:szCs w:val="26"/>
      <w:lang w:val="ru-RU" w:eastAsia="ru-RU"/>
    </w:rPr>
  </w:style>
  <w:style w:type="paragraph" w:styleId="Style30" w:customStyle="1">
    <w:name w:val="УРОВЕНЬ_(а)"/>
    <w:basedOn w:val="ListParagraph"/>
    <w:qFormat/>
    <w:rsid w:val="00b56f46"/>
    <w:pPr>
      <w:numPr>
        <w:ilvl w:val="3"/>
        <w:numId w:val="4"/>
      </w:numPr>
      <w:spacing w:lineRule="exact" w:line="360" w:before="120" w:after="0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 w:customStyle="1">
    <w:name w:val="УРОВЕНЬ_-"/>
    <w:basedOn w:val="ListParagraph"/>
    <w:qFormat/>
    <w:rsid w:val="00b56f46"/>
    <w:pPr>
      <w:numPr>
        <w:ilvl w:val="4"/>
        <w:numId w:val="4"/>
      </w:numPr>
      <w:spacing w:lineRule="exact" w:line="360" w:before="120" w:after="0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7" w:customStyle="1">
    <w:name w:val="УРОВЕНЬ_Абзац_тип2"/>
    <w:basedOn w:val="ListParagraph"/>
    <w:qFormat/>
    <w:rsid w:val="00b56f46"/>
    <w:pPr>
      <w:numPr>
        <w:ilvl w:val="6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36" w:customStyle="1">
    <w:name w:val="УРОВЕНЬ_Абзац_тип3"/>
    <w:basedOn w:val="ListParagraph"/>
    <w:link w:val="31"/>
    <w:qFormat/>
    <w:rsid w:val="00b56f46"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31" w:customStyle="1">
    <w:name w:val="УРОВЕНЬ_Подпись"/>
    <w:basedOn w:val="ListParagraph"/>
    <w:qFormat/>
    <w:rsid w:val="00b56f46"/>
    <w:pPr>
      <w:keepNext w:val="true"/>
      <w:numPr>
        <w:ilvl w:val="5"/>
        <w:numId w:val="4"/>
      </w:numPr>
      <w:spacing w:lineRule="exact" w:line="360" w:before="120" w:after="120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9" w:customStyle="1">
    <w:name w:val="Стиль Заголовок 1 + по ширине"/>
    <w:basedOn w:val="Heading1"/>
    <w:qFormat/>
    <w:rsid w:val="005773b2"/>
    <w:pPr>
      <w:keepLines/>
      <w:tabs>
        <w:tab w:val="clear" w:pos="0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2"/>
    <w:rsid w:val="003879d4"/>
    <w:pPr/>
    <w:rPr>
      <w:sz w:val="20"/>
      <w:szCs w:val="20"/>
    </w:rPr>
  </w:style>
  <w:style w:type="paragraph" w:styleId="28" w:customStyle="1">
    <w:name w:val="Заголовок 2 КВВ"/>
    <w:basedOn w:val="Normal"/>
    <w:qFormat/>
    <w:rsid w:val="00cb35e8"/>
    <w:pPr>
      <w:keepNext w:val="true"/>
      <w:numPr>
        <w:ilvl w:val="0"/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styleId="Style32" w:customStyle="1">
    <w:name w:val="Таблица текст"/>
    <w:basedOn w:val="Normal"/>
    <w:qFormat/>
    <w:rsid w:val="00343e95"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styleId="110" w:customStyle="1">
    <w:name w:val="УРОВЕНЬ_1."/>
    <w:basedOn w:val="ListParagraph"/>
    <w:link w:val="12"/>
    <w:qFormat/>
    <w:rsid w:val="004a17ae"/>
    <w:pPr>
      <w:keepNext w:val="true"/>
      <w:keepLines/>
      <w:spacing w:lineRule="auto" w:line="276" w:before="240" w:after="120"/>
      <w:ind w:lef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unhideWhenUsed/>
    <w:rsid w:val="00d849aa"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nhideWhenUsed/>
    <w:rsid w:val="00d849aa"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nhideWhenUsed/>
    <w:rsid w:val="00d849aa"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FORMATTEXT" w:customStyle="1">
    <w:name w:val=".FORMATTEXT"/>
    <w:uiPriority w:val="99"/>
    <w:qFormat/>
    <w:rsid w:val="00604f2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Style33" w:customStyle="1">
    <w:name w:val="Содержимое врезки"/>
    <w:basedOn w:val="Normal"/>
    <w:qFormat/>
    <w:pPr/>
    <w:rPr/>
  </w:style>
  <w:style w:type="paragraph" w:styleId="Style34" w:customStyle="1">
    <w:name w:val="Содержимое таблицы"/>
    <w:basedOn w:val="Normal"/>
    <w:qFormat/>
    <w:pPr>
      <w:widowControl w:val="false"/>
      <w:suppressLineNumbers/>
    </w:pPr>
    <w:rPr/>
  </w:style>
  <w:style w:type="paragraph" w:styleId="Style35" w:customStyle="1">
    <w:name w:val="Заголовок таблицы"/>
    <w:basedOn w:val="Style34"/>
    <w:qFormat/>
    <w:pPr>
      <w:jc w:val="center"/>
    </w:pPr>
    <w:rPr>
      <w:b/>
      <w:bCs/>
    </w:rPr>
  </w:style>
  <w:style w:type="paragraph" w:styleId="Style36" w:customStyle="1">
    <w:name w:val="Текст в заданном формате"/>
    <w:basedOn w:val="Normal"/>
    <w:qFormat/>
    <w:pPr/>
    <w:rPr>
      <w:rFonts w:ascii="Liberation Mono" w:hAnsi="Liberation Mono" w:eastAsia="Liberation Mono" w:cs="Liberation Mono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numbering" w:styleId="111" w:customStyle="1">
    <w:name w:val="Стиль1"/>
    <w:uiPriority w:val="99"/>
    <w:qFormat/>
    <w:rsid w:val="00f001e4"/>
  </w:style>
  <w:style w:type="numbering" w:styleId="29" w:customStyle="1">
    <w:name w:val="Стиль2"/>
    <w:uiPriority w:val="99"/>
    <w:qFormat/>
    <w:rsid w:val="006629c9"/>
  </w:style>
  <w:style w:type="table" w:default="1" w:styleId="a5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ff8">
    <w:name w:val="Table Grid"/>
    <w:basedOn w:val="a5"/>
    <w:uiPriority w:val="39"/>
    <w:rsid w:val="0076353a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d">
    <w:name w:val="Сетка таблицы1"/>
    <w:basedOn w:val="a5"/>
    <w:uiPriority w:val="39"/>
    <w:rsid w:val="00214b9f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header" Target="header4.xml"/><Relationship Id="rId6" Type="http://schemas.openxmlformats.org/officeDocument/2006/relationships/header" Target="header5.xml"/><Relationship Id="rId7" Type="http://schemas.openxmlformats.org/officeDocument/2006/relationships/header" Target="header6.xml"/><Relationship Id="rId8" Type="http://schemas.openxmlformats.org/officeDocument/2006/relationships/header" Target="header7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<Relationship Id="rId13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56AD60-5FCA-463A-9B64-B49DE29ED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2181</TotalTime>
  <Application>AlterOffice/3.4.0.9$Linux_X86_64 LibreOffice_project/b8daf9e823b1a5463a2f48435ddc2e8696e7d4fc</Application>
  <AppVersion>15.0000</AppVersion>
  <Pages>7</Pages>
  <Words>690</Words>
  <Characters>4907</Characters>
  <CharactersWithSpaces>5465</CharactersWithSpaces>
  <Paragraphs>149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2025-07-24T04:56:00Z</dcterms:created>
  <dc:creator>Быстров Олег Геннадьевич</dc:creator>
  <dc:description/>
  <dc:language>ru-RU</dc:language>
  <cp:lastModifiedBy>kovalchukvv@corp.gidroogk.com</cp:lastModifiedBy>
  <cp:lastPrinted>2025-08-18T14:42:41Z</cp:lastPrinted>
  <dcterms:modified xsi:type="dcterms:W3CDTF">2026-07-31T09:47:57Z</dcterms:modified>
  <cp:revision>29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