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360"/>
        <w:ind w:left="0" w:hanging="0"/>
        <w:jc w:val="right"/>
        <w:outlineLvl w:val="0"/>
        <w:rPr/>
      </w:pPr>
      <w:bookmarkStart w:id="0" w:name="_Toc127869900"/>
      <w:bookmarkStart w:id="1" w:name="_Toc127869920"/>
      <w:r>
        <w:rPr>
          <w:lang w:eastAsia="x-none"/>
        </w:rPr>
        <w:t>УТВЕРЖДАЮ</w:t>
      </w:r>
      <w:bookmarkEnd w:id="0"/>
      <w:bookmarkEnd w:id="1"/>
    </w:p>
    <w:p>
      <w:pPr>
        <w:pStyle w:val="Normal"/>
        <w:spacing w:lineRule="auto" w:line="360"/>
        <w:ind w:left="5245" w:hanging="0"/>
        <w:jc w:val="right"/>
        <w:rPr/>
      </w:pPr>
      <w:r>
        <w:rPr>
          <w:lang w:eastAsia="x-none"/>
        </w:rPr>
        <w:t>Директор Дальневосточного филиала АО «ТК РусГидро»</w:t>
      </w:r>
    </w:p>
    <w:p>
      <w:pPr>
        <w:pStyle w:val="Normal"/>
        <w:spacing w:lineRule="auto" w:line="360"/>
        <w:ind w:left="5245" w:hanging="0"/>
        <w:jc w:val="right"/>
        <w:rPr/>
      </w:pPr>
      <w:r>
        <w:rPr>
          <w:lang w:eastAsia="x-none"/>
        </w:rPr>
        <w:t xml:space="preserve">____________В.Ю. Золотарев         </w:t>
      </w:r>
    </w:p>
    <w:p>
      <w:pPr>
        <w:pStyle w:val="Normal"/>
        <w:keepNext w:val="true"/>
        <w:keepLines/>
        <w:spacing w:lineRule="auto" w:line="360"/>
        <w:jc w:val="right"/>
        <w:rPr>
          <w:b w:val="false"/>
          <w:bCs w:val="false"/>
          <w:u w:val="none"/>
        </w:rPr>
      </w:pPr>
      <w:r>
        <w:rPr>
          <w:b w:val="false"/>
          <w:bCs w:val="false"/>
          <w:u w:val="none"/>
          <w:lang w:val="ru-RU" w:eastAsia="x-none"/>
        </w:rPr>
        <w:t xml:space="preserve">    </w:t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bookmarkStart w:id="2" w:name="_Toc139856287"/>
      <w:bookmarkStart w:id="3" w:name="_Toc141696704"/>
      <w:bookmarkStart w:id="4" w:name="_Toc137554584"/>
      <w:r>
        <w:rPr>
          <w:rFonts w:eastAsia="Calibri"/>
          <w:b/>
        </w:rPr>
        <w:t xml:space="preserve">Технические требования на </w:t>
      </w:r>
      <w:bookmarkEnd w:id="2"/>
      <w:bookmarkEnd w:id="3"/>
      <w:bookmarkEnd w:id="4"/>
    </w:p>
    <w:p>
      <w:pPr>
        <w:pStyle w:val="Normal"/>
        <w:jc w:val="center"/>
        <w:rPr/>
      </w:pPr>
      <w:r>
        <w:rPr>
          <w:rFonts w:eastAsia="Calibri"/>
          <w:b/>
          <w:bCs/>
          <w:i w:val="false"/>
          <w:iCs w:val="false"/>
          <w:sz w:val="28"/>
          <w:szCs w:val="28"/>
          <w:lang w:val="ru-RU" w:eastAsia="en-US" w:bidi="ar-SA"/>
        </w:rPr>
        <w:t>ОКПД2 2 74.90.13.000 Услуги по разработке паспортов отходов I- IV классов опасности и обоснования состава и класса отходов V класса опасности для нужд Дальневосточного филиала АО «ТК РусГидро»</w:t>
      </w:r>
    </w:p>
    <w:p>
      <w:pPr>
        <w:pStyle w:val="Normal"/>
        <w:jc w:val="center"/>
        <w:rPr/>
      </w:pPr>
      <w:r>
        <w:rPr>
          <w:rFonts w:eastAsia="Calibri"/>
          <w:b/>
          <w:bCs/>
          <w:i w:val="false"/>
          <w:iCs w:val="false"/>
          <w:sz w:val="28"/>
          <w:szCs w:val="28"/>
          <w:lang w:val="ru-RU" w:eastAsia="en-US" w:bidi="ar-SA"/>
        </w:rPr>
        <w:t>Лот № 3037-ЭКСП ПРОД-2027-ТК_Дальневост_фил</w:t>
      </w:r>
      <w:r>
        <w:br w:type="page"/>
      </w:r>
    </w:p>
    <w:p>
      <w:pPr>
        <w:pStyle w:val="Normal"/>
        <w:keepNext w:val="true"/>
        <w:keepLines/>
        <w:rPr>
          <w:rFonts w:eastAsia="Calibri"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983858">
            <w:r>
              <w:rPr>
                <w:webHidden/>
                <w:rStyle w:val="Style14"/>
                <w:vanish w:val="false"/>
              </w:rPr>
              <w:t>1.Общие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0"/>
                <w:szCs w:val="20"/>
              </w:rPr>
              <w:tab/>
              <w:t xml:space="preserve">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/>
          </w:pPr>
          <w:hyperlink w:anchor="_Toc125983859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сокращения………………………………………………………………………………………………3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/>
          </w:pPr>
          <w:hyperlink w:anchor="_Toc125983860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продукции………………………………………………………………………………….3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/>
          </w:pPr>
          <w:hyperlink w:anchor="_Toc125983861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</w:rPr>
              <w:t>Цель оказания услуг……………………………………………………………………………………………………</w:t>
            </w:r>
          </w:hyperlink>
          <w:r>
            <w:rPr/>
            <w:t xml:space="preserve">.. </w:t>
          </w:r>
          <w:hyperlink w:anchor="_Toc12598386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_Toc125983861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sz w:val="20"/>
              <w:szCs w:val="20"/>
            </w:rPr>
          </w:pPr>
          <w:r>
            <w:rPr>
              <w:sz w:val="20"/>
              <w:szCs w:val="20"/>
            </w:rPr>
            <w:t>1.4. Существующее положение……………………………………………………………………………………………...3</w:t>
          </w:r>
        </w:p>
        <w:p>
          <w:pPr>
            <w:pStyle w:val="TOC4"/>
            <w:ind w:left="0" w:hanging="0"/>
            <w:rPr/>
          </w:pPr>
          <w:hyperlink w:anchor="_Toc125983863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lang w:eastAsia="ar-SA"/>
              </w:rPr>
              <w:t>Таблица</w:t>
            </w:r>
          </w:hyperlink>
          <w:r>
            <w:rPr>
              <w:b/>
              <w:bCs/>
              <w:sz w:val="24"/>
              <w:szCs w:val="24"/>
              <w:lang w:eastAsia="ar-SA"/>
            </w:rPr>
            <w:t xml:space="preserve"> 1 Перечень объектов заказчика </w:t>
          </w:r>
          <w:r>
            <w:rPr>
              <w:lang w:eastAsia="ar-SA"/>
            </w:rPr>
            <w:t>……………………………………………………………………. .3</w:t>
          </w:r>
        </w:p>
        <w:p>
          <w:pPr>
            <w:pStyle w:val="Normal"/>
            <w:rPr/>
          </w:pPr>
          <w:r>
            <w:rPr>
              <w:b/>
              <w:bCs/>
              <w:sz w:val="24"/>
              <w:szCs w:val="24"/>
            </w:rPr>
            <w:t>2. Требования к продукции</w:t>
          </w:r>
          <w:r>
            <w:rPr>
              <w:b/>
              <w:bCs/>
              <w:sz w:val="20"/>
              <w:szCs w:val="20"/>
            </w:rPr>
            <w:t>……………………………………………………………………………………….. ..4</w:t>
          </w:r>
        </w:p>
        <w:p>
          <w:pPr>
            <w:pStyle w:val="TOC4"/>
            <w:ind w:left="0" w:hanging="0"/>
            <w:rPr/>
          </w:pPr>
          <w:r>
            <w:rPr>
              <w:iCs/>
            </w:rPr>
            <w:t>2.1</w:t>
          </w:r>
          <w:hyperlink w:anchor="_Toc125983867">
            <w:r>
              <w:rPr>
                <w:webHidden/>
                <w:rStyle w:val="Style14"/>
                <w:iCs/>
                <w:vanish w:val="false"/>
              </w:rPr>
              <w:t xml:space="preserve">. </w:t>
            </w:r>
            <w:r>
              <w:rPr>
                <w:rStyle w:val="Style14"/>
              </w:rPr>
              <w:t>Требования к объемам и срокам оказания услуг……………………………………………………………………</w:t>
            </w:r>
          </w:hyperlink>
          <w:r>
            <w:rPr/>
            <w:t>.. .4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r>
            <w:rPr/>
            <w:t>2.1</w:t>
          </w:r>
          <w:hyperlink w:anchor="_Toc125983868">
            <w:r>
              <w:rPr>
                <w:webHidden/>
                <w:rStyle w:val="Style14"/>
                <w:vanish w:val="false"/>
              </w:rPr>
              <w:t>.1.Требования к перечню и объему услуг………………………………………………………………………………</w:t>
            </w:r>
          </w:hyperlink>
          <w:r>
            <w:rPr/>
            <w:t>. 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hyperlink w:anchor="_Toc125983869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Таблица 2. Перечень и объем оказываемых услуг</w:t>
            </w:r>
            <w:r>
              <w:rPr>
                <w:rStyle w:val="Style14"/>
                <w:b w:val="false"/>
                <w:bCs w:val="false"/>
                <w:vanish w:val="false"/>
                <w:sz w:val="24"/>
                <w:szCs w:val="24"/>
              </w:rPr>
              <w:t>………………………………………………</w:t>
            </w:r>
          </w:hyperlink>
          <w:r>
            <w:rPr>
              <w:b w:val="false"/>
              <w:bCs w:val="false"/>
              <w:sz w:val="24"/>
              <w:szCs w:val="24"/>
            </w:rPr>
            <w:t xml:space="preserve">. </w:t>
          </w:r>
          <w:r>
            <w:rPr>
              <w:b/>
              <w:bCs/>
            </w:rPr>
            <w:t>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r>
            <w:rPr/>
            <w:t xml:space="preserve">2.1.2 </w:t>
          </w:r>
          <w:hyperlink w:anchor="_Toc125983870">
            <w:r>
              <w:rPr>
                <w:webHidden/>
                <w:rStyle w:val="Style14"/>
                <w:vanish w:val="false"/>
              </w:rPr>
              <w:t>Требования к срокам оказания услуг</w:t>
              <w:tab/>
            </w:r>
          </w:hyperlink>
          <w:r>
            <w:rPr>
              <w:vanish w:val="false"/>
            </w:rPr>
            <w:t>5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hyperlink w:anchor="_Toc125983871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Таблица 3. Требования к срокам оказания услуг</w:t>
            </w:r>
            <w:r>
              <w:rPr>
                <w:rStyle w:val="Style14"/>
              </w:rPr>
              <w:tab/>
            </w:r>
          </w:hyperlink>
          <w:r>
            <w:rPr/>
            <w:t>5</w:t>
          </w:r>
        </w:p>
        <w:p>
          <w:pPr>
            <w:pStyle w:val="TOC4"/>
            <w:ind w:left="0" w:hanging="0"/>
            <w:rPr/>
          </w:pPr>
          <w:r>
            <w:rPr>
              <w:iCs/>
            </w:rPr>
            <w:t xml:space="preserve">2.2. </w:t>
          </w:r>
          <w:hyperlink w:anchor="_Toc125983872">
            <w:r>
              <w:rPr>
                <w:webHidden/>
                <w:rStyle w:val="Style14"/>
                <w:vanish w:val="false"/>
              </w:rPr>
              <w:t>Требования к качеству услуг……………………………………………………………………………………………</w:t>
            </w:r>
          </w:hyperlink>
          <w:r>
            <w:rPr/>
            <w:t>.6</w:t>
          </w:r>
        </w:p>
        <w:p>
          <w:pPr>
            <w:pStyle w:val="TOC4"/>
            <w:ind w:left="0" w:hanging="0"/>
            <w:rPr/>
          </w:pPr>
          <w:hyperlink w:anchor="_Toc125983873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Таблица 4. Требования к качеству услуг ОКПД2 2 74.90.13.000 Услуги по разработке паспортов отходов I- IV классов опасности и обоснования состава и класса отходов V класса опасности для нужд Дальневосточного филиала АО «ТК РусГидро»……...…………..……</w:t>
            </w:r>
            <w:r>
              <w:rPr>
                <w:rStyle w:val="Style14"/>
                <w:b/>
                <w:bCs/>
              </w:rPr>
              <w:t>...</w:t>
            </w:r>
          </w:hyperlink>
          <w:r>
            <w:rPr>
              <w:b/>
              <w:bCs/>
            </w:rPr>
            <w:t xml:space="preserve"> ..6</w:t>
          </w:r>
        </w:p>
        <w:p>
          <w:pPr>
            <w:pStyle w:val="Normal"/>
            <w:rPr/>
          </w:pPr>
          <w:r>
            <w:rPr>
              <w:b/>
              <w:bCs/>
              <w:sz w:val="24"/>
              <w:szCs w:val="24"/>
            </w:rPr>
            <w:t>3. Требования к документации по ценообразованию на этапе закупки..</w:t>
          </w:r>
          <w:r>
            <w:rPr>
              <w:sz w:val="20"/>
              <w:szCs w:val="20"/>
            </w:rPr>
            <w:t>…………………………..10</w:t>
          </w:r>
          <w:r>
            <w:rPr>
              <w:sz w:val="20"/>
              <w:szCs w:val="20"/>
            </w:rPr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bookmarkStart w:id="5" w:name="_GoBack"/>
      <w:bookmarkStart w:id="6" w:name="_GoBack"/>
      <w:bookmarkEnd w:id="6"/>
      <w:r>
        <w:br w:type="page"/>
      </w:r>
    </w:p>
    <w:p>
      <w:pPr>
        <w:pStyle w:val="Heading1"/>
        <w:numPr>
          <w:ilvl w:val="0"/>
          <w:numId w:val="1"/>
        </w:numPr>
        <w:ind w:left="5038" w:hanging="360"/>
        <w:rPr>
          <w:b/>
          <w:bCs/>
        </w:rPr>
      </w:pPr>
      <w:bookmarkStart w:id="7" w:name="_Toc125983858"/>
      <w:r>
        <w:rPr>
          <w:b/>
          <w:bCs/>
          <w:sz w:val="24"/>
          <w:szCs w:val="24"/>
        </w:rPr>
        <w:t>Общие сведения</w:t>
      </w:r>
      <w:bookmarkEnd w:id="7"/>
    </w:p>
    <w:p>
      <w:pPr>
        <w:pStyle w:val="Heading4"/>
        <w:numPr>
          <w:ilvl w:val="1"/>
          <w:numId w:val="1"/>
        </w:numPr>
        <w:ind w:left="432" w:hanging="432"/>
        <w:rPr>
          <w:b/>
        </w:rPr>
      </w:pPr>
      <w:r>
        <w:rPr>
          <w:b/>
        </w:rPr>
        <w:t>Обозначения и сокращения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РФ - Российская Федерация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ФЗ - Федеральный закон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ТТ - Технические требования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ТС - Транспортное средство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/>
      </w:r>
    </w:p>
    <w:p>
      <w:pPr>
        <w:pStyle w:val="Heading4"/>
        <w:numPr>
          <w:ilvl w:val="1"/>
          <w:numId w:val="1"/>
        </w:numPr>
        <w:ind w:left="432" w:hanging="432"/>
        <w:rPr>
          <w:b/>
        </w:rPr>
      </w:pPr>
      <w:bookmarkStart w:id="8" w:name="_Toc125983860"/>
      <w:bookmarkStart w:id="9" w:name="_Toc46743506"/>
      <w:r>
        <w:rPr>
          <w:b/>
        </w:rPr>
        <w:t>Наименование закупаемой продукции</w:t>
      </w:r>
      <w:bookmarkEnd w:id="8"/>
      <w:bookmarkEnd w:id="9"/>
    </w:p>
    <w:p>
      <w:pPr>
        <w:pStyle w:val="Normal"/>
        <w:keepNext w:val="true"/>
        <w:keepLines/>
        <w:jc w:val="both"/>
        <w:rPr>
          <w:rFonts w:eastAsia="Calibri"/>
        </w:rPr>
      </w:pPr>
      <w:r>
        <w:rPr>
          <w:rFonts w:eastAsia="Calibri"/>
          <w:sz w:val="24"/>
          <w:szCs w:val="24"/>
        </w:rPr>
        <w:t>ОКПД2 2 74.90.13.000 Услуги по разработке паспортов отходов I- IV классов опасности и обоснования состава и класса отходов V класса опасности для нужд Дальневосточного филиала АО «ТК РусГидро»</w:t>
      </w:r>
    </w:p>
    <w:p>
      <w:pPr>
        <w:pStyle w:val="Heading4"/>
        <w:numPr>
          <w:ilvl w:val="1"/>
          <w:numId w:val="1"/>
        </w:numPr>
        <w:ind w:left="432" w:hanging="432"/>
        <w:rPr>
          <w:b/>
        </w:rPr>
      </w:pPr>
      <w:bookmarkStart w:id="10" w:name="_Toc125983861"/>
      <w:bookmarkStart w:id="11" w:name="_Toc46743507"/>
      <w:r>
        <w:rPr>
          <w:b/>
        </w:rPr>
        <w:t xml:space="preserve">Цель </w:t>
      </w:r>
      <w:bookmarkEnd w:id="11"/>
      <w:r>
        <w:rPr>
          <w:b/>
        </w:rPr>
        <w:t>оказания услуг</w:t>
      </w:r>
      <w:bookmarkEnd w:id="10"/>
    </w:p>
    <w:p>
      <w:pPr>
        <w:pStyle w:val="Heading4"/>
        <w:numPr>
          <w:ilvl w:val="0"/>
          <w:numId w:val="0"/>
        </w:numPr>
        <w:ind w:left="0" w:hanging="0"/>
        <w:jc w:val="both"/>
        <w:rPr>
          <w:lang w:val="ru-RU"/>
        </w:rPr>
      </w:pPr>
      <w:r>
        <w:rPr>
          <w:color w:val="000000"/>
          <w:sz w:val="24"/>
          <w:szCs w:val="24"/>
          <w:lang w:val="ru-RU"/>
        </w:rPr>
        <w:t>Исполнение требований  Федерального закона от 24.06.1998 № 89-ФЗ  «Об отходах производства и потребления» и приказа Минприроды России от 08.12.2020 № 1026 "Об утверждении порядка паспортизации и типовых форм паспортов отходов I - IV классов опасности".</w:t>
      </w:r>
    </w:p>
    <w:p>
      <w:pPr>
        <w:pStyle w:val="Heading4"/>
        <w:numPr>
          <w:ilvl w:val="0"/>
          <w:numId w:val="0"/>
        </w:numPr>
        <w:ind w:left="-11" w:hanging="0"/>
        <w:rPr>
          <w:b/>
          <w:bCs/>
        </w:rPr>
      </w:pPr>
      <w:r>
        <w:rPr>
          <w:b/>
          <w:bCs/>
          <w:color w:val="000000"/>
          <w:lang w:val="ru-RU"/>
        </w:rPr>
        <w:t xml:space="preserve">1.4. </w:t>
      </w:r>
      <w:bookmarkStart w:id="12" w:name="_Toc162698177"/>
      <w:r>
        <w:rPr>
          <w:b/>
          <w:bCs/>
          <w:color w:val="000000"/>
          <w:lang w:val="ru-RU"/>
        </w:rPr>
        <w:t>С</w:t>
      </w:r>
      <w:bookmarkEnd w:id="12"/>
      <w:r>
        <w:rPr>
          <w:b/>
          <w:bCs/>
          <w:color w:val="000000"/>
          <w:lang w:val="ru-RU"/>
        </w:rPr>
        <w:t>уществующее положение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№ 1.  Перечень объектов Заказчика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before="0" w:after="0"/>
        <w:contextualSpacing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00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2565"/>
        <w:gridCol w:w="3581"/>
        <w:gridCol w:w="1806"/>
        <w:gridCol w:w="1550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Наименование услуги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  <w:lang w:val="ru-RU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  <w:shd w:fill="auto" w:val="clear"/>
                <w:lang w:val="ru-RU"/>
              </w:rPr>
              <w:t>(место оказания услуг)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  <w:lang w:val="ru-RU"/>
              </w:rPr>
              <w:t>Наименование основного средства</w:t>
              <w:br/>
              <w:t>(в отношении которого оказываются услуги)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Примечания</w:t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auto" w:val="clear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napToGrid w:val="false"/>
              <w:spacing w:before="0" w:after="0"/>
              <w:contextualSpacing/>
              <w:rPr>
                <w:rFonts w:ascii="Times New Roman" w:hAnsi="Times New Roman" w:eastAsia="Calibri"/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b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  <w:lang w:val="ru-RU"/>
              </w:rPr>
              <w:t>ОКПД2 2 74.90.13.000 Услуги по разработке паспортов отходов I- IV классов опасности и обоснования состава и класса отходов V класса опасности для нужд Дальневосточного филиала АО «ТК РусГидро»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shd w:fill="auto" w:val="clear"/>
                <w:em w:val="none"/>
              </w:rPr>
              <w:t>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мурская область, п. Талакан; Амурская область, Бурейский район, п. Николаевка; Амурская область, г. Зея; Республика Саха (Якутия), Нерюнгринский район, Серебряный Бор; Республика Саха (Якутия), г. Нерюнгри;  Республика Саха (Якутия), г. Якутск; Магаданская область, Ягоднинский район; Магаданская область, Среднеканский район; Хаба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ровский край, г. Хабаровск; Хабаровский край, г. Комсомольск-на-Амуре;  Приморский край, г. Партизанск; Приморский край, г. Владивосток; Сахалинская область, г. Южно-Сахалинск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  <w:shd w:fill="auto" w:val="clear"/>
                <w:lang w:val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-</w:t>
            </w:r>
          </w:p>
        </w:tc>
      </w:tr>
    </w:tbl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jc w:val="center"/>
        <w:textAlignment w:val="baseline"/>
        <w:rPr/>
      </w:pPr>
      <w:r>
        <w:rPr>
          <w:b/>
          <w:bCs/>
          <w:sz w:val="24"/>
          <w:szCs w:val="24"/>
        </w:rPr>
        <w:t xml:space="preserve">2. </w:t>
      </w:r>
      <w:bookmarkStart w:id="13" w:name="_Toc125983866"/>
      <w:bookmarkStart w:id="14" w:name="_Toc51339693"/>
      <w:r>
        <w:rPr>
          <w:b/>
          <w:bCs/>
          <w:sz w:val="24"/>
          <w:szCs w:val="24"/>
        </w:rPr>
        <w:t>Требования к продукции</w:t>
      </w:r>
      <w:bookmarkEnd w:id="13"/>
      <w:bookmarkEnd w:id="14"/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bookmarkStart w:id="15" w:name="_Toc125983867"/>
      <w:r>
        <w:rPr>
          <w:b/>
          <w:bCs/>
          <w:sz w:val="24"/>
          <w:szCs w:val="24"/>
        </w:rPr>
        <w:t>. Требования к объемам и срокам оказания услуг</w:t>
      </w:r>
      <w:bookmarkEnd w:id="15"/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</w:rPr>
        <w:t>2.1.1</w:t>
      </w:r>
      <w:bookmarkStart w:id="16" w:name="_Toc125983868"/>
      <w:r>
        <w:rPr>
          <w:b/>
          <w:bCs/>
          <w:sz w:val="24"/>
          <w:szCs w:val="24"/>
        </w:rPr>
        <w:t>. Требования к перечню и объему услуг</w:t>
      </w:r>
      <w:bookmarkEnd w:id="16"/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bookmarkStart w:id="17" w:name="_Toc125983869_Копия_1"/>
      <w:bookmarkStart w:id="18" w:name="_Toc51339695_Копия_1"/>
      <w:r>
        <w:rPr>
          <w:b/>
          <w:bCs/>
          <w:sz w:val="24"/>
          <w:szCs w:val="24"/>
        </w:rPr>
        <w:t xml:space="preserve">Таблица 2. Перечень </w:t>
      </w:r>
      <w:bookmarkEnd w:id="18"/>
      <w:r>
        <w:rPr>
          <w:b/>
          <w:bCs/>
          <w:sz w:val="24"/>
          <w:szCs w:val="24"/>
        </w:rPr>
        <w:t>и объем оказываемых услуг</w:t>
      </w:r>
      <w:bookmarkEnd w:id="17"/>
    </w:p>
    <w:tbl>
      <w:tblPr>
        <w:tblW w:w="1038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29"/>
        <w:gridCol w:w="4821"/>
        <w:gridCol w:w="3074"/>
        <w:gridCol w:w="1755"/>
      </w:tblGrid>
      <w:tr>
        <w:trPr/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оказания услуг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>
        <w:trPr/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  <w:t>ОКПД2 2 74.90.13.000 Услуги по разработке паспортов отходов I- IV классов опасности и обоснования состава и класса отходов V класса опасности для нужд Дальневосточного филиала АО «ТК РусГидро»</w:t>
            </w:r>
          </w:p>
        </w:tc>
        <w:tc>
          <w:tcPr>
            <w:tcW w:w="4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 соотвествии с ведомостью услуг (Приложение № 1 к настоящему ТТ)</w:t>
            </w:r>
          </w:p>
        </w:tc>
      </w:tr>
    </w:tbl>
    <w:p>
      <w:pPr>
        <w:pStyle w:val="Heading3"/>
        <w:keepNext w:val="true"/>
        <w:widowControl/>
        <w:tabs>
          <w:tab w:val="clear" w:pos="0"/>
        </w:tabs>
        <w:suppressAutoHyphens w:val="true"/>
        <w:bidi w:val="0"/>
        <w:spacing w:before="120" w:after="60"/>
        <w:ind w:left="0" w:hanging="0"/>
        <w:jc w:val="both"/>
        <w:rPr>
          <w:rFonts w:ascii="Times New Roman" w:hAnsi="Times New Roman" w:eastAsia="Calibri" w:cs="Times New Roman"/>
          <w:i/>
          <w:i/>
          <w:iCs/>
          <w:color w:val="auto"/>
          <w:kern w:val="0"/>
          <w:lang w:val="ru-RU" w:eastAsia="ru-RU" w:bidi="ar-SA"/>
        </w:rPr>
      </w:pPr>
      <w:r>
        <w:rPr>
          <w:rFonts w:eastAsia="Calibri" w:cs="Times New Roman"/>
          <w:i/>
          <w:iCs/>
          <w:color w:val="auto"/>
          <w:kern w:val="0"/>
          <w:lang w:val="ru-RU" w:eastAsia="ru-RU" w:bidi="ar-SA"/>
        </w:rPr>
      </w:r>
    </w:p>
    <w:p>
      <w:pPr>
        <w:pStyle w:val="Heading3"/>
        <w:tabs>
          <w:tab w:val="clear" w:pos="0"/>
        </w:tabs>
        <w:ind w:left="0" w:hanging="0"/>
        <w:rPr>
          <w:b/>
          <w:bCs/>
        </w:rPr>
      </w:pPr>
      <w:r>
        <w:rPr>
          <w:b/>
          <w:bCs/>
          <w:lang w:val="ru-RU"/>
        </w:rPr>
        <w:t>2.1.2</w:t>
      </w:r>
      <w:bookmarkStart w:id="19" w:name="_Toc125983870_Копия_1"/>
      <w:bookmarkStart w:id="20" w:name="_Toc51339696_Копия_1"/>
      <w:r>
        <w:rPr>
          <w:b/>
          <w:bCs/>
          <w:lang w:val="ru-RU"/>
        </w:rPr>
        <w:t xml:space="preserve">. </w:t>
      </w:r>
      <w:r>
        <w:rPr>
          <w:b/>
          <w:bCs/>
        </w:rPr>
        <w:t xml:space="preserve">Требования </w:t>
      </w:r>
      <w:bookmarkEnd w:id="20"/>
      <w:r>
        <w:rPr>
          <w:b/>
          <w:bCs/>
        </w:rPr>
        <w:t>к срокам оказания услуг</w:t>
      </w:r>
      <w:bookmarkEnd w:id="19"/>
    </w:p>
    <w:p>
      <w:pPr>
        <w:pStyle w:val="Heading1"/>
        <w:tabs>
          <w:tab w:val="clear" w:pos="0"/>
        </w:tabs>
        <w:ind w:left="0" w:hanging="0"/>
        <w:rPr>
          <w:b/>
          <w:bCs/>
        </w:rPr>
      </w:pPr>
      <w:bookmarkStart w:id="21" w:name="_Toc125983871_Копия_1"/>
      <w:bookmarkStart w:id="22" w:name="_Toc51339697_Копия_1"/>
      <w:bookmarkStart w:id="23" w:name="_Toc50125127_Копия_1"/>
      <w:bookmarkStart w:id="24" w:name="_Toc50125126_Копия_1_Копия_1"/>
      <w:bookmarkEnd w:id="24"/>
      <w:r>
        <w:rPr>
          <w:b/>
          <w:bCs/>
          <w:sz w:val="24"/>
          <w:szCs w:val="24"/>
        </w:rPr>
        <w:t xml:space="preserve">Таблица </w:t>
      </w:r>
      <w:r>
        <w:rPr>
          <w:b/>
          <w:bCs/>
          <w:sz w:val="24"/>
          <w:szCs w:val="24"/>
          <w:lang w:val="ru-RU"/>
        </w:rPr>
        <w:t>3</w:t>
      </w:r>
      <w:r>
        <w:rPr>
          <w:b/>
          <w:bCs/>
          <w:sz w:val="24"/>
          <w:szCs w:val="24"/>
        </w:rPr>
        <w:t xml:space="preserve">. </w:t>
      </w:r>
      <w:bookmarkStart w:id="25" w:name="_Hlk50465284_Копия_1"/>
      <w:r>
        <w:rPr>
          <w:b/>
          <w:bCs/>
          <w:sz w:val="24"/>
          <w:szCs w:val="24"/>
        </w:rPr>
        <w:t xml:space="preserve">Требования </w:t>
      </w:r>
      <w:r>
        <w:rPr>
          <w:b/>
          <w:bCs/>
          <w:sz w:val="24"/>
          <w:szCs w:val="24"/>
          <w:lang w:val="ru-RU"/>
        </w:rPr>
        <w:t>к</w:t>
      </w:r>
      <w:r>
        <w:rPr>
          <w:b/>
          <w:bCs/>
          <w:sz w:val="24"/>
          <w:szCs w:val="24"/>
        </w:rPr>
        <w:t xml:space="preserve"> срокам </w:t>
      </w:r>
      <w:bookmarkEnd w:id="22"/>
      <w:bookmarkEnd w:id="23"/>
      <w:bookmarkEnd w:id="25"/>
      <w:r>
        <w:rPr>
          <w:b/>
          <w:bCs/>
          <w:sz w:val="24"/>
          <w:szCs w:val="24"/>
          <w:lang w:val="ru-RU"/>
        </w:rPr>
        <w:t>оказания услуг</w:t>
      </w:r>
      <w:bookmarkEnd w:id="21"/>
    </w:p>
    <w:tbl>
      <w:tblPr>
        <w:tblW w:w="101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4557"/>
        <w:gridCol w:w="2553"/>
        <w:gridCol w:w="2548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shd w:fill="auto" w:val="clear"/>
                <w:lang w:val="ru-RU"/>
              </w:rPr>
              <w:t>ОКПД2 2 74.90.13.000 Услуги по разработке паспортов отходов I- IV классов опасности и обоснования состава и класса отходов V класса опасности для нужд Дальневосточного филиала АО «ТК РусГидро»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05.04</w:t>
            </w:r>
            <w:r>
              <w:rPr>
                <w:color w:val="000000"/>
                <w:sz w:val="24"/>
                <w:szCs w:val="24"/>
              </w:rPr>
              <w:t>.2027 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0.06</w:t>
            </w:r>
            <w:r>
              <w:rPr>
                <w:sz w:val="24"/>
                <w:szCs w:val="24"/>
              </w:rPr>
              <w:t>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  <w:numId w:val="0"/>
        </w:numPr>
        <w:spacing w:before="0" w:after="0"/>
        <w:ind w:left="0" w:hanging="0"/>
        <w:rPr>
          <w:b/>
        </w:rPr>
      </w:pPr>
      <w:r>
        <w:rPr>
          <w:b/>
          <w:lang w:val="ru-RU"/>
        </w:rPr>
        <w:t>2.2</w:t>
      </w:r>
      <w:bookmarkStart w:id="26" w:name="_Toc50125131_Копия_2"/>
      <w:bookmarkStart w:id="27" w:name="_Toc51339698_Копия_2"/>
      <w:bookmarkStart w:id="28" w:name="_Toc125983872_Копия_2"/>
      <w:bookmarkStart w:id="29" w:name="_Toc46743511_Копия_2"/>
      <w:r>
        <w:rPr>
          <w:b/>
          <w:lang w:val="ru-RU"/>
        </w:rPr>
        <w:t xml:space="preserve">. </w:t>
      </w:r>
      <w:r>
        <w:rPr>
          <w:b/>
        </w:rPr>
        <w:t xml:space="preserve">Требования к </w:t>
      </w:r>
      <w:bookmarkEnd w:id="29"/>
      <w:r>
        <w:rPr>
          <w:b/>
          <w:lang w:val="ru-RU"/>
        </w:rPr>
        <w:t>качеству услуг</w:t>
      </w:r>
      <w:bookmarkEnd w:id="28"/>
    </w:p>
    <w:p>
      <w:pPr>
        <w:pStyle w:val="Heading1"/>
        <w:tabs>
          <w:tab w:val="clear" w:pos="0"/>
        </w:tabs>
        <w:spacing w:before="0" w:after="0"/>
        <w:ind w:left="0" w:hanging="0"/>
        <w:rPr>
          <w:b/>
          <w:bCs/>
        </w:rPr>
      </w:pPr>
      <w:bookmarkStart w:id="30" w:name="_Toc125983873_Копия_2"/>
      <w:r>
        <w:rPr>
          <w:b/>
          <w:bCs/>
          <w:sz w:val="24"/>
          <w:szCs w:val="24"/>
        </w:rPr>
        <w:t>Таблица </w:t>
      </w:r>
      <w:r>
        <w:rPr>
          <w:b/>
          <w:bCs/>
          <w:sz w:val="24"/>
          <w:szCs w:val="24"/>
          <w:lang w:val="ru-RU"/>
        </w:rPr>
        <w:t>4</w:t>
      </w:r>
      <w:r>
        <w:rPr>
          <w:b/>
          <w:bCs/>
          <w:sz w:val="24"/>
          <w:szCs w:val="24"/>
        </w:rPr>
        <w:t xml:space="preserve">. Требования к </w:t>
      </w:r>
      <w:bookmarkEnd w:id="26"/>
      <w:bookmarkEnd w:id="27"/>
      <w:r>
        <w:rPr>
          <w:b/>
          <w:bCs/>
          <w:sz w:val="24"/>
          <w:szCs w:val="24"/>
          <w:lang w:val="ru-RU"/>
        </w:rPr>
        <w:t>качеству услуг</w:t>
      </w:r>
      <w:bookmarkEnd w:id="30"/>
    </w:p>
    <w:p>
      <w:pPr>
        <w:pStyle w:val="Heading1"/>
        <w:tabs>
          <w:tab w:val="clear" w:pos="0"/>
        </w:tabs>
        <w:spacing w:before="0" w:after="0"/>
        <w:ind w:left="0" w:hanging="0"/>
        <w:rPr/>
      </w:pPr>
      <w:r>
        <w:rPr>
          <w:b/>
          <w:bCs/>
          <w:sz w:val="24"/>
          <w:szCs w:val="24"/>
          <w:lang w:val="ru-RU" w:eastAsia="ru-RU"/>
        </w:rPr>
        <w:t xml:space="preserve">Наименование услуг/этапа услуг (позиция №1 Таблицы 2): </w:t>
      </w:r>
      <w:r>
        <w:rPr>
          <w:rFonts w:eastAsia="Calibri" w:cs="Times New Roman"/>
          <w:b w:val="false"/>
          <w:bCs w:val="false"/>
          <w:color w:val="000000"/>
          <w:sz w:val="24"/>
          <w:szCs w:val="24"/>
          <w:shd w:fill="auto" w:val="clear"/>
          <w:lang w:val="ru-RU" w:eastAsia="ru-RU"/>
        </w:rPr>
        <w:t>ОКПД2 2 74.90.13.000 Услуги по разработке паспортов отходов I- IV классов опасности и обоснования состава и класса отходов V класса опасности для нужд Дальневосточного филиала АО «ТК РусГидро»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5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7"/>
        <w:gridCol w:w="5462"/>
        <w:gridCol w:w="4775"/>
        <w:gridCol w:w="2181"/>
        <w:gridCol w:w="1385"/>
      </w:tblGrid>
      <w:tr>
        <w:trPr>
          <w:trHeight w:val="276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пп</w:t>
            </w:r>
          </w:p>
        </w:tc>
        <w:tc>
          <w:tcPr>
            <w:tcW w:w="5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31" w:name="_Toc53499667_Копия_1"/>
            <w:r>
              <w:rPr>
                <w:b/>
                <w:bCs/>
                <w:sz w:val="24"/>
                <w:szCs w:val="24"/>
              </w:rPr>
              <w:t>1</w:t>
            </w:r>
            <w:bookmarkEnd w:id="31"/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>
          <w:trHeight w:val="834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  <w:lang w:val="ru-RU"/>
              </w:rPr>
              <w:t>1. Сбор первоначальных данных, связанных с источниками образования отходов;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  <w:lang w:val="ru-RU"/>
              </w:rPr>
              <w:t>2. Лабораторные исследования отходов (определение компонентного и (или) химического состава и свойств I-IV классов опасности, включаемых в паспорт) в специализированной аккредитованной лаборатории, с соблюдением требований, установленных законодательством РФ (при необходимости);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  <w:lang w:val="ru-RU"/>
              </w:rPr>
              <w:t>3. Получение протоколов результатов анализа проб отходов;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  <w:lang w:val="ru-RU"/>
              </w:rPr>
              <w:t>4. Паспорта отходов должны быть разработаны в соответствии с действующим законодательством РФ и другими нормативными документами, действующими в период действия Договора;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  <w:lang w:val="ru-RU"/>
              </w:rPr>
              <w:t>5. Согласование с Заказчиком и утверждение паспорта отходов в порядке, установленном законодательством РФ.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  <w:lang w:val="ru-RU"/>
              </w:rPr>
              <w:t>6. При проведении необходимых для оформления паспорта лабораторных исследований, Исполнитель должен иметь аккредитованную лабораторию, имеющую аттестат и область аккредитации соответствующей деятельности лаборатории, либо наличие договора с аттестованной и имеющей область аккредитации лабораторией (при привлечении соисполнителей). Требование установлено Федеральным законом от 28.12.2013г. № 412 «Об аккредитации в национальной системе аккредитации.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>
          <w:trHeight w:val="834" w:hRule="atLeast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Проводимая работа должна осуществляться на основании действующих законодательных и нормативных актов, результатов лабораторных исследований;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При необходимости осуществить выезд представителей Исполнителя на объекты Заказчика  для отбора образцов отходов.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Исполнитель самостоятельно заказывает все необходимые  справки и картографические материалы;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4. Исполнитель предоставляет Заказчику  на согласование документацию;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5. Опыт работы не менее 3 лет.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6.  При необходимости проведения лабораторных исследований, данные работы должна проводить лаборатории, имеющая аттестат аккредитации.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7. Результаты работы оформляются в виде согласованных и утвержденных в установленном порядке паспортов.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8. Готовые документы по паспортизации представляются Заказчику в электронном и печатном виде в 2-х  экземплярах.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Сбор информации и  инвентаризация  проводится  Исполнителем на территории Объектов Заказчика или удаленно с помощью предоставленных документов от Заказчика.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</w:rPr>
              <w:t>При проведении необходимых для оформления паспорта лабораторных исследований, Исполнитель должен иметь аккредитованную лабораторию, имеющую аттестат и область аккредитации соответствующей деятельности лаборатории, либо наличие договора с аттестованной и имеющей область аккредитации лабораторией.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color w:val="000000"/>
              </w:rPr>
            </w:pPr>
            <w:r>
              <w:rPr>
                <w:rFonts w:eastAsia="Calibri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 должен обладать необходимым минимальным количеством работников, прошедших соответствующее обучение, для соответствия требованиям по выполнению услуг по разработке паспортов отходов I- IV классов опасности и обоснования состава и класса отходов V класса опасности.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>По результатам фактического оказания Услуг Исполнитель должен передать Заказчику комплект документов в полном объеме, на бумажном носителе по 1 (одному) экземпляру, а также  в форматах DOC-Word и PDF.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В стоимость услуг должны быть включены все расходы, связанные с оказанием услуг, в том числе, но не ограничиваясь следующим: расходы на оплату услуг специалистов, стоимость используемых изделий, заказ справочного материала  (при необходимости),  оформление документов, доставка работников Исполнителя и оборудования к месту проведения работ, командировочные расходы на питание и проживание, и тд.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538" w:leader="none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информационной безопасности должны обеспечиваться на всех стадиях проведения услуг.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538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пересылке файлов не допускается использование открытых файлообменных сервисов.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за исключением случаев, предусмотренных законодательством Российской Федерации. Исполнитель обязуются сохранять конфиденциальность информации, полученной в ходе исполнения услуг.</w:t>
            </w:r>
          </w:p>
        </w:tc>
        <w:tc>
          <w:tcPr>
            <w:tcW w:w="218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</w:t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538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проведению инвентаризации источников и выбросов загрязняющих веществ в атмосферный воздух должны быть безопасны и должны исключать возможность причинения вреда здоровью или окружающей среде.</w:t>
            </w:r>
          </w:p>
        </w:tc>
        <w:tc>
          <w:tcPr>
            <w:tcW w:w="218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счет на оплату, акт выполненных работ, а также передача документов может осуществляться посредством электронной почты, средств ведения электронного документооборота, почтой в бумажном варианте. Необходима возможность осуществления дублирования документов по запросу Заказчика.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rPr/>
            </w:pPr>
            <w:r>
              <w:rPr/>
              <w:t>3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В случае привлечения к оказанию услуг соисполнителей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требуемых услуг.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keepLines/>
        <w:tabs>
          <w:tab w:val="clear" w:pos="708"/>
        </w:tabs>
        <w:ind w:left="357" w:hanging="0"/>
        <w:jc w:val="center"/>
        <w:rPr>
          <w:b/>
          <w:bCs/>
        </w:rPr>
      </w:pPr>
      <w:r>
        <w:rPr>
          <w:b/>
          <w:bCs/>
          <w:iCs/>
          <w:sz w:val="24"/>
          <w:szCs w:val="24"/>
          <w:lang w:val="ru-RU" w:eastAsia="x-none"/>
        </w:rPr>
        <w:t>3. Требования к документации по ценообразованию на этапе закупки</w:t>
      </w:r>
    </w:p>
    <w:p>
      <w:pPr>
        <w:pStyle w:val="Normal"/>
        <w:tabs>
          <w:tab w:val="clear" w:pos="708"/>
        </w:tabs>
        <w:ind w:left="357" w:hanging="0"/>
        <w:jc w:val="center"/>
        <w:rPr>
          <w:iCs/>
          <w:sz w:val="24"/>
          <w:szCs w:val="24"/>
          <w:lang w:val="ru-RU" w:eastAsia="x-none"/>
        </w:rPr>
      </w:pPr>
      <w:r>
        <w:rPr>
          <w:iCs/>
          <w:sz w:val="24"/>
          <w:szCs w:val="24"/>
          <w:lang w:val="ru-RU" w:eastAsia="x-none"/>
        </w:rPr>
      </w:r>
    </w:p>
    <w:p>
      <w:pPr>
        <w:pStyle w:val="Normal"/>
        <w:tabs>
          <w:tab w:val="clear" w:pos="708"/>
        </w:tabs>
        <w:ind w:left="357" w:hanging="0"/>
        <w:jc w:val="both"/>
        <w:rPr/>
      </w:pPr>
      <w:r>
        <w:rPr>
          <w:b w:val="false"/>
          <w:bCs w:val="false"/>
          <w:iCs/>
          <w:sz w:val="24"/>
          <w:szCs w:val="24"/>
          <w:lang w:val="ru-RU" w:eastAsia="x-none"/>
        </w:rPr>
        <w:tab/>
        <w:t>3.1. В стоимость услуг должны быть включены все затраты, связанные с исполнением обязательств по Договору, в том числе, все налоги, сборы и пошлины,  иные расходы, связанные с исполнением обязательств по Договору.</w:t>
      </w:r>
    </w:p>
    <w:p>
      <w:pPr>
        <w:pStyle w:val="Normal"/>
        <w:tabs>
          <w:tab w:val="clear" w:pos="708"/>
        </w:tabs>
        <w:ind w:left="357" w:hanging="0"/>
        <w:jc w:val="both"/>
        <w:rPr/>
      </w:pPr>
      <w:r>
        <w:rPr>
          <w:rFonts w:eastAsia="Calibri"/>
          <w:b w:val="false"/>
          <w:bCs w:val="false"/>
          <w:iCs/>
          <w:sz w:val="24"/>
          <w:szCs w:val="24"/>
          <w:lang w:val="ru-RU" w:eastAsia="x-none"/>
        </w:rPr>
        <w:tab/>
        <w:t>3.2. Цена остается фиксированной и не подлежит изменению на весь срок действия договора.</w:t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Подпись Ответственного исполнителя:</w:t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Ведущий инженер группы ОТ и БД</w:t>
        <w:tab/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Дальневосточного филиала АО «ТК РусГидро»</w:t>
        <w:tab/>
        <w:t xml:space="preserve"> </w:t>
        <w:tab/>
        <w:t xml:space="preserve">                                     К.В. Мирославская </w:t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Согласовано:</w:t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Руководитель группы ОТ и БД</w:t>
        <w:tab/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Дальневосточного филиала АО «ТК РусГидро»</w:t>
        <w:tab/>
        <w:t xml:space="preserve"> </w:t>
        <w:tab/>
        <w:t xml:space="preserve">                                              П.А. Ослопов </w:t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</w:t>
      </w:r>
      <w:r>
        <w:rPr>
          <w:sz w:val="26"/>
          <w:szCs w:val="26"/>
        </w:rPr>
        <w:tab/>
        <w:t xml:space="preserve">                                             </w:t>
        <w:tab/>
      </w:r>
    </w:p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pict>
        <v:shape id="shape_0" coordsize="4914,4914" path="m4913,4913l0,4913l0,0l4913,0l4913,4913e" stroked="f" o:allowincell="f" style="position:absolute;margin-left:-140.25pt;margin-top:-140.25pt;width:139.25pt;height:139.2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10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00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109" w:hanging="432"/>
      </w:pPr>
      <w:rPr>
        <w:sz w:val="24"/>
        <w:i w:val="false"/>
        <w:b/>
        <w:szCs w:val="24"/>
        <w:iCs/>
        <w:bCs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 w:customStyle="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 w:customStyle="1">
    <w:name w:val="Heading 2"/>
    <w:basedOn w:val="Heading4"/>
    <w:next w:val="Normal"/>
    <w:link w:val="2"/>
    <w:qFormat/>
    <w:rsid w:val="00ea61a8"/>
    <w:pPr>
      <w:numPr>
        <w:ilvl w:val="0"/>
      </w:numPr>
      <w:ind w:left="432" w:hanging="0"/>
      <w:outlineLvl w:val="1"/>
    </w:pPr>
    <w:rPr/>
  </w:style>
  <w:style w:type="paragraph" w:styleId="Heading3" w:customStyle="1">
    <w:name w:val="Heading 3"/>
    <w:basedOn w:val="Normal"/>
    <w:next w:val="Normal"/>
    <w:link w:val="3"/>
    <w:autoRedefine/>
    <w:qFormat/>
    <w:rsid w:val="00434d10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jc w:val="both"/>
      <w:outlineLvl w:val="2"/>
    </w:pPr>
    <w:rPr>
      <w:rFonts w:eastAsia="Calibri"/>
      <w:sz w:val="24"/>
      <w:szCs w:val="24"/>
    </w:rPr>
  </w:style>
  <w:style w:type="paragraph" w:styleId="Heading4" w:customStyle="1">
    <w:name w:val="Heading 4"/>
    <w:basedOn w:val="Heading3"/>
    <w:next w:val="Normal"/>
    <w:link w:val="4"/>
    <w:qFormat/>
    <w:rsid w:val="006629c9"/>
    <w:pPr>
      <w:numPr>
        <w:ilvl w:val="1"/>
      </w:numPr>
      <w:ind w:left="432" w:hanging="504"/>
      <w:outlineLvl w:val="3"/>
    </w:pPr>
    <w:rPr>
      <w:bCs/>
    </w:rPr>
  </w:style>
  <w:style w:type="paragraph" w:styleId="Heading5" w:customStyle="1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 w:customStyle="1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 w:customStyle="1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 w:customStyle="1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 w:customStyle="1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e3184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</w:rPr>
  </w:style>
  <w:style w:type="character" w:styleId="1" w:customStyle="1">
    <w:name w:val="Заголовок 1 Знак"/>
    <w:qFormat/>
    <w:rsid w:val="00353a27"/>
    <w:rPr>
      <w:rFonts w:eastAsia="Calibri"/>
      <w:sz w:val="28"/>
      <w:szCs w:val="28"/>
    </w:rPr>
  </w:style>
  <w:style w:type="character" w:styleId="2" w:customStyle="1">
    <w:name w:val="Заголовок 2 Знак"/>
    <w:qFormat/>
    <w:rsid w:val="00ea61a8"/>
    <w:rPr>
      <w:rFonts w:eastAsia="Calibri"/>
      <w:bCs/>
      <w:sz w:val="24"/>
      <w:szCs w:val="24"/>
    </w:rPr>
  </w:style>
  <w:style w:type="character" w:styleId="3" w:customStyle="1">
    <w:name w:val="Заголовок 3 Знак"/>
    <w:qFormat/>
    <w:rsid w:val="00434d10"/>
    <w:rPr>
      <w:rFonts w:eastAsia="Calibri"/>
      <w:sz w:val="24"/>
      <w:szCs w:val="24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e31843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sid w:val="00e31843"/>
    <w:rPr/>
  </w:style>
  <w:style w:type="character" w:styleId="Strong1" w:customStyle="1">
    <w:name w:val="Strong1"/>
    <w:qFormat/>
    <w:rsid w:val="00e31843"/>
    <w:rPr>
      <w:b/>
      <w:bCs/>
    </w:rPr>
  </w:style>
  <w:style w:type="paragraph" w:styleId="Style15" w:customStyle="1">
    <w:name w:val="Заголовок"/>
    <w:basedOn w:val="Normal"/>
    <w:next w:val="BodyText"/>
    <w:qFormat/>
    <w:rsid w:val="00e31843"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rsid w:val="00e31843"/>
    <w:pPr/>
    <w:rPr/>
  </w:style>
  <w:style w:type="paragraph" w:styleId="Caption" w:customStyle="1">
    <w:name w:val="Caption"/>
    <w:basedOn w:val="Normal"/>
    <w:qFormat/>
    <w:rsid w:val="00e31843"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Indexheading1">
    <w:name w:val="index heading1"/>
    <w:basedOn w:val="Normal"/>
    <w:qFormat/>
    <w:rsid w:val="00e31843"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 w:customStyle="1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</w:rPr>
  </w:style>
  <w:style w:type="paragraph" w:styleId="Style20" w:customStyle="1">
    <w:name w:val="Колонтитул"/>
    <w:basedOn w:val="Normal"/>
    <w:qFormat/>
    <w:rsid w:val="00e31843"/>
    <w:pPr/>
    <w:rPr/>
  </w:style>
  <w:style w:type="paragraph" w:styleId="Header" w:customStyle="1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 w:customStyle="1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 w:customStyle="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 w:customStyle="1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 w:customStyle="1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 w:customStyle="1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 w:customStyle="1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 w:customStyle="1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 w:customStyle="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 w:customStyle="1">
    <w:name w:val="Index Heading"/>
    <w:basedOn w:val="Style15"/>
    <w:rsid w:val="00e3184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 w:customStyle="1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kern w:val="2"/>
      <w:sz w:val="24"/>
      <w:szCs w:val="20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 w:customStyle="1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 w:customStyle="1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 w:customStyle="1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rsid w:val="00e31843"/>
    <w:pPr/>
    <w:rPr/>
  </w:style>
  <w:style w:type="paragraph" w:styleId="Style34" w:customStyle="1">
    <w:name w:val="Содержимое таблицы"/>
    <w:basedOn w:val="Normal"/>
    <w:qFormat/>
    <w:rsid w:val="00e31843"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rsid w:val="00e31843"/>
    <w:pPr>
      <w:jc w:val="center"/>
    </w:pPr>
    <w:rPr>
      <w:b/>
      <w:bCs/>
    </w:rPr>
  </w:style>
  <w:style w:type="paragraph" w:styleId="BodyText21" w:customStyle="1">
    <w:name w:val="Body Text 21"/>
    <w:basedOn w:val="Normal"/>
    <w:qFormat/>
    <w:rsid w:val="00e31843"/>
    <w:pPr>
      <w:widowControl w:val="false"/>
      <w:spacing w:lineRule="auto" w:line="36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0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8718-00F7-4B77-BEB8-7F0D8656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4103</TotalTime>
  <Application>AlterOffice/3.4.0.9$Linux_X86_64 LibreOffice_project/b8daf9e823b1a5463a2f48435ddc2e8696e7d4fc</Application>
  <AppVersion>15.0000</AppVersion>
  <Pages>10</Pages>
  <Words>1380</Words>
  <Characters>9569</Characters>
  <CharactersWithSpaces>10979</CharactersWithSpaces>
  <Paragraphs>200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2023-01-30T05:50:00Z</dcterms:created>
  <dc:creator>Быстров Олег Геннадьевич</dc:creator>
  <dc:description/>
  <dc:language>ru-RU</dc:language>
  <cp:lastModifiedBy/>
  <cp:lastPrinted>2024-12-12T15:27:00Z</cp:lastPrinted>
  <dcterms:modified xsi:type="dcterms:W3CDTF">2026-07-31T15:28:30Z</dcterms:modified>
  <cp:revision>202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