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УТВЕРЖДАЮ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</w:t>
      </w:r>
      <w:r>
        <w:rPr>
          <w:b/>
          <w:bCs/>
          <w:sz w:val="24"/>
          <w:szCs w:val="24"/>
        </w:rPr>
        <w:t xml:space="preserve">иректор  Центрального филиала 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АО «ТК РусГидро»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</w:t>
      </w:r>
      <w:r>
        <w:rPr>
          <w:b/>
          <w:bCs/>
          <w:sz w:val="24"/>
          <w:szCs w:val="24"/>
        </w:rPr>
        <w:t>М.В. Нешев</w:t>
      </w:r>
    </w:p>
    <w:p>
      <w:pPr>
        <w:pStyle w:val="Normal"/>
        <w:keepNext w:val="true"/>
        <w:keepLines/>
        <w:jc w:val="right"/>
        <w:rPr/>
      </w:pPr>
      <w:r>
        <w:rPr>
          <w:b/>
          <w:bCs/>
          <w:sz w:val="24"/>
          <w:szCs w:val="24"/>
        </w:rPr>
        <w:t>«____»________________2026 г.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Технические требования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>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b/>
          <w:bCs/>
        </w:rPr>
      </w:pPr>
      <w:r>
        <w:rPr>
          <w:rFonts w:eastAsia="Calibri"/>
          <w:b/>
          <w:bCs/>
          <w:color w:val="auto"/>
          <w:sz w:val="28"/>
          <w:szCs w:val="28"/>
        </w:rPr>
        <w:t xml:space="preserve">«ОКПД2 49.41.19.900 </w:t>
      </w:r>
      <w:r>
        <w:rPr>
          <w:rFonts w:eastAsia="Calibri"/>
          <w:b/>
          <w:bCs/>
          <w:color w:val="auto"/>
          <w:sz w:val="28"/>
          <w:szCs w:val="28"/>
        </w:rPr>
        <w:t>Оказание у</w:t>
      </w:r>
      <w:r>
        <w:rPr>
          <w:rFonts w:eastAsia="Calibri"/>
          <w:b/>
          <w:bCs/>
          <w:color w:val="auto"/>
          <w:sz w:val="28"/>
          <w:szCs w:val="28"/>
        </w:rPr>
        <w:t>слуг по перевозк</w:t>
      </w:r>
      <w:r>
        <w:rPr>
          <w:rFonts w:eastAsia="Calibri"/>
          <w:b/>
          <w:bCs/>
          <w:color w:val="auto"/>
          <w:sz w:val="28"/>
          <w:szCs w:val="28"/>
        </w:rPr>
        <w:t>е</w:t>
      </w:r>
      <w:r>
        <w:rPr>
          <w:rFonts w:eastAsia="Calibri"/>
          <w:b/>
          <w:bCs/>
          <w:color w:val="auto"/>
          <w:sz w:val="28"/>
          <w:szCs w:val="28"/>
        </w:rPr>
        <w:t xml:space="preserve"> </w:t>
      </w:r>
      <w:r>
        <w:rPr>
          <w:rFonts w:eastAsia="Calibri"/>
          <w:b/>
          <w:bCs/>
          <w:color w:val="auto"/>
          <w:sz w:val="28"/>
          <w:szCs w:val="28"/>
        </w:rPr>
        <w:t xml:space="preserve">автомобилей </w:t>
      </w:r>
      <w:r>
        <w:rPr>
          <w:rFonts w:eastAsia="Calibri"/>
          <w:b/>
          <w:bCs/>
          <w:color w:val="auto"/>
          <w:sz w:val="28"/>
          <w:szCs w:val="28"/>
        </w:rPr>
        <w:t xml:space="preserve">по маршруту </w:t>
      </w:r>
      <w:r>
        <w:rPr>
          <w:rFonts w:eastAsia="Calibri"/>
          <w:b/>
          <w:bCs/>
          <w:color w:val="auto"/>
          <w:sz w:val="28"/>
          <w:szCs w:val="28"/>
        </w:rPr>
        <w:t>г. Москва — г. Красноярск</w:t>
      </w:r>
      <w:r>
        <w:rPr>
          <w:rFonts w:eastAsia="Calibri"/>
          <w:b/>
          <w:bCs/>
          <w:color w:val="auto"/>
          <w:sz w:val="28"/>
          <w:szCs w:val="28"/>
        </w:rPr>
        <w:t xml:space="preserve"> </w:t>
      </w:r>
      <w:r>
        <w:rPr>
          <w:rFonts w:eastAsia="Calibri"/>
          <w:b/>
          <w:bCs/>
          <w:i w:val="false"/>
          <w:iCs w:val="false"/>
          <w:color w:val="auto"/>
          <w:sz w:val="28"/>
          <w:szCs w:val="28"/>
        </w:rPr>
        <w:t xml:space="preserve">для нужд </w:t>
      </w:r>
      <w:r>
        <w:rPr>
          <w:rFonts w:eastAsia="Calibri"/>
          <w:b/>
          <w:bCs/>
          <w:i w:val="false"/>
          <w:iCs w:val="false"/>
          <w:color w:val="auto"/>
          <w:sz w:val="28"/>
          <w:szCs w:val="28"/>
        </w:rPr>
        <w:t xml:space="preserve">Московского представительства </w:t>
      </w:r>
      <w:r>
        <w:rPr>
          <w:rFonts w:eastAsia="Calibri"/>
          <w:b/>
          <w:bCs/>
          <w:i w:val="false"/>
          <w:iCs w:val="false"/>
          <w:color w:val="auto"/>
          <w:sz w:val="28"/>
          <w:szCs w:val="28"/>
        </w:rPr>
        <w:t>Центрального филиала АО «ТК РусГидро»»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rFonts w:eastAsia="Calibri"/>
          <w:b/>
          <w:bCs/>
          <w:i w:val="false"/>
          <w:i w:val="false"/>
          <w:iCs w:val="false"/>
        </w:rPr>
      </w:pPr>
      <w:r>
        <w:rPr>
          <w:rFonts w:eastAsia="Calibri"/>
          <w:b/>
          <w:bCs/>
          <w:i w:val="false"/>
          <w:iCs w:val="fals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rFonts w:eastAsia="Calibri"/>
          <w:i w:val="false"/>
          <w:i w:val="false"/>
          <w:iCs w:val="false"/>
        </w:rPr>
      </w:pPr>
      <w:r>
        <w:rPr>
          <w:rFonts w:eastAsia="Calibri"/>
          <w:i w:val="false"/>
          <w:iCs w:val="fals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b/>
          <w:bCs/>
        </w:rPr>
      </w:pPr>
      <w:r>
        <w:rPr>
          <w:rFonts w:eastAsia="Calibri"/>
          <w:b/>
          <w:bCs/>
          <w:i w:val="false"/>
          <w:iCs w:val="false"/>
          <w:color w:val="auto"/>
          <w:sz w:val="28"/>
          <w:szCs w:val="28"/>
        </w:rPr>
        <w:t xml:space="preserve">№ </w:t>
      </w:r>
      <w:r>
        <w:rPr>
          <w:rFonts w:eastAsia="Calibri"/>
          <w:b/>
          <w:bCs/>
          <w:i w:val="false"/>
          <w:iCs w:val="false"/>
          <w:color w:val="auto"/>
          <w:sz w:val="28"/>
          <w:szCs w:val="28"/>
        </w:rPr>
        <w:t>______________________________</w:t>
      </w:r>
    </w:p>
    <w:p>
      <w:pPr>
        <w:pStyle w:val="Normal"/>
        <w:keepNext w:val="true"/>
        <w:keepLines/>
        <w:spacing w:lineRule="auto" w:line="276"/>
        <w:jc w:val="center"/>
        <w:rPr>
          <w:rFonts w:ascii="Times New Roman" w:hAnsi="Times New Roman" w:eastAsia="Calibri"/>
          <w:b w:val="false"/>
          <w:bCs w:val="false"/>
          <w:i/>
          <w:i/>
          <w:color w:val="auto"/>
          <w:sz w:val="28"/>
          <w:szCs w:val="28"/>
        </w:rPr>
      </w:pPr>
      <w:r>
        <w:rPr>
          <w:rFonts w:eastAsia="Calibri"/>
          <w:b w:val="false"/>
          <w:bCs w:val="false"/>
          <w:i/>
          <w:color w:val="auto"/>
          <w:sz w:val="28"/>
          <w:szCs w:val="28"/>
        </w:rPr>
      </w:r>
    </w:p>
    <w:p>
      <w:pPr>
        <w:pStyle w:val="Normal"/>
        <w:keepNext w:val="true"/>
        <w:keepLines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709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25378691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2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3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4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69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7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709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698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9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700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70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702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70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704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709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714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709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715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righ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caps/>
          <w:lang w:val="ru-RU"/>
        </w:rPr>
      </w:pPr>
      <w:bookmarkStart w:id="0" w:name="_Toc125378691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1" w:name="_Toc125378692"/>
      <w:bookmarkStart w:id="2" w:name="_Toc46743505"/>
      <w:r>
        <w:rPr/>
        <w:t>Обозначения и сокращения</w:t>
      </w:r>
      <w:bookmarkEnd w:id="1"/>
      <w:bookmarkEnd w:id="2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43"/>
        <w:gridCol w:w="7637"/>
      </w:tblGrid>
      <w:tr>
        <w:trPr>
          <w:cantSplit w:val="true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УПД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передаточный документ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ТН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накладная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УПД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передаточный документ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Согласованный сторонами груз, подлежащий перевозке в рамках настоящего договора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Грузоотправитель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предъявившее Перевозчику груз к перевозке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Грузополучатель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уполномоченное принять груз у Перевозчика по окончании перевозки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мониторинга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Программный комплекс, который собирает и обрабатывает данные с навигационного оборудования Перевозчика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Навигационное оборудование Перевозчика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датчики, установленные на всех транспортных средствах Перевозчика, приемо-передающие устройства, работающие с помощью систем глобальной спутниковой навигации ГЛОНАС/GPS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3" w:name="_Toc125378693"/>
      <w:r>
        <w:rPr/>
        <w:t>Наименование закупаемой продукции</w:t>
      </w:r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i w:val="false"/>
          <w:i w:val="false"/>
          <w:iCs w:val="false"/>
        </w:rPr>
      </w:pPr>
      <w:r>
        <w:rPr>
          <w:rFonts w:eastAsia="Calibri"/>
          <w:i w:val="false"/>
          <w:iCs w:val="false"/>
          <w:sz w:val="24"/>
          <w:szCs w:val="24"/>
          <w:lang w:eastAsia="x-none"/>
        </w:rPr>
        <w:t>«ОКПД2 49.41.19.900 Оказание услуг по перевозке автомобилей по маршруту г. Москва — г. Красноярск для нужд Московского представительства Центрального филиала АО «ТК РусГидро»»</w:t>
      </w:r>
    </w:p>
    <w:p>
      <w:pPr>
        <w:pStyle w:val="Heading4"/>
        <w:numPr>
          <w:ilvl w:val="1"/>
          <w:numId w:val="3"/>
        </w:numPr>
        <w:spacing w:before="240" w:after="60"/>
        <w:ind w:left="431" w:right="0" w:hanging="431"/>
        <w:rPr/>
      </w:pPr>
      <w:bookmarkStart w:id="4" w:name="_Toc125378694"/>
      <w:bookmarkStart w:id="5" w:name="_Toc46743507"/>
      <w:r>
        <w:rPr/>
        <w:t xml:space="preserve">Цель </w:t>
      </w:r>
      <w:bookmarkEnd w:id="5"/>
      <w:r>
        <w:rPr>
          <w:lang w:val="ru-RU"/>
        </w:rPr>
        <w:t>оказания услуг</w:t>
      </w:r>
      <w:bookmarkEnd w:id="4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jc w:val="both"/>
        <w:rPr/>
      </w:pPr>
      <w:r>
        <w:rPr>
          <w:rFonts w:eastAsia="Times New Roman"/>
          <w:b w:val="false"/>
          <w:sz w:val="24"/>
          <w:szCs w:val="24"/>
          <w:lang w:val="ru-RU" w:eastAsia="ru-RU"/>
        </w:rPr>
        <w:t xml:space="preserve">Перевозка транспортных средств с Центрального филиала на </w:t>
      </w:r>
      <w:r>
        <w:rPr>
          <w:rFonts w:eastAsia="Times New Roman"/>
          <w:b w:val="false"/>
          <w:sz w:val="24"/>
          <w:szCs w:val="24"/>
          <w:lang w:val="ru-RU" w:eastAsia="ru-RU"/>
        </w:rPr>
        <w:t>Саяно-Шушенский филиал</w:t>
      </w:r>
      <w:r>
        <w:rPr>
          <w:rFonts w:eastAsia="Times New Roman"/>
          <w:b w:val="false"/>
          <w:sz w:val="24"/>
          <w:szCs w:val="24"/>
          <w:lang w:val="ru-RU" w:eastAsia="ru-RU"/>
        </w:rPr>
        <w:t xml:space="preserve"> АО «ТК РусГидро» для своевременного и качественного оказания транспортных услуг по доходным договорам АО «ТК РусГидро».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sz w:val="24"/>
          <w:szCs w:val="24"/>
          <w:lang w:val="ru-RU"/>
        </w:rPr>
      </w:pPr>
      <w:bookmarkStart w:id="6" w:name="_Toc125378696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6"/>
      <w:r>
        <w:rPr>
          <w:sz w:val="24"/>
          <w:szCs w:val="24"/>
          <w:lang w:val="ru-RU"/>
        </w:rPr>
        <w:t>транспортных средств</w:t>
      </w:r>
    </w:p>
    <w:tbl>
      <w:tblPr>
        <w:tblW w:w="10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57"/>
        <w:gridCol w:w="1978"/>
        <w:gridCol w:w="2835"/>
        <w:gridCol w:w="2895"/>
        <w:gridCol w:w="2078"/>
      </w:tblGrid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460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Транспортное средство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i w:val="false"/>
                <w:iCs/>
                <w:sz w:val="24"/>
                <w:szCs w:val="24"/>
                <w:lang w:eastAsia="x-none"/>
              </w:rPr>
              <w:t xml:space="preserve">РФ, </w:t>
            </w:r>
            <w:r>
              <w:rPr>
                <w:rFonts w:eastAsia="Calibri"/>
                <w:i w:val="false"/>
                <w:iCs w:val="false"/>
                <w:sz w:val="24"/>
                <w:szCs w:val="24"/>
                <w:lang w:eastAsia="x-none"/>
              </w:rPr>
              <w:t>г. Москва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VOYAH DREAMER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исправном состоянии, на ходу.</w:t>
            </w:r>
          </w:p>
        </w:tc>
      </w:tr>
      <w:tr>
        <w:trPr>
          <w:trHeight w:val="867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Транспортное средство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  <w:lang w:eastAsia="x-none"/>
              </w:rPr>
              <w:t xml:space="preserve">РФ, г. Москва 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1"/>
                <w:szCs w:val="24"/>
              </w:rPr>
              <w:t>LEXUS LS 500</w:t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исправном состоянии, на ходу.</w:t>
            </w:r>
          </w:p>
        </w:tc>
      </w:tr>
    </w:tbl>
    <w:p>
      <w:pPr>
        <w:pStyle w:val="Heading4"/>
        <w:numPr>
          <w:ilvl w:val="1"/>
          <w:numId w:val="3"/>
        </w:numPr>
        <w:ind w:left="0" w:right="0" w:hanging="0"/>
        <w:jc w:val="both"/>
        <w:rPr/>
      </w:pPr>
      <w:bookmarkStart w:id="7" w:name="_Toc125378697"/>
      <w:r>
        <w:rPr/>
        <w:t xml:space="preserve">Информация в отношении исполнения договора, </w:t>
      </w:r>
      <w:bookmarkStart w:id="8" w:name="_Hlk46492347"/>
      <w:r>
        <w:rPr/>
        <w:t xml:space="preserve">которая должна быть учтена при подготовке заявки </w:t>
      </w:r>
      <w:bookmarkEnd w:id="8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7"/>
    </w:p>
    <w:p>
      <w:pPr>
        <w:pStyle w:val="Normal"/>
        <w:widowControl w:val="false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1.4.1. Грузоотправитель и адрес места нахождения груза: </w:t>
      </w:r>
      <w:r>
        <w:rPr>
          <w:rFonts w:eastAsia="Calibri"/>
          <w:sz w:val="24"/>
          <w:szCs w:val="24"/>
        </w:rPr>
        <w:t>Московское представительство Центральный филиал АО «ТК РусГидро», РФ, г. Москва.</w:t>
      </w:r>
      <w:r>
        <w:rPr>
          <w:rFonts w:eastAsia="Calibri"/>
          <w:sz w:val="24"/>
          <w:szCs w:val="24"/>
        </w:rPr>
        <w:t xml:space="preserve"> </w:t>
      </w:r>
    </w:p>
    <w:p>
      <w:pPr>
        <w:pStyle w:val="Normal"/>
        <w:widowControl w:val="false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1.4.2. Грузополучатель и адрес места доставки груза: </w:t>
      </w:r>
      <w:r>
        <w:rPr>
          <w:rFonts w:eastAsia="Calibri"/>
          <w:sz w:val="24"/>
          <w:szCs w:val="24"/>
        </w:rPr>
        <w:t xml:space="preserve">Саяно-Шушенский филиал </w:t>
      </w:r>
      <w:r>
        <w:rPr>
          <w:rFonts w:eastAsia="Calibri"/>
          <w:sz w:val="24"/>
          <w:szCs w:val="24"/>
        </w:rPr>
        <w:t xml:space="preserve">АО «ТК РусГидро», </w:t>
      </w:r>
      <w:r>
        <w:rPr>
          <w:rFonts w:eastAsia="Calibri"/>
          <w:sz w:val="24"/>
          <w:szCs w:val="24"/>
        </w:rPr>
        <w:t>Республика Хакасия, г.  Красноярск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1.4.3. Способ транспортировки груза: транспортировка любым видом транспорта, исключающим самостоятельное движение ТС.</w:t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left"/>
        <w:rPr>
          <w:sz w:val="24"/>
          <w:szCs w:val="24"/>
        </w:rPr>
      </w:pPr>
      <w:bookmarkStart w:id="9" w:name="_Toc125378698"/>
      <w:r>
        <w:rPr>
          <w:iCs/>
          <w:sz w:val="24"/>
          <w:szCs w:val="24"/>
          <w:lang w:val="ru-RU"/>
        </w:rPr>
        <w:t>Требования</w:t>
      </w:r>
      <w:r>
        <w:rPr>
          <w:iCs/>
          <w:sz w:val="24"/>
          <w:szCs w:val="24"/>
        </w:rPr>
        <w:t xml:space="preserve"> к продукции</w:t>
      </w:r>
      <w:bookmarkEnd w:id="9"/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10" w:name="_Toc125378699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0"/>
    </w:p>
    <w:p>
      <w:pPr>
        <w:pStyle w:val="Heading2"/>
        <w:keepNext w:val="true"/>
        <w:widowControl/>
        <w:numPr>
          <w:ilvl w:val="2"/>
          <w:numId w:val="3"/>
        </w:numPr>
        <w:suppressAutoHyphens w:val="true"/>
        <w:bidi w:val="0"/>
        <w:spacing w:before="120" w:after="60"/>
        <w:ind w:left="907" w:right="0" w:hanging="907"/>
        <w:jc w:val="left"/>
        <w:rPr>
          <w:rFonts w:ascii="Times New Roman" w:hAnsi="Times New Roman"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</w:pPr>
      <w:bookmarkStart w:id="11" w:name="_Toc125378700"/>
      <w:r>
        <w:rPr/>
        <w:t>Требования к перечню и объему услуг</w:t>
      </w:r>
      <w:bookmarkEnd w:id="11"/>
    </w:p>
    <w:p>
      <w:pPr>
        <w:pStyle w:val="Heading1"/>
        <w:keepLines/>
        <w:numPr>
          <w:ilvl w:val="0"/>
          <w:numId w:val="0"/>
        </w:numPr>
        <w:spacing w:before="0" w:after="60"/>
        <w:ind w:left="0" w:right="0" w:hanging="0"/>
        <w:rPr>
          <w:sz w:val="24"/>
          <w:szCs w:val="24"/>
          <w:lang w:val="ru-RU"/>
        </w:rPr>
      </w:pPr>
      <w:bookmarkStart w:id="12" w:name="_Toc125378701"/>
      <w:bookmarkStart w:id="13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3"/>
      <w:r>
        <w:rPr>
          <w:sz w:val="24"/>
          <w:szCs w:val="24"/>
          <w:lang w:val="ru-RU"/>
        </w:rPr>
        <w:t>и объем оказываемых услуг</w:t>
      </w:r>
      <w:bookmarkEnd w:id="12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9"/>
        <w:gridCol w:w="5091"/>
        <w:gridCol w:w="2166"/>
        <w:gridCol w:w="1703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76" w:before="120" w:after="12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lang w:eastAsia="x-none"/>
              </w:rPr>
              <w:t>«ОКПД2 49.41.19.900 Оказание услуг по перевозке автомобилей по маршруту г. Москва — г. Красноярск для нужд Московского представительства Центрального филиала АО «ТК РусГидро»»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>
      <w:pPr>
        <w:pStyle w:val="Heading3"/>
        <w:numPr>
          <w:ilvl w:val="2"/>
          <w:numId w:val="3"/>
        </w:numPr>
        <w:ind w:left="1224" w:right="0" w:hanging="504"/>
        <w:rPr>
          <w:lang w:val="ru-RU"/>
        </w:rPr>
      </w:pPr>
      <w:bookmarkStart w:id="14" w:name="_Toc125378702"/>
      <w:bookmarkStart w:id="15" w:name="_Toc51339696"/>
      <w:r>
        <w:rPr>
          <w:lang w:val="ru-RU"/>
        </w:rPr>
        <w:t xml:space="preserve">Требования </w:t>
      </w:r>
      <w:bookmarkEnd w:id="15"/>
      <w:r>
        <w:rPr>
          <w:lang w:val="ru-RU"/>
        </w:rPr>
        <w:t>к срокам оказания услуг</w:t>
      </w:r>
      <w:bookmarkEnd w:id="14"/>
    </w:p>
    <w:p>
      <w:pPr>
        <w:pStyle w:val="Heading1"/>
        <w:numPr>
          <w:ilvl w:val="0"/>
          <w:numId w:val="0"/>
        </w:numPr>
        <w:ind w:left="4678" w:right="0" w:hanging="4678"/>
        <w:rPr>
          <w:sz w:val="24"/>
          <w:szCs w:val="24"/>
        </w:rPr>
      </w:pPr>
      <w:bookmarkStart w:id="16" w:name="_Toc125378703"/>
      <w:r>
        <w:rPr>
          <w:sz w:val="24"/>
          <w:szCs w:val="24"/>
        </w:rPr>
        <w:t>Таблица 3. Требования к срокам оказания услуг</w:t>
      </w:r>
      <w:bookmarkEnd w:id="16"/>
    </w:p>
    <w:tbl>
      <w:tblPr>
        <w:tblW w:w="100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29"/>
        <w:gridCol w:w="4378"/>
        <w:gridCol w:w="2328"/>
        <w:gridCol w:w="2484"/>
      </w:tblGrid>
      <w:tr>
        <w:trPr/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</w:t>
            </w:r>
            <w:r>
              <w:rPr>
                <w:b/>
                <w:bCs/>
                <w:sz w:val="24"/>
                <w:szCs w:val="24"/>
              </w:rPr>
              <w:t xml:space="preserve">этапа услуг </w:t>
            </w:r>
          </w:p>
        </w:tc>
      </w:tr>
      <w:tr>
        <w:trPr>
          <w:trHeight w:val="150" w:hRule="atLeast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410" w:hRule="atLeast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«ОКПД2 49.41.19.900 Оказание услуг по перевозке автомобилей по маршруту г. Москва — г. Красноярск для нужд Московского представительства Центрального филиала АО «ТК РусГидро»»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С даты получения </w:t>
            </w:r>
            <w:r>
              <w:rPr>
                <w:sz w:val="24"/>
                <w:szCs w:val="24"/>
              </w:rPr>
              <w:t>груза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перевозку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 xml:space="preserve">  дней с </w:t>
            </w:r>
            <w:r>
              <w:rPr>
                <w:sz w:val="24"/>
                <w:szCs w:val="24"/>
              </w:rPr>
              <w:t>приема груза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432" w:right="0" w:hanging="432"/>
        <w:rPr>
          <w:lang w:val="ru-RU"/>
        </w:rPr>
      </w:pPr>
      <w:bookmarkStart w:id="17" w:name="_Toc125378704"/>
      <w:bookmarkStart w:id="18" w:name="_Toc46743511"/>
      <w:bookmarkStart w:id="19" w:name="_Toc51339698"/>
      <w:bookmarkStart w:id="20" w:name="_Toc50125131"/>
      <w:bookmarkEnd w:id="19"/>
      <w:bookmarkEnd w:id="20"/>
      <w:r>
        <w:rPr/>
        <w:t xml:space="preserve">Требования к </w:t>
      </w:r>
      <w:bookmarkEnd w:id="18"/>
      <w:r>
        <w:rPr>
          <w:lang w:val="ru-RU"/>
        </w:rPr>
        <w:t>качеству услуг</w:t>
      </w:r>
      <w:bookmarkEnd w:id="17"/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>Наименование услуг</w:t>
      </w:r>
      <w:r>
        <w:rPr>
          <w:b/>
          <w:bCs/>
          <w:i w:val="false"/>
          <w:iCs w:val="false"/>
          <w:sz w:val="24"/>
          <w:szCs w:val="24"/>
          <w:shd w:fill="auto" w:val="clear"/>
        </w:rPr>
        <w:t>:</w:t>
      </w:r>
      <w:r>
        <w:rPr>
          <w:rFonts w:eastAsia="Calibri" w:cs="Times New Roman"/>
          <w:b/>
          <w:bCs/>
          <w:i w:val="false"/>
          <w:iCs w:val="false"/>
          <w:kern w:val="0"/>
          <w:sz w:val="24"/>
          <w:szCs w:val="24"/>
          <w:shd w:fill="auto" w:val="clear"/>
          <w:lang w:val="ru-RU" w:eastAsia="x-none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kern w:val="0"/>
          <w:sz w:val="24"/>
          <w:szCs w:val="24"/>
          <w:shd w:fill="auto" w:val="clear"/>
          <w:lang w:val="ru-RU" w:eastAsia="x-none" w:bidi="ar-SA"/>
        </w:rPr>
        <w:t>«ОКПД2 49.41.19.900 Оказание услуг по перевозке автомобилей по маршруту г. Москва — г. Красноярск для нужд Московского представительства Центрального филиала АО «ТК РусГидро»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 </w:t>
      </w:r>
      <w:r>
        <w:rPr>
          <w:rStyle w:val="Style8"/>
          <w:b w:val="false"/>
          <w:iCs/>
          <w:sz w:val="24"/>
          <w:szCs w:val="24"/>
        </w:rPr>
        <w:t xml:space="preserve"> </w:t>
      </w:r>
    </w:p>
    <w:tbl>
      <w:tblPr>
        <w:tblStyle w:val="af"/>
        <w:tblW w:w="1494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14"/>
        <w:gridCol w:w="4176"/>
        <w:gridCol w:w="5660"/>
        <w:gridCol w:w="2670"/>
        <w:gridCol w:w="1621"/>
      </w:tblGrid>
      <w:tr>
        <w:trPr/>
        <w:tc>
          <w:tcPr>
            <w:tcW w:w="8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17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66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2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1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66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6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1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1"/>
          </w:p>
        </w:tc>
        <w:tc>
          <w:tcPr>
            <w:tcW w:w="41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6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670" w:type="dxa"/>
            <w:vMerge w:val="restart"/>
            <w:tcBorders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kern w:val="0"/>
                <w:sz w:val="20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</w:t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kern w:val="0"/>
                <w:sz w:val="20"/>
                <w:szCs w:val="24"/>
                <w:lang w:val="ru-RU" w:eastAsia="ru-RU" w:bidi="ar-SA"/>
              </w:rPr>
              <w:t>техническим требованиям</w:t>
            </w:r>
          </w:p>
        </w:tc>
        <w:tc>
          <w:tcPr>
            <w:tcW w:w="1621" w:type="dxa"/>
            <w:vMerge w:val="restart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3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67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VOYAH DREAMER</w:t>
            </w:r>
          </w:p>
        </w:tc>
        <w:tc>
          <w:tcPr>
            <w:tcW w:w="566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Маршрут: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  <w:lang w:eastAsia="x-none"/>
              </w:rPr>
              <w:t xml:space="preserve">РФ, г. Москва - </w:t>
            </w:r>
            <w:r>
              <w:rPr>
                <w:rFonts w:eastAsia="Calibri"/>
                <w:i w:val="false"/>
                <w:iCs w:val="false"/>
                <w:sz w:val="24"/>
                <w:szCs w:val="24"/>
                <w:lang w:eastAsia="x-none"/>
              </w:rPr>
              <w:t xml:space="preserve">Республика Хакасия, г. </w:t>
            </w:r>
            <w:r>
              <w:rPr>
                <w:rFonts w:eastAsia="Calibri"/>
                <w:i w:val="false"/>
                <w:iCs w:val="false"/>
                <w:sz w:val="24"/>
                <w:szCs w:val="24"/>
                <w:lang w:eastAsia="x-none"/>
              </w:rPr>
              <w:t>Красноярск</w:t>
            </w:r>
            <w:r>
              <w:rPr>
                <w:rFonts w:eastAsia="Calibri"/>
                <w:i w:val="false"/>
                <w:iCs w:val="false"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267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vMerge w:val="continue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1"/>
                <w:szCs w:val="24"/>
              </w:rPr>
              <w:t>LEXUS LS 500</w:t>
            </w:r>
          </w:p>
        </w:tc>
        <w:tc>
          <w:tcPr>
            <w:tcW w:w="566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i w:val="false"/>
                <w:iCs w:val="false"/>
                <w:sz w:val="24"/>
                <w:szCs w:val="24"/>
                <w:lang w:eastAsia="x-none"/>
              </w:rPr>
              <w:t>Маршрут: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  <w:t xml:space="preserve">РФ, г. Москва - Республика Хакасия, г. Красноярск </w:t>
            </w:r>
          </w:p>
        </w:tc>
        <w:tc>
          <w:tcPr>
            <w:tcW w:w="267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  <w:t>Соблюдение при выполнении услуг норм и правил нормативно-правовых актов, регулирующих перевозку грузов соответствующим видом транспорта</w:t>
            </w:r>
          </w:p>
        </w:tc>
        <w:tc>
          <w:tcPr>
            <w:tcW w:w="566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  <w:t>- Федеральным законом от 08.11.2007 № 257-ФЗ «Об автомобильных дорогах и дорожной деятельности в РФ» (в редакции от 29 декабря 2025 года)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  <w:t>- Федеральным законом от 08.11.2007 № 259-ФЗ «Устав автомобильного транспорта и городского наземного электрического транспорта» последующими изменениями и дополнениями.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  <w:t>- Правилами перевозок грузов автомобильным транспортом, утвержденные Постановлением Правительства РФ от 21.12.2020 N 2200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  <w:t xml:space="preserve">- </w:t>
            </w:r>
            <w:r>
              <w:rPr>
                <w:rFonts w:eastAsia="Times New Roman" w:cs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Приказ Минтруда России от 28.10.2020 N 753н «Об утверждении Правил по охране труда при погрузочно-разгрузочных работах и размещении грузов»</w:t>
            </w:r>
          </w:p>
        </w:tc>
        <w:tc>
          <w:tcPr>
            <w:tcW w:w="267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67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 целостности и сохранности груза с момента приема к отправке до вручения грузополучателю</w:t>
            </w:r>
          </w:p>
        </w:tc>
        <w:tc>
          <w:tcPr>
            <w:tcW w:w="566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Перевозчик обязуется принять и доставить вверенный ему Заказчиком груз в пункт назначения и выдать его управомоченному на получение груза лицу (Грузополучателю) на условиях, указанных в настоящих технических требованиях.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Перевозчик несёт ответственность за утрату, недостачу или повреждение груза, происшедшие после принятия его к перевозке и до выдачи Заказчику, возникшие в результате нарушения условий настоящего Договора, действий водителя или других обстоятельств, зависящих от Перевозчика</w:t>
            </w:r>
          </w:p>
        </w:tc>
        <w:tc>
          <w:tcPr>
            <w:tcW w:w="267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Страхование груза на период перевозки</w:t>
            </w:r>
          </w:p>
        </w:tc>
        <w:tc>
          <w:tcPr>
            <w:tcW w:w="566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Заказчик за свой счёт при содействии Перевозчика вправе застраховать груз на время перевозки. Оплата страхования груза за счёт Заказчика производится Заказчиком до момента приёмки груза к перевозке</w:t>
            </w:r>
          </w:p>
        </w:tc>
        <w:tc>
          <w:tcPr>
            <w:tcW w:w="267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Погрузо-разгрузочные работы</w:t>
            </w:r>
          </w:p>
        </w:tc>
        <w:tc>
          <w:tcPr>
            <w:tcW w:w="566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При заборе и доставке груза по адресу Заказчика, погрузка и выгрузка груза производятся силами Заказчика, при необходимости осуществления межтерминальной перевозки, погрузка и выгрузка груза производятся силами и за счет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Перевозчика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оставление Транспортной накладной возлагается на грузоотправителя;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При приеме Груза для перевозки водитель автотранспорта предъявляет Грузоотправителю документ, удостоверяющий личность, и путевой лист;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Если при приеме Груза Грузополучатель обнаружит недостачу Груза, то об этом с участием представителей Перевозчика и Грузополучателя составляется акт в свободной форме</w:t>
            </w:r>
          </w:p>
        </w:tc>
        <w:tc>
          <w:tcPr>
            <w:tcW w:w="267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Сопроводительная документация</w:t>
            </w:r>
          </w:p>
        </w:tc>
        <w:tc>
          <w:tcPr>
            <w:tcW w:w="566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оформление разрешительной документации, транспортно-сопроводите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льных документов на перевозку ТС по маршруту, указанному в Заявке.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851" w:leader="none"/>
              </w:tabs>
              <w:spacing w:lineRule="auto" w:line="240"/>
              <w:ind w:left="0" w:hanging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Оформление всех необходимых для осуществления доставки груза перевозочные документы (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разрешение на перевозку негабаритного, опасного груза и иных) осуществляется за счет Перевозчика и включены в стоимость перевозки груза.</w:t>
            </w:r>
          </w:p>
        </w:tc>
        <w:tc>
          <w:tcPr>
            <w:tcW w:w="267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Складское хранение</w:t>
            </w:r>
          </w:p>
        </w:tc>
        <w:tc>
          <w:tcPr>
            <w:tcW w:w="566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необходимости Исполнитель должен обеспечить согласованное хранение груза на своих складах и/или складах партнеров Исполнителя по направлению (маршруту) перевозки</w:t>
            </w:r>
          </w:p>
        </w:tc>
        <w:tc>
          <w:tcPr>
            <w:tcW w:w="267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1.2.6.</w:t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Контроль местонахождения груза</w:t>
            </w:r>
          </w:p>
        </w:tc>
        <w:tc>
          <w:tcPr>
            <w:tcW w:w="566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обеспечивать диспетчерский контроль за доставкой груза, при возникновении нештатной ситуации, немедленно принять меры для устранения факторов способных повлиять на не своевременную доставку груза в пункт назначения, незамедлительно информировать Заказчика обо всех случаях задержки транспортных средств, которые повлекли или могут повлечь за собой нарушение срока доставки груза, или на обеспечение его сохранности.</w:t>
            </w:r>
          </w:p>
        </w:tc>
        <w:tc>
          <w:tcPr>
            <w:tcW w:w="267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9836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67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>
              <w:top w:val="nil"/>
            </w:tcBorders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</w:t>
            </w:r>
          </w:p>
        </w:tc>
        <w:tc>
          <w:tcPr>
            <w:tcW w:w="4176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6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566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Водительский состав Перевозчика обязан пройти вводный инструктаж по безопасности труда и ежесменный предрейсовый и послерейсовый медицинский осмотр.</w:t>
            </w:r>
          </w:p>
        </w:tc>
        <w:tc>
          <w:tcPr>
            <w:tcW w:w="267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>
              <w:top w:val="nil"/>
            </w:tcBorders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4176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6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к используемому оборудованию на ТС</w:t>
            </w:r>
          </w:p>
        </w:tc>
        <w:tc>
          <w:tcPr>
            <w:tcW w:w="566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Осуществляющие перевозку ТС должны быть оснащены навигационным оборудованием.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 Заказчика Перевозчик должен предоставить данные из системы спутникового мониторинга об их местонахождении.</w:t>
            </w:r>
          </w:p>
        </w:tc>
        <w:tc>
          <w:tcPr>
            <w:tcW w:w="267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>
              <w:top w:val="nil"/>
            </w:tcBorders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67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67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3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 обязуется прибыть в конечный пункт назначения в дату и ко времени, указанному в настоящих технических требованиях. При этом Исполнитель обязуется обеспечить доставку груза строго по адресу, указанному в транспортной накладной. О задержке доставки груза обязуется проинформировать Заказчика и Грузополучателя.</w:t>
            </w:r>
          </w:p>
        </w:tc>
        <w:tc>
          <w:tcPr>
            <w:tcW w:w="267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7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37" w:hRule="atLeast"/>
        </w:trPr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566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-Товарная накладная в двух экземплярах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Акт сдачи –приемки оказанных услуг/УПД в двух экземплярах</w:t>
            </w:r>
          </w:p>
        </w:tc>
        <w:tc>
          <w:tcPr>
            <w:tcW w:w="267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21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Heading1"/>
        <w:keepLines/>
        <w:numPr>
          <w:ilvl w:val="0"/>
          <w:numId w:val="0"/>
        </w:numPr>
        <w:ind w:left="357" w:right="0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1134" w:gutter="0" w:header="680" w:top="1134" w:footer="0" w:bottom="851"/>
          <w:pgNumType w:fmt="decimal"/>
          <w:formProt w:val="false"/>
          <w:textDirection w:val="lrTb"/>
          <w:docGrid w:type="default" w:linePitch="381" w:charSpace="0"/>
        </w:sectPr>
        <w:pStyle w:val="Normal"/>
        <w:numPr>
          <w:ilvl w:val="0"/>
          <w:numId w:val="0"/>
        </w:numPr>
        <w:ind w:left="357" w:right="0" w:hanging="0"/>
        <w:jc w:val="center"/>
        <w:rPr>
          <w:sz w:val="24"/>
          <w:szCs w:val="24"/>
          <w:lang w:val="ru-RU"/>
        </w:rPr>
      </w:pPr>
      <w:r>
        <w:rPr/>
      </w:r>
    </w:p>
    <w:p>
      <w:pPr>
        <w:pStyle w:val="Heading1"/>
        <w:numPr>
          <w:ilvl w:val="0"/>
          <w:numId w:val="3"/>
        </w:numPr>
        <w:ind w:left="357" w:right="0" w:hanging="357"/>
        <w:jc w:val="center"/>
        <w:rPr>
          <w:sz w:val="24"/>
          <w:szCs w:val="24"/>
          <w:lang w:val="ru-RU"/>
        </w:rPr>
      </w:pPr>
      <w:bookmarkStart w:id="22" w:name="_Toc501251311"/>
      <w:bookmarkStart w:id="23" w:name="_Toc513396981"/>
      <w:bookmarkEnd w:id="22"/>
      <w:bookmarkEnd w:id="23"/>
      <w:r>
        <w:rPr>
          <w:sz w:val="24"/>
          <w:szCs w:val="24"/>
          <w:lang w:val="ru-RU"/>
        </w:rPr>
        <w:t>Т</w:t>
      </w:r>
      <w:bookmarkStart w:id="24" w:name="_Toc125378714"/>
      <w:bookmarkStart w:id="25" w:name="_Toc53393312"/>
      <w:bookmarkStart w:id="26" w:name="_Toc53395937"/>
      <w:r>
        <w:rPr>
          <w:sz w:val="24"/>
          <w:szCs w:val="24"/>
          <w:lang w:val="ru-RU"/>
        </w:rPr>
        <w:t>ребования к документации по ценообразованию</w:t>
      </w:r>
      <w:bookmarkEnd w:id="25"/>
      <w:bookmarkEnd w:id="26"/>
      <w:r>
        <w:rPr>
          <w:sz w:val="24"/>
          <w:szCs w:val="24"/>
          <w:lang w:val="ru-RU"/>
        </w:rPr>
        <w:t xml:space="preserve"> на этапе закупки</w:t>
      </w:r>
      <w:bookmarkEnd w:id="24"/>
    </w:p>
    <w:p>
      <w:pPr>
        <w:pStyle w:val="Normal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val="x-none" w:eastAsia="x-none"/>
        </w:rPr>
        <w:tab/>
        <w:t>3.1. В обоснование стоимости своей заявки Участник предоставляет Коммерческое предложение.</w:t>
      </w:r>
    </w:p>
    <w:p>
      <w:pPr>
        <w:pStyle w:val="Normal"/>
        <w:jc w:val="both"/>
        <w:rPr/>
      </w:pPr>
      <w:r>
        <w:rPr>
          <w:rFonts w:eastAsia="Calibri"/>
          <w:bCs/>
          <w:sz w:val="24"/>
          <w:szCs w:val="24"/>
          <w:lang w:val="x-none" w:eastAsia="x-none"/>
        </w:rPr>
        <w:tab/>
        <w:t>3.2. 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</w:t>
      </w:r>
    </w:p>
    <w:p>
      <w:pPr>
        <w:pStyle w:val="Normal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val="x-none" w:eastAsia="x-none"/>
        </w:rPr>
        <w:tab/>
        <w:t>3.3. Стоимость услуг включает забор груза в местах отправки (передачи) груза, погрузку, крепление груза, перевозку груза, доставку до места разгрузки, простой под погрузкой (разгрузкой), разгрузку, растентовку в случае необходимости, страховку, а также все расходы на уплату налогов (в т.ч. НДС), сборов и других обязательных платежей, оформление всех необходимых разрешительных документов, пропусков, согласований,  транспортно-экспедиционное обслуживание и все прочие расходы Исполнителя, связанные с выполнением договора</w:t>
      </w:r>
    </w:p>
    <w:p>
      <w:pPr>
        <w:pStyle w:val="Normal"/>
        <w:jc w:val="both"/>
        <w:rPr/>
      </w:pPr>
      <w:r>
        <w:rPr>
          <w:rFonts w:eastAsia="Calibri"/>
          <w:bCs/>
          <w:sz w:val="24"/>
          <w:szCs w:val="24"/>
          <w:lang w:val="x-none" w:eastAsia="x-none"/>
        </w:rPr>
        <w:tab/>
        <w:t>3.3. Дополнительные документы по ценообразованию в состав заявки Участника не включаются.</w:t>
      </w:r>
    </w:p>
    <w:p>
      <w:pPr>
        <w:pStyle w:val="Normal"/>
        <w:jc w:val="both"/>
        <w:rPr/>
      </w:pPr>
      <w:r>
        <w:rPr>
          <w:rFonts w:eastAsia="Calibri"/>
          <w:bCs/>
          <w:sz w:val="24"/>
          <w:szCs w:val="24"/>
          <w:lang w:val="x-none" w:eastAsia="x-none"/>
        </w:rPr>
        <w:tab/>
        <w:t>3.4. Цена остается фиксированной и не подлежит изменению и на все время действия договора</w:t>
      </w:r>
    </w:p>
    <w:p>
      <w:pPr>
        <w:pStyle w:val="Heading1"/>
        <w:keepLines/>
        <w:numPr>
          <w:ilvl w:val="0"/>
          <w:numId w:val="0"/>
        </w:numPr>
        <w:ind w:left="357" w:right="0" w:hanging="0"/>
        <w:jc w:val="both"/>
        <w:rPr>
          <w:iCs/>
          <w:caps/>
          <w:sz w:val="24"/>
          <w:szCs w:val="24"/>
        </w:rPr>
      </w:pPr>
      <w:r>
        <w:rPr>
          <w:iCs/>
          <w:caps/>
          <w:sz w:val="24"/>
          <w:szCs w:val="24"/>
        </w:rPr>
      </w:r>
    </w:p>
    <w:p>
      <w:pPr>
        <w:pStyle w:val="24"/>
        <w:tabs>
          <w:tab w:val="clear" w:pos="1134"/>
        </w:tabs>
        <w:snapToGrid w:val="true"/>
        <w:ind w:left="1418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24"/>
        <w:keepNext w:val="true"/>
        <w:pageBreakBefore w:val="false"/>
        <w:widowControl/>
        <w:tabs>
          <w:tab w:val="clear" w:pos="1134"/>
        </w:tabs>
        <w:suppressAutoHyphens w:val="true"/>
        <w:bidi w:val="0"/>
        <w:snapToGrid w:val="true"/>
        <w:spacing w:before="240" w:after="120"/>
        <w:ind w:left="57" w:right="0" w:hanging="0"/>
        <w:jc w:val="left"/>
        <w:rPr>
          <w:b w:val="false"/>
          <w:bCs w:val="false"/>
        </w:rPr>
      </w:pPr>
      <w:r>
        <w:rPr>
          <w:b w:val="false"/>
          <w:bCs w:val="false"/>
        </w:rPr>
        <w:t xml:space="preserve">Руководитель Московского представительства </w:t>
        <w:br/>
      </w:r>
      <w:r>
        <w:rPr>
          <w:b w:val="false"/>
          <w:bCs w:val="false"/>
        </w:rPr>
        <w:t xml:space="preserve">Центрального филиалаАО «ТК РусГидро» </w:t>
        <w:tab/>
        <w:tab/>
        <w:t xml:space="preserve">   </w:t>
        <w:tab/>
        <w:t xml:space="preserve">            </w:t>
      </w:r>
      <w:r>
        <w:rPr>
          <w:b w:val="false"/>
          <w:bCs w:val="false"/>
        </w:rPr>
        <w:t>И.Е. Емельянов</w:t>
      </w:r>
    </w:p>
    <w:sectPr>
      <w:headerReference w:type="even" r:id="rId7"/>
      <w:headerReference w:type="default" r:id="rId8"/>
      <w:headerReference w:type="first" r:id="rId9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8542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widowControl/>
      <w:numPr>
        <w:ilvl w:val="2"/>
        <w:numId w:val="3"/>
      </w:numPr>
      <w:suppressAutoHyphens w:val="true"/>
      <w:bidi w:val="0"/>
      <w:spacing w:before="120" w:after="60"/>
      <w:ind w:left="1247" w:right="0" w:hanging="1247"/>
      <w:jc w:val="left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880d13"/>
    <w:pPr>
      <w:tabs>
        <w:tab w:val="clear" w:pos="708"/>
        <w:tab w:val="left" w:pos="1120" w:leader="none"/>
        <w:tab w:val="right" w:pos="9911" w:leader="dot"/>
      </w:tabs>
      <w:ind w:left="709" w:hanging="142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0f3d8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ru-RU" w:eastAsia="ru-RU" w:bidi="ar-SA"/>
    </w:rPr>
  </w:style>
  <w:style w:type="paragraph" w:styleId="Style34" w:customStyle="1">
    <w:name w:val="[РГ] Текст"/>
    <w:basedOn w:val="Normal"/>
    <w:qFormat/>
    <w:rsid w:val="009651eb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2E5E9-3109-4BE9-BA82-14F6E97D9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8510</TotalTime>
  <Application>AlterOffice/3.4.0.9$Linux_X86_64 LibreOffice_project/b8daf9e823b1a5463a2f48435ddc2e8696e7d4fc</Application>
  <AppVersion>15.0000</AppVersion>
  <Pages>9</Pages>
  <Words>1385</Words>
  <Characters>9481</Characters>
  <CharactersWithSpaces>10707</CharactersWithSpaces>
  <Paragraphs>198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2023-01-19T23:35:00Z</dcterms:created>
  <dc:creator>Быстров Олег Геннадьевич</dc:creator>
  <dc:description/>
  <dc:language>ru-RU</dc:language>
  <cp:lastModifiedBy>tolpyginanv@corp.gidroogk.com</cp:lastModifiedBy>
  <cp:lastPrinted>2026-06-04T13:36:02Z</cp:lastPrinted>
  <dcterms:modified xsi:type="dcterms:W3CDTF">2026-07-31T10:30:39Z</dcterms:modified>
  <cp:revision>84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