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header5.xml" ContentType="application/vnd.openxmlformats-officedocument.wordprocessingml.header+xml"/>
  <Override PartName="/word/_rels/document.xml.rels" ContentType="application/vnd.openxmlformats-package.relationship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1.xml" ContentType="application/vnd.openxmlformats-officedocument.wordprocessingml.header+xml"/>
  <Override PartName="/word/header10.xml" ContentType="application/vnd.openxmlformats-officedocument.wordprocessingml.header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Технические требования 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/>
      </w:pPr>
      <w:r>
        <w:rPr>
          <w:rFonts w:eastAsia="Calibri"/>
        </w:rPr>
        <w:t xml:space="preserve">ОКПД2 26.20.13 Поставка </w:t>
      </w:r>
      <w:r>
        <w:rPr/>
        <w:t>запасных частей оборудования связи для пополнения аварийного запаса</w:t>
      </w:r>
      <w:r>
        <w:rPr>
          <w:rFonts w:eastAsia="Calibri"/>
        </w:rPr>
        <w:t xml:space="preserve"> для нужд филиала ПАО «РусГидро» - «Загорская ГАЭС»</w:t>
      </w:r>
    </w:p>
    <w:p>
      <w:pPr>
        <w:pStyle w:val="Normal"/>
        <w:jc w:val="center"/>
        <w:rPr>
          <w:rFonts w:eastAsia="Calibri"/>
          <w:b/>
          <w:i/>
          <w:i/>
          <w:sz w:val="26"/>
          <w:szCs w:val="26"/>
          <w:lang w:val="en-US"/>
        </w:rPr>
      </w:pPr>
      <w:r>
        <w:rPr>
          <w:rFonts w:eastAsia="Calibri"/>
          <w:b/>
          <w:sz w:val="26"/>
          <w:szCs w:val="26"/>
          <w:highlight w:val="yellow"/>
        </w:rPr>
        <w:t xml:space="preserve">Лот № </w:t>
      </w:r>
      <w:r>
        <w:rPr>
          <w:rFonts w:eastAsia="Calibri"/>
          <w:b/>
          <w:sz w:val="26"/>
          <w:szCs w:val="26"/>
          <w:highlight w:val="yellow"/>
          <w:lang w:val="en-US"/>
        </w:rPr>
        <w:t>__</w:t>
      </w:r>
      <w:r>
        <w:rPr>
          <w:rFonts w:eastAsia="Calibri"/>
          <w:b/>
          <w:sz w:val="26"/>
          <w:szCs w:val="26"/>
          <w:highlight w:val="yellow"/>
        </w:rPr>
        <w:t>-АЗ-2027-ЗаГАЭС</w:t>
      </w:r>
    </w:p>
    <w:p>
      <w:pPr>
        <w:pStyle w:val="Normal"/>
        <w:jc w:val="center"/>
        <w:rPr>
          <w:b/>
          <w:bCs/>
        </w:rPr>
      </w:pPr>
      <w:r>
        <w:rPr/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spacing w:before="0" w:after="0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567"/>
              <w:tab w:val="clear" w:pos="9911"/>
              <w:tab w:val="right" w:pos="9920" w:leader="dot"/>
            </w:tabs>
            <w:rPr/>
          </w:pPr>
          <w:r>
            <w:fldChar w:fldCharType="begin"/>
          </w:r>
          <w:r>
            <w:rPr/>
            <w:instrText xml:space="preserve"> TOC \z \o "1-2" \u \h</w:instrText>
          </w:r>
          <w:r>
            <w:rPr/>
            <w:fldChar w:fldCharType="separate"/>
          </w:r>
          <w:r>
            <w:rPr/>
            <w:t xml:space="preserve">1 </w:t>
          </w:r>
          <w:r>
            <w:rPr>
              <w:iCs/>
            </w:rPr>
            <w:t>Общие сведения</w:t>
          </w:r>
          <w:r>
            <w:rPr/>
            <w:tab/>
            <w:t>3</w:t>
          </w:r>
        </w:p>
        <w:p>
          <w:pPr>
            <w:pStyle w:val="TOC1"/>
            <w:tabs>
              <w:tab w:val="clear" w:pos="567"/>
              <w:tab w:val="clear" w:pos="9911"/>
              <w:tab w:val="right" w:pos="9920" w:leader="dot"/>
            </w:tabs>
            <w:rPr/>
          </w:pPr>
          <w:r>
            <w:rPr/>
            <w:t xml:space="preserve">2 </w:t>
          </w:r>
          <w:r>
            <w:rPr>
              <w:iCs/>
            </w:rPr>
            <w:t>Требования к продукции</w:t>
          </w:r>
          <w:r>
            <w:rPr/>
            <w:tab/>
            <w:t>4</w:t>
          </w:r>
        </w:p>
        <w:p>
          <w:pPr>
            <w:pStyle w:val="TOC1"/>
            <w:tabs>
              <w:tab w:val="clear" w:pos="567"/>
              <w:tab w:val="clear" w:pos="9911"/>
              <w:tab w:val="right" w:pos="9920" w:leader="dot"/>
            </w:tabs>
            <w:rPr/>
          </w:pPr>
          <w:r>
            <w:rPr/>
            <w:t>Таблица 1 Перечень и объем закупаемой продукции</w:t>
            <w:tab/>
            <w:t>4</w:t>
          </w:r>
        </w:p>
        <w:p>
          <w:pPr>
            <w:pStyle w:val="TOC1"/>
            <w:tabs>
              <w:tab w:val="clear" w:pos="567"/>
              <w:tab w:val="clear" w:pos="9911"/>
              <w:tab w:val="right" w:pos="9920" w:leader="dot"/>
            </w:tabs>
            <w:rPr/>
          </w:pPr>
          <w:r>
            <w:rPr/>
            <w:t>Таблица 2 Требования по срокам поставки продукции</w:t>
            <w:tab/>
            <w:t>8</w:t>
          </w:r>
        </w:p>
        <w:p>
          <w:pPr>
            <w:pStyle w:val="TOC1"/>
            <w:tabs>
              <w:tab w:val="clear" w:pos="567"/>
              <w:tab w:val="clear" w:pos="9911"/>
              <w:tab w:val="right" w:pos="9920" w:leader="dot"/>
            </w:tabs>
            <w:rPr/>
          </w:pPr>
          <w:r>
            <w:rPr/>
            <w:t xml:space="preserve"> </w:t>
          </w:r>
          <w:r>
            <w:rPr/>
            <w:t>Таблица 3 Требования к продукции</w:t>
            <w:tab/>
            <w:t>12</w:t>
          </w:r>
        </w:p>
        <w:p>
          <w:pPr>
            <w:pStyle w:val="TOC1"/>
            <w:tabs>
              <w:tab w:val="clear" w:pos="567"/>
              <w:tab w:val="clear" w:pos="9911"/>
              <w:tab w:val="right" w:pos="9920" w:leader="dot"/>
            </w:tabs>
            <w:rPr/>
          </w:pPr>
          <w:r>
            <w:rPr/>
            <w:t>3 Требования к документации по ценообразованию</w:t>
            <w:tab/>
            <w:t>39</w:t>
          </w:r>
        </w:p>
        <w:p>
          <w:pPr>
            <w:pStyle w:val="TOC1"/>
            <w:tabs>
              <w:tab w:val="clear" w:pos="567"/>
              <w:tab w:val="clear" w:pos="9911"/>
              <w:tab w:val="right" w:pos="9920" w:leader="dot"/>
            </w:tabs>
            <w:rPr/>
          </w:pPr>
          <w:r>
            <w:rPr/>
            <w:t>4 Приложения</w:t>
            <w:tab/>
            <w:t>39</w:t>
          </w:r>
          <w:r>
            <w:rPr/>
            <w:fldChar w:fldCharType="end"/>
          </w:r>
        </w:p>
      </w:sdtContent>
    </w:sdt>
    <w:p>
      <w:pPr>
        <w:pStyle w:val="Heading2"/>
        <w:tabs>
          <w:tab w:val="clear" w:pos="0"/>
        </w:tabs>
        <w:ind w:hanging="0" w:left="0"/>
        <w:rPr>
          <w:rFonts w:eastAsia="Times New Roman" w:cs="Calibri Light" w:cstheme="majorHAnsi"/>
          <w:b w:val="false"/>
          <w:i/>
          <w:i/>
          <w:lang w:val="ru-RU" w:eastAsia="ru-RU"/>
        </w:rPr>
      </w:pPr>
      <w:r>
        <w:rPr>
          <w:rFonts w:eastAsia="Times New Roman" w:cs="Calibri Light" w:cstheme="majorHAnsi"/>
          <w:b w:val="false"/>
          <w:i/>
          <w:lang w:val="ru-RU" w:eastAsia="ru-RU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Heading1"/>
        <w:keepLines/>
        <w:numPr>
          <w:ilvl w:val="0"/>
          <w:numId w:val="7"/>
        </w:numPr>
        <w:ind w:hanging="357" w:left="357"/>
        <w:jc w:val="center"/>
        <w:rPr>
          <w:iCs/>
        </w:rPr>
      </w:pPr>
      <w:bookmarkStart w:id="0" w:name="__RefHeading___Toc9878_505794096"/>
      <w:bookmarkStart w:id="1" w:name="_Toc51339692"/>
      <w:bookmarkStart w:id="2" w:name="_Toc149642517"/>
      <w:bookmarkEnd w:id="0"/>
      <w:r>
        <w:rPr>
          <w:iCs/>
        </w:rPr>
        <w:t>Общие сведения</w:t>
      </w:r>
      <w:bookmarkEnd w:id="1"/>
      <w:bookmarkEnd w:id="2"/>
    </w:p>
    <w:p>
      <w:pPr>
        <w:pStyle w:val="Heading4"/>
        <w:numPr>
          <w:ilvl w:val="1"/>
          <w:numId w:val="3"/>
        </w:numPr>
        <w:rPr>
          <w:sz w:val="28"/>
          <w:szCs w:val="28"/>
        </w:rPr>
      </w:pPr>
      <w:bookmarkStart w:id="3" w:name="_Toc46743505"/>
      <w:r>
        <w:rPr>
          <w:sz w:val="28"/>
          <w:szCs w:val="28"/>
        </w:rPr>
        <w:t>Обозначения и сокращения</w:t>
      </w:r>
      <w:bookmarkEnd w:id="3"/>
    </w:p>
    <w:p>
      <w:pPr>
        <w:pStyle w:val="Normal"/>
        <w:rPr>
          <w:rStyle w:val="Style13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8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/>
                <w:i/>
              </w:rPr>
            </w:pPr>
            <w:r>
              <w:rPr/>
              <w:t>ГАЭС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гидроаккумулирующая 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АСУ ТП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color w:val="000000"/>
              </w:rPr>
              <w:t>автоматизированная система управления технологическим процессом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spacing w:before="0" w:after="60"/>
        <w:rPr>
          <w:sz w:val="28"/>
          <w:szCs w:val="28"/>
        </w:rPr>
      </w:pPr>
      <w:bookmarkStart w:id="4" w:name="_Toc46743506"/>
      <w:r>
        <w:rPr>
          <w:sz w:val="28"/>
          <w:szCs w:val="28"/>
        </w:rPr>
        <w:t>Наименование закупаемой продукции</w:t>
      </w:r>
      <w:bookmarkEnd w:id="4"/>
    </w:p>
    <w:p>
      <w:pPr>
        <w:pStyle w:val="Normal"/>
        <w:ind w:firstLine="708"/>
        <w:jc w:val="both"/>
        <w:rPr/>
      </w:pPr>
      <w:r>
        <w:rPr>
          <w:rStyle w:val="Style13"/>
          <w:rFonts w:eastAsia="Calibri"/>
          <w:b w:val="false"/>
          <w:bCs/>
          <w:i w:val="false"/>
          <w:shd w:fill="auto" w:val="clear"/>
        </w:rPr>
        <w:t>ОКПД2 26.20.13 Поставка запасных частей оборудования связи для пополнения аварийного запаса для нужд филиала ПАО «РусГидро» - «Загорская ГАЭС»</w:t>
      </w:r>
    </w:p>
    <w:p>
      <w:pPr>
        <w:pStyle w:val="Heading4"/>
        <w:numPr>
          <w:ilvl w:val="1"/>
          <w:numId w:val="3"/>
        </w:numPr>
        <w:spacing w:before="240" w:after="60"/>
        <w:ind w:hanging="431" w:left="431"/>
        <w:rPr>
          <w:sz w:val="28"/>
          <w:szCs w:val="28"/>
        </w:rPr>
      </w:pPr>
      <w:bookmarkStart w:id="5" w:name="_Toc46743507"/>
      <w:r>
        <w:rPr>
          <w:sz w:val="28"/>
          <w:szCs w:val="28"/>
        </w:rPr>
        <w:t xml:space="preserve">Цель </w:t>
      </w:r>
      <w:bookmarkEnd w:id="5"/>
      <w:r>
        <w:rPr>
          <w:sz w:val="28"/>
          <w:szCs w:val="28"/>
          <w:lang w:val="ru-RU"/>
        </w:rPr>
        <w:t>использования закупаемой продукции</w:t>
      </w:r>
    </w:p>
    <w:p>
      <w:pPr>
        <w:pStyle w:val="Normal"/>
        <w:spacing w:before="0" w:after="120"/>
        <w:ind w:firstLine="708"/>
        <w:jc w:val="both"/>
        <w:rPr/>
      </w:pPr>
      <w:r>
        <w:rPr/>
        <w:t xml:space="preserve"> </w:t>
      </w:r>
      <w:r>
        <w:rPr/>
        <w:t xml:space="preserve">Целью является обеспечение </w:t>
      </w:r>
      <w:r>
        <w:rPr>
          <w:rFonts w:eastAsia="Calibri"/>
          <w:kern w:val="2"/>
        </w:rPr>
        <w:t>о</w:t>
      </w:r>
      <w:r>
        <w:rPr>
          <w:kern w:val="2"/>
        </w:rPr>
        <w:t>борудования связи и технологических систем</w:t>
      </w:r>
      <w:r>
        <w:rPr>
          <w:rFonts w:eastAsia="Calibri"/>
          <w:kern w:val="2"/>
        </w:rPr>
        <w:t xml:space="preserve"> запасными частями, необходимыми для срочного устранения последствий аварийных ситуаций</w:t>
      </w:r>
      <w:r>
        <w:rPr/>
        <w:t>.</w:t>
      </w:r>
    </w:p>
    <w:p>
      <w:pPr>
        <w:pStyle w:val="Heading3"/>
        <w:numPr>
          <w:ilvl w:val="1"/>
          <w:numId w:val="7"/>
        </w:numPr>
        <w:ind w:hanging="360" w:left="426"/>
        <w:rPr>
          <w:sz w:val="28"/>
          <w:szCs w:val="28"/>
        </w:rPr>
      </w:pPr>
      <w:bookmarkStart w:id="6" w:name="_Toc46743508"/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Существующее положение</w:t>
      </w:r>
      <w:bookmarkEnd w:id="6"/>
    </w:p>
    <w:p>
      <w:pPr>
        <w:pStyle w:val="Normal"/>
        <w:ind w:firstLine="708" w:right="-1"/>
        <w:jc w:val="both"/>
        <w:rPr/>
      </w:pPr>
      <w:r>
        <w:rPr>
          <w:color w:val="000000"/>
        </w:rPr>
        <w:t>Основная часть оборудования АСУ ТП была введена в эксплуатацию в 2007 – 2012 годы.</w:t>
      </w:r>
    </w:p>
    <w:p>
      <w:pPr>
        <w:pStyle w:val="Heading4"/>
        <w:spacing w:before="0" w:after="120"/>
        <w:ind w:firstLine="567" w:left="432"/>
        <w:jc w:val="both"/>
        <w:rPr/>
      </w:pPr>
      <w:r>
        <w:rPr/>
      </w:r>
    </w:p>
    <w:p>
      <w:pPr>
        <w:pStyle w:val="Heading4"/>
        <w:tabs>
          <w:tab w:val="left" w:pos="0" w:leader="none"/>
          <w:tab w:val="left" w:pos="142" w:leader="none"/>
        </w:tabs>
        <w:ind w:hanging="0" w:left="567"/>
        <w:rPr/>
      </w:pPr>
      <w:r>
        <w:rPr/>
      </w:r>
      <w:bookmarkStart w:id="7" w:name="_Hlk48209761"/>
      <w:bookmarkStart w:id="8" w:name="_Hlk48209761"/>
      <w:bookmarkEnd w:id="8"/>
    </w:p>
    <w:p>
      <w:pPr>
        <w:pStyle w:val="Heading1"/>
        <w:keepLines/>
        <w:numPr>
          <w:ilvl w:val="0"/>
          <w:numId w:val="7"/>
        </w:numPr>
        <w:ind w:hanging="357" w:left="357"/>
        <w:jc w:val="center"/>
        <w:rPr/>
      </w:pPr>
      <w:bookmarkStart w:id="9" w:name="__RefHeading___Toc9880_505794096"/>
      <w:bookmarkStart w:id="10" w:name="_Toc51339693"/>
      <w:bookmarkStart w:id="11" w:name="_Toc149642518"/>
      <w:bookmarkStart w:id="12" w:name="_Hlk48209761_Копия_1"/>
      <w:bookmarkEnd w:id="9"/>
      <w:bookmarkEnd w:id="12"/>
      <w:r>
        <w:rPr>
          <w:iCs/>
        </w:rPr>
        <w:t>Требования к продукции</w:t>
      </w:r>
      <w:bookmarkEnd w:id="10"/>
      <w:bookmarkEnd w:id="11"/>
    </w:p>
    <w:p>
      <w:pPr>
        <w:pStyle w:val="Heading4"/>
        <w:numPr>
          <w:ilvl w:val="1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Требования к объемам и срокам </w:t>
      </w:r>
      <w:r>
        <w:rPr>
          <w:sz w:val="28"/>
          <w:szCs w:val="28"/>
          <w:lang w:val="ru-RU"/>
        </w:rPr>
        <w:t>поставки</w:t>
      </w:r>
    </w:p>
    <w:p>
      <w:pPr>
        <w:pStyle w:val="Heading3"/>
        <w:numPr>
          <w:ilvl w:val="2"/>
          <w:numId w:val="8"/>
        </w:numPr>
        <w:rPr>
          <w:sz w:val="28"/>
          <w:szCs w:val="28"/>
        </w:rPr>
      </w:pPr>
      <w:r>
        <w:rPr>
          <w:sz w:val="28"/>
          <w:szCs w:val="28"/>
          <w:lang w:val="ru-RU"/>
        </w:rPr>
        <w:t>Перечень и объем закупаемой продукции</w:t>
      </w:r>
    </w:p>
    <w:p>
      <w:pPr>
        <w:pStyle w:val="Heading1"/>
        <w:keepLines/>
        <w:tabs>
          <w:tab w:val="clear" w:pos="0"/>
        </w:tabs>
        <w:spacing w:before="240" w:after="60"/>
        <w:ind w:hanging="0" w:left="0"/>
        <w:rPr/>
      </w:pPr>
      <w:bookmarkStart w:id="13" w:name="__RefHeading___Toc9882_505794096"/>
      <w:bookmarkStart w:id="14" w:name="_Toc149642519"/>
      <w:bookmarkStart w:id="15" w:name="_Toc51339695"/>
      <w:bookmarkEnd w:id="13"/>
      <w:r>
        <w:rPr/>
        <w:t xml:space="preserve">Таблица </w:t>
      </w:r>
      <w:r>
        <w:rPr>
          <w:lang w:val="ru-RU"/>
        </w:rPr>
        <w:t xml:space="preserve">1 Перечень </w:t>
      </w:r>
      <w:bookmarkEnd w:id="15"/>
      <w:r>
        <w:rPr>
          <w:lang w:val="ru-RU"/>
        </w:rPr>
        <w:t>и объем закупаемой продукции</w:t>
      </w:r>
      <w:bookmarkEnd w:id="14"/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71"/>
        <w:gridCol w:w="3350"/>
        <w:gridCol w:w="1755"/>
        <w:gridCol w:w="2278"/>
        <w:gridCol w:w="939"/>
        <w:gridCol w:w="817"/>
      </w:tblGrid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п/п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ОКПД2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Применение законодательства о национальном режиме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6</w:t>
            </w:r>
          </w:p>
        </w:tc>
      </w:tr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Компьютер панельный безвентиляторный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9"/>
              <w:widowControl w:val="false"/>
              <w:rPr>
                <w:color w:val="000000"/>
              </w:rPr>
            </w:pPr>
            <w:r>
              <w:rPr/>
              <w:t>26.20.13.000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Ограничение на поставку товаров иностранного производства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Станция рабочая безвентиляторная панельная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user9"/>
              <w:widowControl w:val="false"/>
              <w:rPr>
                <w:color w:val="000000"/>
              </w:rPr>
            </w:pPr>
            <w:r>
              <w:rPr/>
              <w:t>26.20.13.000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Ограничение на поставку товаров иностранного производства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uppressAutoHyphens w:val="true"/>
        <w:bidi w:val="0"/>
        <w:spacing w:before="120" w:after="120"/>
        <w:ind w:hanging="0" w:right="0"/>
        <w:jc w:val="both"/>
        <w:rPr>
          <w:i/>
          <w:i/>
          <w:iCs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hd w:fill="FFFF99" w:val="clear"/>
        </w:rPr>
      </w:pPr>
      <w:r>
        <w:rPr>
          <w:bCs/>
          <w:i/>
          <w:shd w:fill="FFFF99" w:val="clear"/>
        </w:rPr>
      </w:r>
    </w:p>
    <w:p>
      <w:pPr>
        <w:pStyle w:val="Heading3"/>
        <w:numPr>
          <w:ilvl w:val="2"/>
          <w:numId w:val="8"/>
        </w:numPr>
        <w:rPr>
          <w:sz w:val="28"/>
          <w:szCs w:val="28"/>
        </w:rPr>
      </w:pPr>
      <w:bookmarkStart w:id="16" w:name="_Toc51339696"/>
      <w:r>
        <w:rPr>
          <w:sz w:val="28"/>
          <w:szCs w:val="28"/>
          <w:lang w:val="ru-RU"/>
        </w:rPr>
        <w:t xml:space="preserve">Требования </w:t>
      </w:r>
      <w:bookmarkEnd w:id="16"/>
      <w:r>
        <w:rPr>
          <w:sz w:val="28"/>
          <w:szCs w:val="28"/>
          <w:lang w:val="ru-RU"/>
        </w:rPr>
        <w:t>к срокам поставки продукции и оказания сопутствующих услуг</w:t>
      </w:r>
    </w:p>
    <w:p>
      <w:pPr>
        <w:pStyle w:val="Heading1"/>
        <w:keepLines/>
        <w:tabs>
          <w:tab w:val="clear" w:pos="0"/>
        </w:tabs>
        <w:spacing w:before="240" w:after="60"/>
        <w:ind w:hanging="0" w:left="0"/>
        <w:rPr/>
      </w:pPr>
      <w:bookmarkStart w:id="17" w:name="__RefHeading___Toc9884_505794096"/>
      <w:bookmarkStart w:id="18" w:name="_Toc149642520"/>
      <w:bookmarkStart w:id="19" w:name="_Toc51339697"/>
      <w:bookmarkStart w:id="20" w:name="_Toc50125127"/>
      <w:bookmarkStart w:id="21" w:name="_Toc50125126"/>
      <w:bookmarkEnd w:id="17"/>
      <w:bookmarkEnd w:id="21"/>
      <w:r>
        <w:rPr/>
        <w:t xml:space="preserve">Таблица </w:t>
      </w:r>
      <w:r>
        <w:rPr>
          <w:lang w:val="ru-RU"/>
        </w:rPr>
        <w:t>2</w:t>
      </w:r>
      <w:r>
        <w:rPr/>
        <w:t xml:space="preserve"> </w:t>
      </w:r>
      <w:bookmarkStart w:id="22" w:name="_Hlk50465284"/>
      <w:r>
        <w:rPr/>
        <w:t xml:space="preserve">Требования по срокам </w:t>
      </w:r>
      <w:bookmarkEnd w:id="19"/>
      <w:bookmarkEnd w:id="20"/>
      <w:bookmarkEnd w:id="22"/>
      <w:r>
        <w:rPr>
          <w:lang w:val="ru-RU"/>
        </w:rPr>
        <w:t>поставки продукции</w:t>
      </w:r>
      <w:bookmarkEnd w:id="18"/>
      <w:r>
        <w:rPr>
          <w:lang w:val="ru-RU"/>
        </w:rPr>
        <w:t xml:space="preserve"> </w:t>
      </w:r>
    </w:p>
    <w:p>
      <w:pPr>
        <w:pStyle w:val="Normal"/>
        <w:rPr>
          <w:rFonts w:eastAsia="Calibri"/>
          <w:lang w:eastAsia="x-none"/>
        </w:rPr>
      </w:pPr>
      <w:r>
        <w:rPr>
          <w:rFonts w:eastAsia="Calibri"/>
          <w:lang w:eastAsia="x-none"/>
        </w:rPr>
      </w:r>
      <w:bookmarkStart w:id="23" w:name="_Toc50125131"/>
      <w:bookmarkStart w:id="24" w:name="_Toc46743510"/>
      <w:bookmarkStart w:id="25" w:name="_Toc50125131"/>
      <w:bookmarkStart w:id="26" w:name="_Toc46743510"/>
      <w:bookmarkEnd w:id="26"/>
    </w:p>
    <w:tbl>
      <w:tblPr>
        <w:tblW w:w="992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2"/>
        <w:gridCol w:w="4629"/>
        <w:gridCol w:w="1975"/>
        <w:gridCol w:w="2417"/>
      </w:tblGrid>
      <w:tr>
        <w:trPr>
          <w:trHeight w:val="645" w:hRule="atLeas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46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продукции / партии продукции</w:t>
            </w:r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Номер партии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Дата поставки продукции</w:t>
            </w:r>
          </w:p>
        </w:tc>
      </w:tr>
      <w:tr>
        <w:trPr>
          <w:trHeight w:val="403" w:hRule="atLeast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46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3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4</w:t>
            </w:r>
          </w:p>
        </w:tc>
      </w:tr>
      <w:tr>
        <w:trPr>
          <w:trHeight w:val="675" w:hRule="atLeast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46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Компьютер панельный безвентиляторный</w:t>
            </w:r>
          </w:p>
        </w:tc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партия</w:t>
            </w:r>
          </w:p>
        </w:tc>
        <w:tc>
          <w:tcPr>
            <w:tcW w:w="2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30.08.2027</w:t>
            </w:r>
          </w:p>
        </w:tc>
      </w:tr>
      <w:tr>
        <w:trPr>
          <w:trHeight w:val="675" w:hRule="atLeast"/>
        </w:trPr>
        <w:tc>
          <w:tcPr>
            <w:tcW w:w="902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462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Станция рабочая безвентиляторная панельная</w:t>
            </w:r>
          </w:p>
        </w:tc>
        <w:tc>
          <w:tcPr>
            <w:tcW w:w="19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партия</w:t>
            </w:r>
          </w:p>
        </w:tc>
        <w:tc>
          <w:tcPr>
            <w:tcW w:w="2417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30.08.2027</w:t>
            </w:r>
          </w:p>
        </w:tc>
      </w:tr>
    </w:tbl>
    <w:p>
      <w:pPr>
        <w:pStyle w:val="Normal"/>
        <w:rPr>
          <w:rFonts w:eastAsia="Calibri"/>
          <w:lang w:eastAsia="x-none"/>
        </w:rPr>
      </w:pPr>
      <w:r>
        <w:rPr>
          <w:rFonts w:eastAsia="Calibri"/>
          <w:lang w:eastAsia="x-none"/>
        </w:rPr>
      </w:r>
    </w:p>
    <w:p>
      <w:pPr>
        <w:pStyle w:val="Normal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start="1" w:fmt="decimal"/>
          <w:formProt w:val="false"/>
          <w:titlePg/>
          <w:textDirection w:val="lrTb"/>
          <w:docGrid w:type="default" w:linePitch="381" w:charSpace="0"/>
        </w:sectPr>
        <w:pStyle w:val="Normal"/>
        <w:widowControl/>
        <w:suppressAutoHyphens w:val="true"/>
        <w:bidi w:val="0"/>
        <w:spacing w:before="0" w:after="0"/>
        <w:ind w:hanging="0" w:right="0"/>
        <w:jc w:val="both"/>
        <w:rPr>
          <w:i/>
          <w:i/>
          <w:iCs/>
        </w:rPr>
      </w:pPr>
      <w:r>
        <w:rPr/>
      </w:r>
    </w:p>
    <w:p>
      <w:pPr>
        <w:pStyle w:val="Heading4"/>
        <w:numPr>
          <w:ilvl w:val="1"/>
          <w:numId w:val="8"/>
        </w:numPr>
        <w:rPr>
          <w:sz w:val="28"/>
          <w:szCs w:val="28"/>
        </w:rPr>
      </w:pPr>
      <w:bookmarkStart w:id="27" w:name="_Toc51339698"/>
      <w:bookmarkStart w:id="28" w:name="_Toc46743511"/>
      <w:r>
        <w:rPr>
          <w:sz w:val="28"/>
          <w:szCs w:val="28"/>
        </w:rPr>
        <w:t xml:space="preserve">Требования к </w:t>
      </w:r>
      <w:bookmarkEnd w:id="28"/>
      <w:r>
        <w:rPr>
          <w:sz w:val="28"/>
          <w:szCs w:val="28"/>
          <w:lang w:val="ru-RU"/>
        </w:rPr>
        <w:t>качеству продукции</w:t>
      </w:r>
    </w:p>
    <w:p>
      <w:pPr>
        <w:pStyle w:val="Heading1"/>
        <w:keepLines/>
        <w:tabs>
          <w:tab w:val="clear" w:pos="0"/>
        </w:tabs>
        <w:spacing w:before="240" w:after="60"/>
        <w:ind w:hanging="0" w:left="0"/>
        <w:rPr/>
      </w:pPr>
      <w:bookmarkStart w:id="29" w:name="__RefHeading___Toc9886_505794096"/>
      <w:bookmarkEnd w:id="29"/>
      <w:r>
        <w:rPr/>
        <w:t xml:space="preserve"> </w:t>
      </w:r>
      <w:bookmarkStart w:id="30" w:name="_Toc149642521"/>
      <w:r>
        <w:rPr/>
        <w:t>Таблица </w:t>
      </w:r>
      <w:r>
        <w:rPr>
          <w:lang w:val="ru-RU"/>
        </w:rPr>
        <w:t>3</w:t>
      </w:r>
      <w:r>
        <w:rPr/>
        <w:t xml:space="preserve"> Требования к </w:t>
      </w:r>
      <w:r>
        <w:rPr>
          <w:lang w:val="ru-RU"/>
        </w:rPr>
        <w:t>продукции</w:t>
      </w:r>
      <w:bookmarkEnd w:id="30"/>
      <w:r>
        <w:rPr/>
        <w:t xml:space="preserve"> </w:t>
      </w:r>
      <w:bookmarkEnd w:id="25"/>
      <w:bookmarkEnd w:id="27"/>
    </w:p>
    <w:p>
      <w:pPr>
        <w:pStyle w:val="Normal"/>
        <w:rPr/>
      </w:pPr>
      <w:r>
        <w:rPr>
          <w:rStyle w:val="Style13"/>
          <w:rFonts w:eastAsia="Calibri"/>
          <w:b/>
          <w:bCs/>
          <w:i/>
          <w:iCs/>
          <w:sz w:val="24"/>
          <w:szCs w:val="24"/>
          <w:shd w:fill="auto" w:val="clear"/>
        </w:rPr>
        <w:t xml:space="preserve">Наименование продукции (поз. 1- 2 Таблицы 1): </w:t>
      </w:r>
      <w:r>
        <w:rPr>
          <w:rStyle w:val="Style13"/>
          <w:rFonts w:eastAsia="Calibri"/>
          <w:b/>
          <w:bCs/>
          <w:i/>
          <w:iCs/>
          <w:sz w:val="26"/>
          <w:szCs w:val="26"/>
          <w:shd w:fill="auto" w:val="clear"/>
        </w:rPr>
        <w:t xml:space="preserve"> </w:t>
      </w:r>
      <w:r>
        <w:rPr>
          <w:rStyle w:val="Style13"/>
          <w:rFonts w:eastAsia="Calibri"/>
          <w:b/>
          <w:bCs/>
          <w:i/>
          <w:iCs/>
          <w:sz w:val="24"/>
          <w:szCs w:val="24"/>
          <w:shd w:fill="auto" w:val="clear"/>
        </w:rPr>
        <w:t>Поставка запасных частей оборудования связи для пополнения аварийного запаса</w:t>
      </w:r>
    </w:p>
    <w:tbl>
      <w:tblPr>
        <w:tblStyle w:val="affffb"/>
        <w:tblW w:w="1533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9"/>
        <w:gridCol w:w="1807"/>
        <w:gridCol w:w="8"/>
        <w:gridCol w:w="29"/>
        <w:gridCol w:w="2977"/>
        <w:gridCol w:w="2991"/>
        <w:gridCol w:w="3262"/>
        <w:gridCol w:w="3407"/>
      </w:tblGrid>
      <w:tr>
        <w:trPr/>
        <w:tc>
          <w:tcPr>
            <w:tcW w:w="84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п/п</w:t>
            </w:r>
          </w:p>
        </w:tc>
        <w:tc>
          <w:tcPr>
            <w:tcW w:w="1815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006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Требование заказчика</w:t>
            </w:r>
          </w:p>
        </w:tc>
        <w:tc>
          <w:tcPr>
            <w:tcW w:w="625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40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4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15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06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1</w:t>
            </w:r>
          </w:p>
        </w:tc>
        <w:tc>
          <w:tcPr>
            <w:tcW w:w="181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2</w:t>
            </w:r>
          </w:p>
        </w:tc>
        <w:tc>
          <w:tcPr>
            <w:tcW w:w="300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3</w:t>
            </w:r>
          </w:p>
        </w:tc>
        <w:tc>
          <w:tcPr>
            <w:tcW w:w="2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4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5</w:t>
            </w:r>
          </w:p>
        </w:tc>
        <w:tc>
          <w:tcPr>
            <w:tcW w:w="34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21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-//-</w:t>
            </w:r>
          </w:p>
        </w:tc>
        <w:tc>
          <w:tcPr>
            <w:tcW w:w="34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21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Требования к техническим и функциональным характеристикам в отношении отдельных позиций продукции представлены в Таблице 3.1. настоящих Технических требований.</w:t>
            </w:r>
          </w:p>
        </w:tc>
        <w:tc>
          <w:tcPr>
            <w:tcW w:w="299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-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-</w:t>
            </w:r>
          </w:p>
        </w:tc>
        <w:tc>
          <w:tcPr>
            <w:tcW w:w="340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21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-//-</w:t>
            </w:r>
          </w:p>
        </w:tc>
        <w:tc>
          <w:tcPr>
            <w:tcW w:w="34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1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Место поставки</w:t>
            </w:r>
          </w:p>
        </w:tc>
        <w:tc>
          <w:tcPr>
            <w:tcW w:w="30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Продукция должна быть доставлена Поставщиком по адресу:</w:t>
            </w:r>
            <w:r>
              <w:rPr>
                <w:rFonts w:eastAsia="Times New Roman" w:cs="Times New Roman"/>
                <w:i/>
                <w:iCs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Московская область, г.о. Сергиево-Посадский, пгт. Богородское д. 100.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Поставляемая продукция должна пройти все, предусмотренные законодательством Российской Федерации (и применимым законодательством других государств), процедуры таможенной очистки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user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hanging="0" w:left="0"/>
              <w:jc w:val="left"/>
              <w:outlineLvl w:val="2"/>
              <w:rPr>
                <w:sz w:val="28"/>
                <w:szCs w:val="28"/>
              </w:rPr>
            </w:pPr>
            <w:bookmarkStart w:id="31" w:name="_Toc145602850"/>
            <w:bookmarkStart w:id="32" w:name="_Toc145494719"/>
            <w:r>
              <w:rPr>
                <w:rFonts w:eastAsia="Times New Roman" w:cs="Times New Roman"/>
                <w:iCs/>
                <w:kern w:val="0"/>
                <w:sz w:val="28"/>
                <w:szCs w:val="28"/>
                <w:lang w:val="ru-RU" w:eastAsia="ru-RU" w:bidi="ar-SA"/>
              </w:rPr>
              <w:t>-</w:t>
            </w:r>
            <w:bookmarkEnd w:id="31"/>
            <w:bookmarkEnd w:id="32"/>
          </w:p>
        </w:tc>
        <w:tc>
          <w:tcPr>
            <w:tcW w:w="34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1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bookmarkStart w:id="33" w:name="_Toc523836094"/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Условия транспортирования</w:t>
            </w:r>
            <w:bookmarkEnd w:id="33"/>
          </w:p>
        </w:tc>
        <w:tc>
          <w:tcPr>
            <w:tcW w:w="30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Тара и упаковка должны соответствовать ГОСТ 17527-2020 и обеспечивать целостность продукции при транспортировке и хранении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user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hanging="0" w:left="0"/>
              <w:jc w:val="left"/>
              <w:outlineLvl w:val="2"/>
              <w:rPr>
                <w:sz w:val="28"/>
                <w:szCs w:val="28"/>
              </w:rPr>
            </w:pPr>
            <w:bookmarkStart w:id="34" w:name="_Toc145602851"/>
            <w:r>
              <w:rPr>
                <w:rFonts w:eastAsia="Times New Roman" w:cs="Times New Roman"/>
                <w:iCs/>
                <w:kern w:val="0"/>
                <w:sz w:val="28"/>
                <w:szCs w:val="28"/>
                <w:lang w:val="ru-RU" w:eastAsia="ru-RU" w:bidi="ar-SA"/>
              </w:rPr>
              <w:t>-</w:t>
            </w:r>
            <w:bookmarkEnd w:id="34"/>
          </w:p>
        </w:tc>
        <w:tc>
          <w:tcPr>
            <w:tcW w:w="34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21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-//-</w:t>
            </w:r>
          </w:p>
        </w:tc>
        <w:tc>
          <w:tcPr>
            <w:tcW w:w="3407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15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Срок гарантии</w:t>
            </w:r>
          </w:p>
        </w:tc>
        <w:tc>
          <w:tcPr>
            <w:tcW w:w="3006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Гарантийный срок годности закупаемой продукции не менее 365 (трехсот шестидесяти пяти) календарных дней с даты подписания ТОРГ-12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Предложение по сроку гарантии на оборудование</w:t>
            </w:r>
          </w:p>
        </w:tc>
        <w:tc>
          <w:tcPr>
            <w:tcW w:w="3407" w:type="dxa"/>
            <w:tcBorders/>
          </w:tcPr>
          <w:p>
            <w:pPr>
              <w:pStyle w:val="user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hanging="0" w:left="0"/>
              <w:jc w:val="left"/>
              <w:outlineLvl w:val="2"/>
              <w:rPr>
                <w:rFonts w:eastAsia="Times New Roman"/>
                <w:b w:val="false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b w:val="false"/>
                <w:sz w:val="28"/>
                <w:szCs w:val="28"/>
                <w:lang w:val="ru-RU" w:eastAsia="ru-RU"/>
              </w:rPr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21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-//-</w:t>
            </w:r>
          </w:p>
        </w:tc>
        <w:tc>
          <w:tcPr>
            <w:tcW w:w="340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firstLine="142" w:left="-11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1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Передаваемые документы</w:t>
            </w:r>
          </w:p>
        </w:tc>
        <w:tc>
          <w:tcPr>
            <w:tcW w:w="300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технические паспорта;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упаковочные листы, упаковочные ярлыки;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товарно-транспортную накладную формы №1-Т;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товарную накладную унифицированной формы ТОРГ-12 в 2 экз.;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-</w:t>
            </w:r>
          </w:p>
        </w:tc>
        <w:tc>
          <w:tcPr>
            <w:tcW w:w="34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21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Требования к экономическим параметрам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-//-</w:t>
            </w:r>
          </w:p>
        </w:tc>
        <w:tc>
          <w:tcPr>
            <w:tcW w:w="340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before="60" w:after="60"/>
              <w:ind w:hanging="323" w:left="360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5.1.</w:t>
            </w:r>
          </w:p>
        </w:tc>
        <w:tc>
          <w:tcPr>
            <w:tcW w:w="1844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Назначенный срок службы, не менее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Не менее 1 года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lang w:val="ru-RU" w:eastAsia="ru-RU" w:bidi="ar-SA"/>
              </w:rPr>
              <w:t>-</w:t>
            </w:r>
          </w:p>
        </w:tc>
        <w:tc>
          <w:tcPr>
            <w:tcW w:w="340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hanging="227" w:left="34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21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99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4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6.1.</w:t>
            </w:r>
          </w:p>
        </w:tc>
        <w:tc>
          <w:tcPr>
            <w:tcW w:w="18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lang w:val="en-US" w:eastAsia="ru-RU" w:bidi="ar-SA"/>
              </w:rPr>
              <w:t>Дополнительные требования к продукции</w:t>
            </w:r>
          </w:p>
        </w:tc>
        <w:tc>
          <w:tcPr>
            <w:tcW w:w="301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Продукция должна быть новой, ранее не использованной, не бывшей в употреблении, не восстановленной после ремонта, не выставочным экземпляром, технически исправной.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4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6.2.</w:t>
            </w:r>
          </w:p>
        </w:tc>
        <w:tc>
          <w:tcPr>
            <w:tcW w:w="1807" w:type="dxa"/>
            <w:tcBorders>
              <w:top w:val="nil"/>
            </w:tcBorders>
            <w:vAlign w:val="center"/>
          </w:tcPr>
          <w:p>
            <w:pPr>
              <w:pStyle w:val="Standard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Требования к происхождению поставляемой продукции</w:t>
            </w:r>
          </w:p>
        </w:tc>
        <w:tc>
          <w:tcPr>
            <w:tcW w:w="3014" w:type="dxa"/>
            <w:gridSpan w:val="3"/>
            <w:tcBorders>
              <w:top w:val="nil"/>
            </w:tcBorders>
            <w:vAlign w:val="center"/>
          </w:tcPr>
          <w:p>
            <w:pPr>
              <w:pStyle w:val="Standard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Определенный Постановлением Правительства Российской Федерации от 23.12.2024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режим в отношении продукции указан в таблице 1 Технических требований</w:t>
            </w:r>
          </w:p>
        </w:tc>
        <w:tc>
          <w:tcPr>
            <w:tcW w:w="29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</w:tcPr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Необходимо указать в Спецификации  поставляемого оборудования и материалов (Приложение 1 к Техническим требованиям) информацию о стране происхождения товара в соответствии с Общероссийским классификатором стран мира (утв. Постановлением Госстандарта России от 14.12.2001 N 529-ст.).  А также документы и информацию, подтверждающие страну происхождения товара в соответствии с требованиями п.3 Постановления Правительства Российской Федерации от 23 декабря 2024 г. 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      </w:r>
          </w:p>
        </w:tc>
        <w:tc>
          <w:tcPr>
            <w:tcW w:w="340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jc w:val="center"/>
        <w:rPr>
          <w:b/>
          <w:i/>
          <w:i/>
        </w:rPr>
      </w:pPr>
      <w:r>
        <w:rPr>
          <w:b/>
          <w:i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Таблица 3.1.</w:t>
      </w:r>
      <w:r>
        <w:rPr/>
        <w:t xml:space="preserve"> </w:t>
      </w:r>
      <w:r>
        <w:rPr>
          <w:b/>
        </w:rPr>
        <w:t>Требования к техническим характеристикам и конструктивным особенностям продукции</w:t>
      </w:r>
    </w:p>
    <w:p>
      <w:pPr>
        <w:pStyle w:val="Normal"/>
        <w:ind w:firstLine="708"/>
        <w:rPr/>
      </w:pPr>
      <w:r>
        <w:rPr/>
      </w:r>
    </w:p>
    <w:p>
      <w:pPr>
        <w:pStyle w:val="Normal"/>
        <w:ind w:firstLine="708"/>
        <w:rPr/>
      </w:pPr>
      <w:r>
        <w:rPr/>
      </w:r>
    </w:p>
    <w:tbl>
      <w:tblPr>
        <w:tblStyle w:val="affffb"/>
        <w:tblW w:w="1533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9"/>
        <w:gridCol w:w="2436"/>
        <w:gridCol w:w="2940"/>
        <w:gridCol w:w="2548"/>
        <w:gridCol w:w="2822"/>
        <w:gridCol w:w="3735"/>
      </w:tblGrid>
      <w:tr>
        <w:trPr>
          <w:trHeight w:val="306" w:hRule="atLeast"/>
        </w:trPr>
        <w:tc>
          <w:tcPr>
            <w:tcW w:w="84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п/п</w:t>
            </w:r>
          </w:p>
        </w:tc>
        <w:tc>
          <w:tcPr>
            <w:tcW w:w="2436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94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Требование заказчика</w:t>
            </w:r>
          </w:p>
        </w:tc>
        <w:tc>
          <w:tcPr>
            <w:tcW w:w="537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735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>
          <w:trHeight w:val="305" w:hRule="atLeast"/>
        </w:trPr>
        <w:tc>
          <w:tcPr>
            <w:tcW w:w="84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43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4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4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8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73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1</w:t>
            </w:r>
          </w:p>
        </w:tc>
        <w:tc>
          <w:tcPr>
            <w:tcW w:w="243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2</w:t>
            </w:r>
          </w:p>
        </w:tc>
        <w:tc>
          <w:tcPr>
            <w:tcW w:w="29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lang w:val="ru-RU" w:eastAsia="ru-RU" w:bidi="ar-SA"/>
              </w:rPr>
              <w:t>3</w:t>
            </w:r>
          </w:p>
        </w:tc>
        <w:tc>
          <w:tcPr>
            <w:tcW w:w="2548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178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b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282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5</w:t>
            </w:r>
          </w:p>
        </w:tc>
        <w:tc>
          <w:tcPr>
            <w:tcW w:w="373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1.</w:t>
            </w:r>
          </w:p>
        </w:tc>
        <w:tc>
          <w:tcPr>
            <w:tcW w:w="14481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Требования к техническим и функциональным характеристикам</w:t>
            </w:r>
          </w:p>
        </w:tc>
      </w:tr>
      <w:tr>
        <w:trPr/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243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Компьютер панельный безвентиляторный</w:t>
            </w:r>
          </w:p>
        </w:tc>
        <w:tc>
          <w:tcPr>
            <w:tcW w:w="2940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</w:t>
              <w:tab/>
              <w:t>Алюминий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Монтаж в панель,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VESA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100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x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100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IP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-защита фронтальной панели</w:t>
              <w:tab/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IP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65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Тип охлаждения</w:t>
              <w:tab/>
              <w:t>Встроенный кулер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Тип экрана</w:t>
              <w:tab/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LCD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TFT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Размер дисплея</w:t>
              <w:tab/>
              <w:t>17 дюймов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разрешение</w:t>
              <w:tab/>
              <w:t>не менее 1280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x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1024 точек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Стороны</w:t>
              <w:tab/>
              <w:t>5:4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Яркость</w:t>
              <w:tab/>
              <w:t>не менее 250 кд/м2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Сенсорный экран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Тип сенсорного экрана</w:t>
              <w:tab/>
              <w:t>Резистивный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Тип установленного процессора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Поколение процессора не хуже</w:t>
              <w:tab/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Alder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Lake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(12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th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Gen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Core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i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)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Сокет</w:t>
              <w:tab/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LGA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1700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Тактовая частота не менее 3.7 ГГц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Чипсет не хуже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Intel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H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610 Тип ОЗУ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DDR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Разъемы для ОЗУ2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xSODIMM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Предустановленная память не менее 8 ГБ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Видеоконтроллер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Встроен в процессор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Сетевые порты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Количество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Ethernet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-разъемов не менее</w:t>
              <w:tab/>
              <w:t>2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Порты ввода-вывода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Всего последовательных портов</w:t>
              <w:tab/>
              <w:t>не менее</w:t>
              <w:tab/>
              <w:t>2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Количество разъемов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USB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ab/>
              <w:t>не менее</w:t>
              <w:tab/>
              <w:t>6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Количество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USB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v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x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не менее</w:t>
              <w:tab/>
              <w:t>2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Интерфейсы для накопителей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SATA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3 не менее 1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Всего отсеков для накопителей</w:t>
              <w:tab/>
              <w:t>не менее 1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Количество отсеков для 2.5" — внутренние</w:t>
              <w:tab/>
              <w:t>не менее</w:t>
              <w:tab/>
              <w:t>1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Установленный накопитель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Тип накопителя</w:t>
              <w:tab/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SSD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Форм-фактор накопителя</w:t>
              <w:tab/>
              <w:t>2.5"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Интерфейс накопителя 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SATA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Объем накопителя №1 не менее</w:t>
              <w:tab/>
              <w:t>256 ГБ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Индикация</w:t>
              <w:tab/>
              <w:t>Индикатор питания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Функциональные кнопки Вкл/выкл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Порты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Тип коннектора</w:t>
              <w:tab/>
              <w:t>DB15 VGA, 2xDB9, 6xUSB, 2xRJ45 Ethernet, HDMI, Display Port, Mic In, Line Out, AC Input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Электропитание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AC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входное напряжение 240 В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Блок питания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Поддержка ОС Windows 10, Windows 11, Astra Linux</w:t>
            </w:r>
            <w:r>
              <w:rPr>
                <w:rFonts w:eastAsia="Times New Roman" w:cs="Times New Roman"/>
                <w:kern w:val="0"/>
                <w:lang w:val="en-US" w:eastAsia="ru-RU" w:bidi="ar-SA"/>
              </w:rPr>
              <w:t xml:space="preserve">  CR2032: CR2032: 3</w:t>
            </w:r>
          </w:p>
        </w:tc>
        <w:tc>
          <w:tcPr>
            <w:tcW w:w="254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Указание характеристик не ниже, указанных в столбце 3 Таблицы 3.1 Технических требований</w:t>
            </w:r>
          </w:p>
        </w:tc>
        <w:tc>
          <w:tcPr>
            <w:tcW w:w="28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-</w:t>
            </w:r>
          </w:p>
        </w:tc>
        <w:tc>
          <w:tcPr>
            <w:tcW w:w="37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</w:t>
            </w:r>
          </w:p>
        </w:tc>
        <w:tc>
          <w:tcPr>
            <w:tcW w:w="243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Станция рабочая безвентиляторная панельная</w:t>
            </w:r>
          </w:p>
        </w:tc>
        <w:tc>
          <w:tcPr>
            <w:tcW w:w="2940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Тип: панельный компьютер.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Система охлаждения: пассивная (безвентиляторная).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Класс защиты: IP65 (по передней панели).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Процессор: впаянный не хуже Intel Atom E3845, частота 1.91 ГГц.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Оперативная память: 1 × SO-DIMM, тип DDR3L, частота 1333 МГц, не менее 8 ГБ.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Видеоинтерфейсы: DisplayPort, VGA.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Дисплей: диагональ 17; разрешение 1280 × 1024; соотношение сторон 5:4; тип — LCD TFT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Сенсорный экран: резистивный, интерфейс USB.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Сетевые интерфейсы: 4 × 10/100/1000 Мбит/с (RJ-45).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Интерфейсы ввода-вывода: 1 × RS-232/485; 3 × USB 2.0; 1 × USB 3.x;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Интерфейсы накопителей: 1 × mSATA;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Отсеки для накопителей: 1 × внутренний отсек 2.5.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Объем SSD не менее 250Гб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Питание: 9–32 В DC; потребляемая мощность не более 34 Вт.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Тип монтажа: VESA 75 × 75; монтаж в панель.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28"/>
              <w:jc w:val="left"/>
              <w:rPr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Совместимость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ОС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: Microsoft Windows 10 IoT, Windows 7, Windows 8.1; Linux.</w:t>
            </w:r>
            <w:r>
              <w:rPr>
                <w:rFonts w:eastAsia="Times New Roman" w:cs="Times New Roman"/>
                <w:kern w:val="0"/>
                <w:lang w:val="en-US" w:eastAsia="ru-RU" w:bidi="ar-SA"/>
              </w:rPr>
              <w:t xml:space="preserve">   </w:t>
              <w:br/>
              <w:t xml:space="preserve">: </w:t>
              <w:br/>
              <w:t>: 1,5</w:t>
            </w:r>
          </w:p>
        </w:tc>
        <w:tc>
          <w:tcPr>
            <w:tcW w:w="254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Указание характеристик не ниже, указанных в столбце 3 Таблицы 3.1 Технических требований</w:t>
            </w:r>
          </w:p>
        </w:tc>
        <w:tc>
          <w:tcPr>
            <w:tcW w:w="28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-</w:t>
            </w:r>
          </w:p>
        </w:tc>
        <w:tc>
          <w:tcPr>
            <w:tcW w:w="37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spacing w:before="120" w:after="40"/>
        <w:ind w:hanging="0" w:right="397"/>
        <w:jc w:val="both"/>
        <w:rPr/>
      </w:pPr>
      <w:r>
        <w:rPr/>
      </w:r>
    </w:p>
    <w:p>
      <w:pPr>
        <w:pStyle w:val="Normal"/>
        <w:spacing w:before="120" w:after="40"/>
        <w:ind w:hanging="0" w:right="397"/>
        <w:jc w:val="both"/>
        <w:rPr/>
      </w:pPr>
      <w:r>
        <w:rPr/>
        <w:br w:type="textWrapping" w:clear="all"/>
      </w:r>
      <w:r>
        <w:rPr>
          <w:i/>
          <w:iCs/>
        </w:rPr>
        <w:t xml:space="preserve">* Указанные в настоящем ТТ ссылки на модель, марку (тип) продукции носят описательный, а не обязательный характер. </w:t>
      </w:r>
    </w:p>
    <w:p>
      <w:pPr>
        <w:sectPr>
          <w:headerReference w:type="even" r:id="rId5"/>
          <w:headerReference w:type="default" r:id="rId6"/>
          <w:headerReference w:type="first" r:id="rId7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extDirection w:val="lrTb"/>
          <w:docGrid w:type="default" w:linePitch="381" w:charSpace="0"/>
        </w:sectPr>
        <w:pStyle w:val="Normal"/>
        <w:tabs>
          <w:tab w:val="clear" w:pos="708"/>
          <w:tab w:val="left" w:pos="676" w:leader="none"/>
        </w:tabs>
        <w:rPr/>
      </w:pPr>
      <w:r>
        <w:rPr>
          <w:b/>
          <w:bCs/>
          <w:i/>
          <w:iCs/>
        </w:rPr>
        <w:t>В случае, если Участником предлагается эквивалентная продукция</w:t>
      </w:r>
      <w:r>
        <w:rPr>
          <w:i/>
          <w:iCs/>
        </w:rPr>
        <w:t xml:space="preserve"> требуемой Заказчику продукции или ее составных частей, он должен в 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требований, обозначенных как «параметры эквивалентности»</w:t>
      </w:r>
    </w:p>
    <w:p>
      <w:pPr>
        <w:pStyle w:val="Normal"/>
        <w:tabs>
          <w:tab w:val="clear" w:pos="708"/>
          <w:tab w:val="left" w:pos="676" w:leader="none"/>
        </w:tabs>
        <w:rPr/>
      </w:pPr>
      <w:r>
        <w:rPr/>
      </w:r>
    </w:p>
    <w:p>
      <w:pPr>
        <w:pStyle w:val="Heading1"/>
        <w:keepLines/>
        <w:numPr>
          <w:ilvl w:val="0"/>
          <w:numId w:val="8"/>
        </w:numPr>
        <w:ind w:hanging="357" w:left="357"/>
        <w:jc w:val="center"/>
        <w:rPr/>
      </w:pPr>
      <w:bookmarkStart w:id="35" w:name="__RefHeading___Toc9888_505794096"/>
      <w:bookmarkStart w:id="36" w:name="_Toc149642522"/>
      <w:bookmarkStart w:id="37" w:name="_Toc53393312"/>
      <w:bookmarkEnd w:id="35"/>
      <w:r>
        <w:rPr>
          <w:lang w:val="ru-RU"/>
        </w:rPr>
        <w:t>Требования к документации по ценообразованию</w:t>
      </w:r>
      <w:bookmarkEnd w:id="36"/>
      <w:bookmarkEnd w:id="3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bCs/>
          <w:iCs/>
        </w:rPr>
      </w:pPr>
      <w:r>
        <w:rPr>
          <w:bCs/>
          <w:iCs/>
        </w:rPr>
      </w:r>
    </w:p>
    <w:p>
      <w:pPr>
        <w:pStyle w:val="Normal"/>
        <w:numPr>
          <w:ilvl w:val="1"/>
          <w:numId w:val="9"/>
        </w:numPr>
        <w:spacing w:before="0" w:after="120"/>
        <w:jc w:val="both"/>
        <w:rPr/>
      </w:pPr>
      <w:r>
        <w:rPr>
          <w:iCs/>
        </w:rPr>
        <w:t>В обоснование стоимости  в составе технико-коммерческого предложения Поставщик предоставляет спецификацию поставляемого оборудования и материалов по форме, приведенной в Приложении №1 к настоящим Техническим требованиям.</w:t>
      </w:r>
    </w:p>
    <w:p>
      <w:pPr>
        <w:pStyle w:val="Normal"/>
        <w:spacing w:before="0" w:after="120"/>
        <w:ind w:hanging="0" w:left="1140"/>
        <w:jc w:val="both"/>
        <w:rPr/>
      </w:pPr>
      <w:r>
        <w:rPr/>
      </w:r>
    </w:p>
    <w:p>
      <w:pPr>
        <w:pStyle w:val="Heading1"/>
        <w:keepLines/>
        <w:tabs>
          <w:tab w:val="clear" w:pos="0"/>
        </w:tabs>
        <w:ind w:hanging="0" w:left="357"/>
        <w:rPr>
          <w:iCs/>
          <w:lang w:val="ru-RU"/>
        </w:rPr>
      </w:pPr>
      <w:r>
        <w:rPr>
          <w:iCs/>
          <w:lang w:val="ru-RU"/>
        </w:rPr>
      </w:r>
    </w:p>
    <w:p>
      <w:pPr>
        <w:pStyle w:val="Normal"/>
        <w:ind w:firstLine="425"/>
        <w:rPr/>
      </w:pPr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Heading1"/>
        <w:keepLines/>
        <w:numPr>
          <w:ilvl w:val="0"/>
          <w:numId w:val="8"/>
        </w:numPr>
        <w:ind w:hanging="357" w:left="357"/>
        <w:jc w:val="center"/>
        <w:rPr/>
      </w:pPr>
      <w:bookmarkStart w:id="38" w:name="__RefHeading___Toc9890_505794096"/>
      <w:bookmarkStart w:id="39" w:name="_Toc149642523"/>
      <w:bookmarkEnd w:id="38"/>
      <w:r>
        <w:rPr>
          <w:lang w:val="ru-RU"/>
        </w:rPr>
        <w:t>Приложения</w:t>
      </w:r>
      <w:bookmarkEnd w:id="39"/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sectPr>
          <w:headerReference w:type="even" r:id="rId8"/>
          <w:headerReference w:type="default" r:id="rId9"/>
          <w:headerReference w:type="first" r:id="rId10"/>
          <w:type w:val="nextPage"/>
          <w:pgSz w:w="11906" w:h="16838"/>
          <w:pgMar w:left="851" w:right="851" w:gutter="0" w:header="680" w:top="737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tabs>
          <w:tab w:val="clear" w:pos="708"/>
          <w:tab w:val="center" w:pos="5102" w:leader="none"/>
        </w:tabs>
        <w:ind w:hanging="0" w:left="360"/>
        <w:rPr/>
      </w:pPr>
      <w:r>
        <w:rPr>
          <w:bCs/>
          <w:iCs/>
        </w:rPr>
        <w:t xml:space="preserve">Приложение № 1: </w:t>
      </w:r>
      <w:bookmarkStart w:id="40" w:name="_Hlk87532473"/>
      <w:r>
        <w:rPr>
          <w:bCs/>
          <w:iCs/>
        </w:rPr>
        <w:t>Требования к оформлению и сос</w:t>
      </w:r>
      <w:bookmarkEnd w:id="40"/>
      <w:r>
        <w:rPr>
          <w:bCs/>
          <w:iCs/>
        </w:rPr>
        <w:t>тавлению документации по ценообразованию.</w:t>
      </w:r>
      <w:r>
        <w:rPr/>
        <w:tab/>
      </w:r>
    </w:p>
    <w:p>
      <w:pPr>
        <w:pStyle w:val="Normal"/>
        <w:rPr>
          <w:rFonts w:eastAsia="Calibri"/>
          <w:b/>
          <w:iCs/>
          <w:lang w:eastAsia="x-none"/>
        </w:rPr>
      </w:pPr>
      <w:r>
        <w:rPr>
          <w:rFonts w:eastAsia="Calibri"/>
          <w:b/>
          <w:iCs/>
          <w:lang w:eastAsia="x-none"/>
        </w:rPr>
      </w:r>
      <w:bookmarkStart w:id="41" w:name="_Toc46743519"/>
      <w:bookmarkStart w:id="42" w:name="_Toc51339699"/>
      <w:bookmarkStart w:id="43" w:name="_Toc46743519"/>
      <w:bookmarkStart w:id="44" w:name="_Toc51339699"/>
      <w:bookmarkEnd w:id="43"/>
      <w:bookmarkEnd w:id="44"/>
    </w:p>
    <w:p>
      <w:pPr>
        <w:pStyle w:val="Normal"/>
        <w:spacing w:before="0" w:after="120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Приложение №1 к Техническим требованиям</w:t>
      </w:r>
    </w:p>
    <w:p>
      <w:pPr>
        <w:pStyle w:val="Normal"/>
        <w:spacing w:before="240" w:after="120"/>
        <w:jc w:val="center"/>
        <w:rPr>
          <w:b/>
          <w:bCs/>
          <w:i/>
          <w:i/>
          <w:caps/>
          <w:sz w:val="24"/>
          <w:szCs w:val="24"/>
          <w:shd w:fill="FFFF99" w:val="clear"/>
        </w:rPr>
      </w:pPr>
      <w:r>
        <w:rPr>
          <w:b/>
          <w:bCs/>
          <w:caps/>
          <w:sz w:val="24"/>
          <w:szCs w:val="24"/>
        </w:rPr>
        <w:t xml:space="preserve">Требования </w:t>
        <w:br/>
        <w:t>к оформлению и составлению документации по ценообразованию</w:t>
      </w:r>
    </w:p>
    <w:p>
      <w:pPr>
        <w:pStyle w:val="Normal"/>
        <w:keepNext w:val="true"/>
        <w:keepLines/>
        <w:spacing w:before="0" w:after="1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Поставщик должен предоставить технико-коммерческое предложение, которое включает соответствующую форму:</w:t>
      </w:r>
    </w:p>
    <w:p>
      <w:pPr>
        <w:pStyle w:val="Normal"/>
        <w:jc w:val="both"/>
        <w:rPr>
          <w:sz w:val="10"/>
        </w:rPr>
      </w:pPr>
      <w:r>
        <w:rPr>
          <w:sz w:val="10"/>
        </w:rPr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74"/>
        <w:gridCol w:w="695"/>
        <w:gridCol w:w="659"/>
        <w:gridCol w:w="651"/>
        <w:gridCol w:w="842"/>
        <w:gridCol w:w="787"/>
        <w:gridCol w:w="633"/>
        <w:gridCol w:w="826"/>
        <w:gridCol w:w="703"/>
        <w:gridCol w:w="600"/>
        <w:gridCol w:w="648"/>
        <w:gridCol w:w="609"/>
        <w:gridCol w:w="588"/>
        <w:gridCol w:w="774"/>
        <w:gridCol w:w="532"/>
      </w:tblGrid>
      <w:tr>
        <w:trPr>
          <w:trHeight w:val="526" w:hRule="atLeast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№ </w:t>
            </w:r>
            <w:r>
              <w:rPr>
                <w:bCs/>
                <w:sz w:val="20"/>
                <w:szCs w:val="20"/>
              </w:rPr>
              <w:t>поз.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Артикул, тип, марка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Завод изготовитель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Страна происхождения Товара</w:t>
            </w:r>
            <w:r>
              <w:rPr>
                <w:rStyle w:val="FootnoteReference"/>
                <w:bCs/>
                <w:sz w:val="20"/>
                <w:szCs w:val="20"/>
              </w:rPr>
              <w:footnoteReference w:id="2"/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регистрации производителя Товара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Код ОКПД 2 (с наименованием)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highlight w:val="lightGray"/>
              </w:rPr>
              <w:t>Порядковый номер(а) реестровой(ых) записи(ей)</w:t>
            </w:r>
            <w:r>
              <w:rPr>
                <w:rStyle w:val="FootnoteReference"/>
                <w:bCs/>
                <w:sz w:val="20"/>
                <w:szCs w:val="20"/>
                <w:highlight w:val="lightGray"/>
              </w:rPr>
              <w:footnoteReference w:id="3"/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Цена за единицу, руб. без НДС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Цена, руб. без НДС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НДС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(___%) руб.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Стоимость, руб., с НДС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>
        <w:trPr>
          <w:trHeight w:val="538" w:hRule="atLeast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</w:tr>
    </w:tbl>
    <w:p>
      <w:pPr>
        <w:pStyle w:val="Normal"/>
        <w:spacing w:before="0" w:after="24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Спецификация поставляемого оборудования и материалов</w:t>
      </w:r>
    </w:p>
    <w:p>
      <w:pPr>
        <w:pStyle w:val="Normal"/>
        <w:spacing w:before="0" w:after="24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</w:p>
    <w:p>
      <w:pPr>
        <w:pStyle w:val="Normal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Примечание</w:t>
      </w:r>
      <w:r>
        <w:rPr>
          <w:sz w:val="22"/>
          <w:szCs w:val="22"/>
        </w:rPr>
        <w:t>: в случае закупки оборудования (материалов) комплектом, в спецификации необходимо разбить его на позиции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b/>
          <w:sz w:val="22"/>
          <w:szCs w:val="22"/>
        </w:rPr>
        <w:t>*</w:t>
      </w:r>
      <w:r>
        <w:rPr>
          <w:sz w:val="22"/>
          <w:szCs w:val="22"/>
        </w:rPr>
        <w:t>В случае включения в спецификацию стоимости за единицу оборудования, МТР с учетом доставки, указать данное условие</w:t>
      </w:r>
    </w:p>
    <w:sectPr>
      <w:headerReference w:type="even" r:id="rId11"/>
      <w:headerReference w:type="default" r:id="rId12"/>
      <w:headerReference w:type="first" r:id="rId13"/>
      <w:footnotePr>
        <w:numFmt w:val="decimal"/>
      </w:footnotePr>
      <w:type w:val="nextPage"/>
      <w:pgSz w:w="11906" w:h="16838"/>
      <w:pgMar w:left="1134" w:right="851" w:gutter="0" w:header="680" w:top="1134" w:footer="0" w:bottom="992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swiss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widowControl w:val="false"/>
        <w:jc w:val="both"/>
        <w:rPr/>
      </w:pPr>
      <w:r>
        <w:rPr>
          <w:rStyle w:val="Style5"/>
        </w:rPr>
        <w:footnoteRef/>
      </w:r>
      <w:r>
        <w:rPr/>
        <w:t xml:space="preserve"> </w:t>
      </w:r>
      <w:r>
        <w:rPr/>
        <w:t>В соответствии с Общероссийским классификатором стран мира (утв. Постановлением Госстандарта России от 14.12.2001 N 529-ст.).</w:t>
      </w:r>
    </w:p>
  </w:footnote>
  <w:footnote w:id="3">
    <w:p>
      <w:pPr>
        <w:pStyle w:val="FootnoteText"/>
        <w:widowControl w:val="false"/>
        <w:jc w:val="both"/>
        <w:rPr>
          <w:rFonts w:eastAsia="Calibri"/>
          <w:lang w:eastAsia="en-US"/>
        </w:rPr>
      </w:pPr>
      <w:r>
        <w:rPr>
          <w:rStyle w:val="Style5"/>
        </w:rPr>
        <w:footnoteRef/>
      </w:r>
      <w:r>
        <w:rPr>
          <w:highlight w:val="lightGray"/>
        </w:rPr>
        <w:t xml:space="preserve"> </w:t>
      </w:r>
      <w:r>
        <w:rPr>
          <w:highlight w:val="lightGray"/>
        </w:rPr>
        <w:t>П</w:t>
      </w:r>
      <w:r>
        <w:rPr>
          <w:rFonts w:eastAsia="Calibri"/>
          <w:highlight w:val="lightGray"/>
          <w:lang w:eastAsia="en-US"/>
        </w:rPr>
        <w:t>Порядковый номер (номера) реестровой записи (реестровых записей), под которой (которыми) Товар включен в реестры, предусмотренные пунктом 3 постановления Правительства Российской Федерации от 23.12.2024 № 1875</w:t>
      </w:r>
      <w:r>
        <w:rPr>
          <w:rFonts w:eastAsia="Calibri" w:eastAsiaTheme="minorHAnsi"/>
          <w:highlight w:val="lightGray"/>
          <w:lang w:eastAsia="en-US"/>
        </w:rPr>
        <w:t xml:space="preserve">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78229634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16</w:t>
        </w:r>
        <w:r>
          <w:rPr/>
          <w:fldChar w:fldCharType="end"/>
        </w:r>
      </w:p>
    </w:sdtContent>
  </w:sdt>
  <w:p>
    <w:pPr>
      <w:pStyle w:val="Header"/>
      <w:jc w:val="center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78229634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16</w:t>
        </w:r>
        <w:r>
          <w:rPr/>
          <w:fldChar w:fldCharType="end"/>
        </w:r>
      </w:p>
    </w:sdtContent>
  </w:sdt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27891132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2532696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14</w:t>
        </w:r>
        <w:r>
          <w:rPr/>
          <w:fldChar w:fldCharType="end"/>
        </w:r>
      </w:p>
      <w:p>
        <w:pPr>
          <w:pStyle w:val="Header"/>
          <w:jc w:val="center"/>
          <w:rPr/>
        </w:pPr>
        <w:r>
          <w:rPr/>
        </w:r>
      </w:p>
    </w:sdtContent>
  </w:sdt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2532696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14</w:t>
        </w:r>
        <w:r>
          <w:rPr/>
          <w:fldChar w:fldCharType="end"/>
        </w:r>
      </w:p>
      <w:p>
        <w:pPr>
          <w:pStyle w:val="Header"/>
          <w:jc w:val="center"/>
          <w:rPr/>
        </w:pPr>
        <w:r>
          <w:rPr/>
        </w:r>
      </w:p>
    </w:sdtContent>
  </w:sdt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5272006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15</w:t>
        </w:r>
        <w:r>
          <w:rPr/>
          <w:fldChar w:fldCharType="end"/>
        </w:r>
      </w:p>
      <w:p>
        <w:pPr>
          <w:pStyle w:val="Header"/>
          <w:jc w:val="center"/>
          <w:rPr/>
        </w:pPr>
        <w:r>
          <w:rPr/>
        </w:r>
      </w:p>
    </w:sdtContent>
  </w:sdt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5272006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15</w:t>
        </w:r>
        <w:r>
          <w:rPr/>
          <w:fldChar w:fldCharType="end"/>
        </w:r>
      </w:p>
      <w:p>
        <w:pPr>
          <w:pStyle w:val="Header"/>
          <w:jc w:val="center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8"/>
        <w:i w:val="false"/>
        <w:b/>
        <w:szCs w:val="28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8"/>
        <w:b/>
        <w:szCs w:val="28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4"/>
      <w:numFmt w:val="decimal"/>
      <w:lvlText w:val="%1.%2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lang w:val="ru-RU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  <w:rPr/>
    </w:lvl>
  </w:abstractNum>
  <w:abstractNum w:abstractNumId="8"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  <w:rPr/>
    </w:lvl>
  </w:abstractNum>
  <w:abstractNum w:abstractNumId="9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hyphenationZone w:val="360"/>
  <w:footnotePr>
    <w:numFmt w:val="decimal"/>
    <w:footnote w:id="0"/>
    <w:footnote w:id="1"/>
  </w:foot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636c7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hanging="504" w:left="122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ind w:hanging="432" w:left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user" w:customStyle="1">
    <w:name w:val="Символ сноски (user)"/>
    <w:qFormat/>
    <w:rPr>
      <w:vertAlign w:val="superscript"/>
    </w:rPr>
  </w:style>
  <w:style w:type="character" w:styleId="Style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Comment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6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7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8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9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6"/>
    <w:qFormat/>
    <w:locked/>
    <w:rsid w:val="00d22f6d"/>
    <w:rPr>
      <w:sz w:val="28"/>
    </w:rPr>
  </w:style>
  <w:style w:type="character" w:styleId="Style10" w:customStyle="1">
    <w:name w:val="Текст сноски Знак"/>
    <w:uiPriority w:val="99"/>
    <w:qFormat/>
    <w:rsid w:val="00d22f6d"/>
    <w:rPr/>
  </w:style>
  <w:style w:type="character" w:styleId="Style11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12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13" w:customStyle="1">
    <w:name w:val="комментарий"/>
    <w:qFormat/>
    <w:rsid w:val="0025139e"/>
    <w:rPr>
      <w:b/>
      <w:i/>
      <w:shd w:fill="FFFF99" w:val="clear"/>
    </w:rPr>
  </w:style>
  <w:style w:type="character" w:styleId="Style14" w:customStyle="1">
    <w:name w:val="Подподпункт Знак"/>
    <w:link w:val="Style33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5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6" w:customStyle="1">
    <w:name w:val="Текст примечания Знак"/>
    <w:semiHidden/>
    <w:qFormat/>
    <w:rsid w:val="00dc0f7d"/>
    <w:rPr/>
  </w:style>
  <w:style w:type="character" w:styleId="Style17" w:customStyle="1">
    <w:name w:val="Текст концевой сноски Знак"/>
    <w:basedOn w:val="DefaultParagraphFont"/>
    <w:qFormat/>
    <w:rsid w:val="003879d4"/>
    <w:rPr/>
  </w:style>
  <w:style w:type="character" w:styleId="user1" w:customStyle="1">
    <w:name w:val="Символ концевой сноски (user)"/>
    <w:qFormat/>
    <w:rPr>
      <w:vertAlign w:val="superscript"/>
    </w:rPr>
  </w:style>
  <w:style w:type="character" w:styleId="Style18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a11yhidden" w:customStyle="1">
    <w:name w:val="a11yhidden"/>
    <w:basedOn w:val="DefaultParagraphFont"/>
    <w:qFormat/>
    <w:rsid w:val="00f32fda"/>
    <w:rPr/>
  </w:style>
  <w:style w:type="character" w:styleId="organictitlecontentspan" w:customStyle="1">
    <w:name w:val="organictitlecontentspan"/>
    <w:basedOn w:val="DefaultParagraphFont"/>
    <w:qFormat/>
    <w:rsid w:val="00f32fda"/>
    <w:rPr/>
  </w:style>
  <w:style w:type="character" w:styleId="user2" w:customStyle="1">
    <w:name w:val="Ссылка указателя (user)"/>
    <w:qFormat/>
    <w:rPr/>
  </w:style>
  <w:style w:type="character" w:styleId="linenumber1" w:customStyle="1">
    <w:name w:val="line number1"/>
    <w:qFormat/>
    <w:rPr/>
  </w:style>
  <w:style w:type="character" w:styleId="user3" w:customStyle="1">
    <w:name w:val="Маркеры (user)"/>
    <w:qFormat/>
    <w:rPr>
      <w:rFonts w:ascii="OpenSymbol" w:hAnsi="OpenSymbol" w:eastAsia="OpenSymbol" w:cs="OpenSymbol"/>
    </w:rPr>
  </w:style>
  <w:style w:type="character" w:styleId="linenumber2">
    <w:name w:val="line number2"/>
    <w:qFormat/>
    <w:rPr/>
  </w:style>
  <w:style w:type="character" w:styleId="LineNumber">
    <w:name w:val="line number"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11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 Unicode MS"/>
    </w:rPr>
  </w:style>
  <w:style w:type="paragraph" w:styleId="user4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</w:rPr>
  </w:style>
  <w:style w:type="paragraph" w:styleId="user5" w:customStyle="1">
    <w:name w:val="Указатель (user)"/>
    <w:basedOn w:val="Normal"/>
    <w:qFormat/>
    <w:pPr>
      <w:suppressLineNumbers/>
    </w:pPr>
    <w:rPr>
      <w:rFonts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21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2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3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10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6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4" w:customStyle="1">
    <w:name w:val="Колонтитул"/>
    <w:basedOn w:val="Normal"/>
    <w:qFormat/>
    <w:pPr/>
    <w:rPr/>
  </w:style>
  <w:style w:type="paragraph" w:styleId="user6" w:customStyle="1">
    <w:name w:val="Колонтитулы (user)"/>
    <w:basedOn w:val="Normal"/>
    <w:qFormat/>
    <w:pPr/>
    <w:rPr/>
  </w:style>
  <w:style w:type="paragraph" w:styleId="Style25">
    <w:name w:val="Колонтитулы"/>
    <w:basedOn w:val="Normal"/>
    <w:qFormat/>
    <w:pPr/>
    <w:rPr/>
  </w:style>
  <w:style w:type="paragraph" w:styleId="Header">
    <w:name w:val="header"/>
    <w:basedOn w:val="Normal"/>
    <w:link w:val="Style15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hanging="0" w:left="36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hanging="0" w:left="283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hanging="0" w:left="283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hanging="0" w:left="-567" w:right="-766"/>
      <w:jc w:val="center"/>
    </w:pPr>
    <w:rPr>
      <w:b/>
      <w:bCs/>
      <w:sz w:val="24"/>
      <w:szCs w:val="20"/>
    </w:rPr>
  </w:style>
  <w:style w:type="paragraph" w:styleId="Style26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88482c"/>
    <w:pPr>
      <w:tabs>
        <w:tab w:val="clear" w:pos="708"/>
        <w:tab w:val="left" w:pos="567" w:leader="none"/>
        <w:tab w:val="right" w:pos="9911" w:leader="dot"/>
      </w:tabs>
      <w:spacing w:before="120" w:after="0"/>
    </w:pPr>
    <w:rPr>
      <w:rFonts w:cs="Calibri Light (Заголовки)"/>
      <w:b/>
      <w:bCs/>
    </w:rPr>
  </w:style>
  <w:style w:type="paragraph" w:styleId="TOC3">
    <w:name w:val="toc 3"/>
    <w:basedOn w:val="Normal"/>
    <w:next w:val="Normal"/>
    <w:autoRedefine/>
    <w:uiPriority w:val="39"/>
    <w:rsid w:val="00c10f8c"/>
    <w:pPr>
      <w:tabs>
        <w:tab w:val="clear" w:pos="708"/>
        <w:tab w:val="left" w:pos="1120" w:leader="none"/>
        <w:tab w:val="right" w:pos="9911" w:leader="dot"/>
      </w:tabs>
      <w:ind w:hanging="0" w:left="567"/>
    </w:pPr>
    <w:rPr>
      <w:rFonts w:cs="Calibri" w:cstheme="minorHAnsi"/>
      <w:sz w:val="20"/>
      <w:szCs w:val="20"/>
    </w:rPr>
  </w:style>
  <w:style w:type="paragraph" w:styleId="Style27" w:customStyle="1">
    <w:name w:val="Раздел регламента"/>
    <w:basedOn w:val="Normal"/>
    <w:qFormat/>
    <w:rsid w:val="00e228fa"/>
    <w:pPr/>
    <w:rPr/>
  </w:style>
  <w:style w:type="paragraph" w:styleId="Style28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Style16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hanging="0"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hanging="0"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hanging="0" w:left="56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9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7"/>
    <w:uiPriority w:val="11"/>
    <w:qFormat/>
    <w:rsid w:val="00d22f6d"/>
    <w:pPr>
      <w:ind w:firstLine="709" w:left="1066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12"/>
    <w:uiPriority w:val="34"/>
    <w:qFormat/>
    <w:rsid w:val="00d22f6d"/>
    <w:pPr>
      <w:spacing w:before="0" w:after="0"/>
      <w:ind w:hanging="0"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8"/>
    <w:uiPriority w:val="30"/>
    <w:qFormat/>
    <w:rsid w:val="00d22f6d"/>
    <w:pPr>
      <w:pBdr>
        <w:bottom w:val="single" w:sz="4" w:space="4" w:color="4F81BD"/>
      </w:pBdr>
      <w:spacing w:before="200" w:after="280"/>
      <w:ind w:hanging="0"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user4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9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0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1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hanging="0" w:left="720"/>
      <w:contextualSpacing/>
    </w:pPr>
    <w:rPr>
      <w:rFonts w:ascii="Calibri" w:hAnsi="Calibri"/>
      <w:sz w:val="22"/>
      <w:szCs w:val="22"/>
      <w:lang w:eastAsia="en-US"/>
    </w:rPr>
  </w:style>
  <w:style w:type="paragraph" w:styleId="user7" w:customStyle="1">
    <w:name w:val="Таблица (user)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2" w:customStyle="1">
    <w:name w:val="Таблица шапка"/>
    <w:basedOn w:val="Normal"/>
    <w:qFormat/>
    <w:rsid w:val="00f64089"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33" w:customStyle="1">
    <w:name w:val="Подподпункт"/>
    <w:basedOn w:val="Style26"/>
    <w:link w:val="Style14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34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5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hanging="567" w:left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7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6" w:customStyle="1">
    <w:name w:val="Таблица текст"/>
    <w:basedOn w:val="Normal"/>
    <w:qFormat/>
    <w:rsid w:val="00343e95"/>
    <w:pPr>
      <w:spacing w:before="40" w:after="40"/>
      <w:ind w:hanging="0" w:left="57" w:right="57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hanging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hanging="0"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hanging="0"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hanging="0"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headertext" w:customStyle="1">
    <w:name w:val="headertext"/>
    <w:basedOn w:val="Normal"/>
    <w:qFormat/>
    <w:rsid w:val="002a79f6"/>
    <w:pPr>
      <w:spacing w:beforeAutospacing="1" w:afterAutospacing="1"/>
    </w:pPr>
    <w:rPr>
      <w:sz w:val="24"/>
      <w:szCs w:val="24"/>
    </w:rPr>
  </w:style>
  <w:style w:type="paragraph" w:styleId="110" w:customStyle="1">
    <w:name w:val="Верхний колонтитул1"/>
    <w:basedOn w:val="Normal"/>
    <w:qFormat/>
    <w:rsid w:val="0090730b"/>
    <w:pPr>
      <w:spacing w:beforeAutospacing="1" w:afterAutospacing="1"/>
    </w:pPr>
    <w:rPr>
      <w:sz w:val="24"/>
      <w:szCs w:val="24"/>
    </w:rPr>
  </w:style>
  <w:style w:type="paragraph" w:styleId="user8" w:customStyle="1">
    <w:name w:val="Содержимое врезки (user)"/>
    <w:basedOn w:val="Normal"/>
    <w:qFormat/>
    <w:pPr/>
    <w:rPr/>
  </w:style>
  <w:style w:type="paragraph" w:styleId="user9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10" w:customStyle="1">
    <w:name w:val="Заголовок таблицы (user)"/>
    <w:basedOn w:val="user9"/>
    <w:qFormat/>
    <w:pPr>
      <w:jc w:val="center"/>
    </w:pPr>
    <w:rPr>
      <w:b/>
      <w:bCs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37">
    <w:name w:val="Содержимое врезки"/>
    <w:basedOn w:val="Normal"/>
    <w:qFormat/>
    <w:pPr/>
    <w:rPr/>
  </w:style>
  <w:style w:type="numbering" w:styleId="user11" w:customStyle="1">
    <w:name w:val="Без списка (user)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b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header" Target="header11.xml"/><Relationship Id="rId13" Type="http://schemas.openxmlformats.org/officeDocument/2006/relationships/header" Target="header12.xml"/><Relationship Id="rId14" Type="http://schemas.openxmlformats.org/officeDocument/2006/relationships/footnotes" Target="footnotes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6305F-030D-4D06-96B9-88D59129F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1209</TotalTime>
  <Application>LibreOffice/25.8.2.2$Linux_X86_64 LibreOffice_project/d401f2107ccab8f924a8e2df40f573aab7605b6f</Application>
  <AppVersion>15.0000</AppVersion>
  <Pages>16</Pages>
  <Words>1437</Words>
  <Characters>9544</Characters>
  <CharactersWithSpaces>10715</CharactersWithSpaces>
  <Paragraphs>280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2025-01-21T07:08:00Z</dcterms:created>
  <dc:creator>Быстров Олег Геннадьевич</dc:creator>
  <dc:description/>
  <dc:language>ru-RU</dc:language>
  <cp:lastModifiedBy/>
  <cp:lastPrinted>2006-07-26T14:04:00Z</cp:lastPrinted>
  <dcterms:modified xsi:type="dcterms:W3CDTF">2026-05-06T15:03:32Z</dcterms:modified>
  <cp:revision>103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