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«ОКПД2 </w:t>
      </w:r>
      <w:r>
        <w:rPr>
          <w:rFonts w:eastAsia="Calibri"/>
          <w:b/>
          <w:bCs/>
        </w:rPr>
        <w:t xml:space="preserve">93.29.29 </w:t>
      </w:r>
      <w:r>
        <w:rPr>
          <w:rFonts w:eastAsia="Calibri"/>
          <w:b/>
        </w:rPr>
        <w:t>Оказание услуги по</w:t>
      </w:r>
      <w:r>
        <w:rPr>
          <w:b/>
        </w:rPr>
        <w:t xml:space="preserve"> организации внутрикорпоративного мероприятия для работников Филиала ПАО «РусГидро» - «Загорская ГАЭС», приуроченного ко Дню энергетика и Новому году</w:t>
      </w:r>
      <w:r>
        <w:rPr>
          <w:rFonts w:eastAsia="Calibri"/>
          <w:b/>
        </w:rPr>
        <w:t>»</w:t>
      </w:r>
    </w:p>
    <w:p>
      <w:pPr>
        <w:pStyle w:val="Normal"/>
        <w:rPr>
          <w:rFonts w:eastAsia="Calibri"/>
          <w:b/>
        </w:rPr>
      </w:pPr>
      <w:r>
        <w:rPr>
          <w:rFonts w:eastAsia="Calibri"/>
          <w:b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uppressAutoHyphens w:val="false"/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suppressAutoHyphens w:val="false"/>
        <w:ind w:left="432" w:hanging="148"/>
        <w:rPr/>
      </w:pPr>
      <w:bookmarkStart w:id="1" w:name="_Toc54643695"/>
      <w:bookmarkStart w:id="2" w:name="_Toc46743505"/>
      <w:r>
        <w:rPr/>
        <w:t>Обозначения и сокращения</w:t>
      </w:r>
      <w:bookmarkEnd w:id="1"/>
      <w:bookmarkEnd w:id="2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395"/>
        <w:gridCol w:w="6387"/>
      </w:tblGrid>
      <w:tr>
        <w:trPr>
          <w:cantSplit w:val="true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Загорская ГАЭС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Style w:val="Style8"/>
                <w:b w:val="false"/>
                <w:bCs/>
                <w:i w:val="false"/>
                <w:sz w:val="24"/>
                <w:szCs w:val="24"/>
              </w:rPr>
              <w:t xml:space="preserve">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филиал ПАО «РусГидро» - «Загорская ГАЭС»</w:t>
            </w:r>
          </w:p>
        </w:tc>
      </w:tr>
      <w:tr>
        <w:trPr>
          <w:cantSplit w:val="true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eastAsia="Calibri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внутрикорпоративное мероприятие для работников Филиала ПАО «РусГидро» - «Загорская ГАЭС», приуроченное ко Дню энергетика и Новому году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0"/>
        <w:ind w:left="851" w:hanging="425"/>
        <w:jc w:val="both"/>
        <w:rPr/>
      </w:pPr>
      <w:bookmarkStart w:id="3" w:name="_Toc54643455"/>
      <w:r>
        <w:rPr/>
        <w:t xml:space="preserve">Наименование </w:t>
      </w:r>
      <w:bookmarkEnd w:id="3"/>
      <w:r>
        <w:rPr>
          <w:lang w:val="en-US"/>
        </w:rPr>
        <w:t>закупаемой продукции</w:t>
      </w:r>
    </w:p>
    <w:p>
      <w:pPr>
        <w:pStyle w:val="Normal"/>
        <w:keepNext w:val="true"/>
        <w:keepLines/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ОКПД2 93.29.29 Оказание услуги по организации внутрикорпоративного мероприятия для работников Филиала ПАО «РусГидро» - «Загорская ГАЭС», приуроченного ко Дню энергетика и Новому году.</w:t>
      </w:r>
    </w:p>
    <w:p>
      <w:pPr>
        <w:pStyle w:val="Normal"/>
        <w:keepNext w:val="true"/>
        <w:keepLines/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0"/>
        <w:ind w:left="851" w:hanging="425"/>
        <w:jc w:val="both"/>
        <w:rPr/>
      </w:pPr>
      <w:bookmarkStart w:id="4" w:name="_Toc48062860"/>
      <w:r>
        <w:rPr/>
        <w:t xml:space="preserve">Цель </w:t>
      </w:r>
      <w:bookmarkEnd w:id="4"/>
      <w:r>
        <w:rPr/>
        <w:t>оказания услуг</w:t>
      </w:r>
    </w:p>
    <w:p>
      <w:pPr>
        <w:pStyle w:val="Normal"/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Целью оказания услуг является создание праздничной атмосферы, повышение лояльности и вовлеченности персонала, поздравление работников с наступающими праздниками – Днем энергетика и Новым годом.</w:t>
      </w:r>
    </w:p>
    <w:p>
      <w:pPr>
        <w:pStyle w:val="Normal"/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993" w:leader="none"/>
        </w:tabs>
        <w:ind w:left="432" w:hanging="6"/>
        <w:jc w:val="both"/>
        <w:rPr>
          <w:b/>
          <w:lang w:val="en-US"/>
        </w:rPr>
      </w:pPr>
      <w:r>
        <w:rPr>
          <w:b/>
          <w:lang w:val="en-US"/>
        </w:rPr>
        <w:t>Существующее положение</w:t>
      </w:r>
    </w:p>
    <w:p>
      <w:pPr>
        <w:pStyle w:val="ListParagraph"/>
        <w:ind w:left="0" w:firstLine="432"/>
        <w:jc w:val="both"/>
        <w:rPr/>
      </w:pPr>
      <w:r>
        <w:rPr/>
        <w:t>Ежегодно на Загорской ГАЭС проходит торжественное мероприятие, посвященное профессиональному празднику Дню энергетика и встрече Нового года. Праздник знаменует завершение очередного трудового года и является одним из самых долгожданных событий для работников станции. В рамках торжества каждый работник получает памятный подарок. Подобные инициативы укрепляют внутрикорпоративные связи, формируют в коллективе дружелюбную атмосферу и повышают лояльность персонала к работодателю.</w:t>
      </w:r>
    </w:p>
    <w:p>
      <w:pPr>
        <w:pStyle w:val="ListParagraph"/>
        <w:ind w:left="0" w:firstLine="432"/>
        <w:jc w:val="both"/>
        <w:rPr>
          <w:iCs/>
        </w:rPr>
      </w:pPr>
      <w:r>
        <w:rPr/>
        <w:t>Место проведения Мероприятия: Московская область, Сергиево-Посадский городской округ, пгт. Богородское, дом 100, территория заказчика (служебно-производственный комплекс Загорской ГАЭС).</w:t>
      </w:r>
      <w:r>
        <w:rPr>
          <w:iCs/>
        </w:rPr>
        <w:t xml:space="preserve"> Все активности, запланированные в рамках Мероприятия, проводятся в служебно-производственном комплексе рядом с украшенной искусственной новогодней елкой.</w:t>
      </w:r>
    </w:p>
    <w:p>
      <w:pPr>
        <w:pStyle w:val="ListParagraph"/>
        <w:ind w:left="0" w:firstLine="432"/>
        <w:jc w:val="both"/>
        <w:rPr/>
      </w:pPr>
      <w:r>
        <w:rPr/>
        <w:t xml:space="preserve">Сроки проведения Мероприятия: в течение одного дня, заказчик информирует исполнителя о точной дате проведения Мероприятия в письменном виде после ее утверждения директором Загорской ГАЭС. </w:t>
      </w:r>
    </w:p>
    <w:p>
      <w:pPr>
        <w:pStyle w:val="ListParagraph"/>
        <w:ind w:left="0" w:firstLine="432"/>
        <w:jc w:val="both"/>
        <w:rPr>
          <w:iCs/>
        </w:rPr>
      </w:pPr>
      <w:r>
        <w:rPr>
          <w:iCs/>
        </w:rPr>
        <w:t xml:space="preserve">Ожидаемое число участников: 265 человек. </w:t>
      </w:r>
    </w:p>
    <w:p>
      <w:pPr>
        <w:pStyle w:val="ListParagraph"/>
        <w:ind w:left="0" w:firstLine="432"/>
        <w:jc w:val="both"/>
        <w:rPr/>
      </w:pPr>
      <w:r>
        <w:rPr/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851" w:leader="none"/>
        </w:tabs>
        <w:ind w:left="0" w:firstLine="426"/>
        <w:jc w:val="both"/>
        <w:rPr>
          <w:b/>
        </w:rPr>
      </w:pPr>
      <w:r>
        <w:rPr>
          <w:b/>
        </w:rPr>
        <w:t xml:space="preserve">Информация в отношении исполнения договора, </w:t>
      </w:r>
      <w:bookmarkStart w:id="5" w:name="_Hlk46492347"/>
      <w:r>
        <w:rPr>
          <w:b/>
        </w:rPr>
        <w:t>которая должна быть учтена при подготовке заявки</w:t>
      </w:r>
      <w:bookmarkEnd w:id="5"/>
      <w:r>
        <w:rPr>
          <w:b/>
        </w:rPr>
        <w:t>.</w:t>
      </w:r>
    </w:p>
    <w:p>
      <w:pPr>
        <w:pStyle w:val="ListParagraph"/>
        <w:ind w:left="0" w:firstLine="432"/>
        <w:jc w:val="both"/>
        <w:rPr/>
      </w:pPr>
      <w:r>
        <w:rPr/>
        <w:t>Заказчик предоставляет исполнителю для оказания услуг:</w:t>
      </w:r>
    </w:p>
    <w:p>
      <w:pPr>
        <w:pStyle w:val="ListParagraph"/>
        <w:numPr>
          <w:ilvl w:val="0"/>
          <w:numId w:val="7"/>
        </w:numPr>
        <w:jc w:val="both"/>
        <w:rPr/>
      </w:pPr>
      <w:r>
        <w:rPr/>
        <w:t>Искусственная ель, зеленая, высота 4 м, украшена тематически шарами и гирляндами</w:t>
      </w:r>
    </w:p>
    <w:p>
      <w:pPr>
        <w:pStyle w:val="ListParagraph"/>
        <w:numPr>
          <w:ilvl w:val="0"/>
          <w:numId w:val="7"/>
        </w:numPr>
        <w:jc w:val="both"/>
        <w:rPr/>
      </w:pPr>
      <w:r>
        <w:rPr/>
        <w:t xml:space="preserve">Беспроводная колонка, мощность 240 Вт, варианты подключения: </w:t>
      </w:r>
      <w:r>
        <w:rPr>
          <w:lang w:val="en-US"/>
        </w:rPr>
        <w:t>Bluetooth</w:t>
      </w:r>
      <w:r>
        <w:rPr/>
        <w:t xml:space="preserve">, </w:t>
      </w:r>
      <w:r>
        <w:rPr>
          <w:lang w:val="en-US"/>
        </w:rPr>
        <w:t>USB</w:t>
      </w:r>
      <w:r>
        <w:rPr/>
        <w:t>/</w:t>
      </w:r>
      <w:r>
        <w:rPr>
          <w:lang w:val="en-US"/>
        </w:rPr>
        <w:t>AUX</w:t>
      </w:r>
      <w:r>
        <w:rPr/>
        <w:t>/</w:t>
      </w:r>
      <w:r>
        <w:rPr>
          <w:lang w:val="en-US"/>
        </w:rPr>
        <w:t>RCA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ind w:left="432" w:hanging="0"/>
        <w:jc w:val="both"/>
        <w:rPr/>
      </w:pPr>
      <w:r>
        <w:rPr/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rPr/>
      </w:pPr>
      <w:r>
        <w:rPr>
          <w:lang w:val="en-US"/>
        </w:rPr>
        <w:t>Требования к продукции</w:t>
      </w:r>
    </w:p>
    <w:p>
      <w:pPr>
        <w:pStyle w:val="Normal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851" w:leader="none"/>
        </w:tabs>
        <w:spacing w:before="0" w:after="0"/>
        <w:ind w:left="284" w:firstLine="142"/>
        <w:rPr/>
      </w:pPr>
      <w:r>
        <w:rPr/>
        <w:t>Требования к объемам и срока</w:t>
      </w:r>
      <w:r>
        <w:rPr>
          <w:lang w:val="ru-RU"/>
        </w:rPr>
        <w:t>м</w:t>
      </w:r>
      <w:r>
        <w:rPr/>
        <w:t xml:space="preserve"> оказания услуг</w:t>
      </w:r>
    </w:p>
    <w:p>
      <w:pPr>
        <w:pStyle w:val="Heading3"/>
        <w:numPr>
          <w:ilvl w:val="2"/>
          <w:numId w:val="3"/>
        </w:numPr>
        <w:spacing w:before="0" w:after="0"/>
        <w:ind w:left="1224" w:hanging="798"/>
        <w:rPr>
          <w:bCs/>
        </w:rPr>
      </w:pPr>
      <w:r>
        <w:rPr>
          <w:bCs/>
        </w:rPr>
        <w:t>Требования к перечню и объему услуг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Style27"/>
        <w:numPr>
          <w:ilvl w:val="0"/>
          <w:numId w:val="0"/>
        </w:numPr>
        <w:spacing w:before="0" w:after="0"/>
        <w:ind w:left="0" w:hanging="0"/>
        <w:jc w:val="left"/>
        <w:outlineLvl w:val="0"/>
        <w:rPr>
          <w:lang w:val="ru-RU"/>
        </w:rPr>
      </w:pPr>
      <w:bookmarkStart w:id="6" w:name="_Toc54643464"/>
      <w:bookmarkStart w:id="7" w:name="_Toc51921658"/>
      <w:r>
        <w:rPr/>
        <w:t>Таблица</w:t>
      </w:r>
      <w:r>
        <w:rPr>
          <w:lang w:val="ru-RU"/>
        </w:rPr>
        <w:t> 1</w:t>
      </w:r>
      <w:r>
        <w:rPr/>
        <w:t xml:space="preserve">. </w:t>
      </w:r>
      <w:r>
        <w:rPr>
          <w:lang w:val="ru-RU"/>
        </w:rPr>
        <w:t xml:space="preserve">Перечень и объем оказываемых </w:t>
      </w:r>
      <w:bookmarkEnd w:id="7"/>
      <w:r>
        <w:rPr>
          <w:lang w:val="ru-RU"/>
        </w:rPr>
        <w:t>услуг</w:t>
      </w:r>
      <w:bookmarkEnd w:id="6"/>
    </w:p>
    <w:p>
      <w:pPr>
        <w:pStyle w:val="Style27"/>
        <w:numPr>
          <w:ilvl w:val="0"/>
          <w:numId w:val="0"/>
        </w:numPr>
        <w:spacing w:before="0" w:after="0"/>
        <w:ind w:left="0" w:hanging="0"/>
        <w:jc w:val="left"/>
        <w:outlineLvl w:val="0"/>
        <w:rPr>
          <w:lang w:val="ru-RU"/>
        </w:rPr>
      </w:pPr>
      <w:r>
        <w:rPr>
          <w:lang w:val="ru-RU"/>
        </w:rPr>
      </w:r>
    </w:p>
    <w:tbl>
      <w:tblPr>
        <w:tblW w:w="96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38"/>
        <w:gridCol w:w="5845"/>
        <w:gridCol w:w="1383"/>
        <w:gridCol w:w="1731"/>
      </w:tblGrid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1.</w:t>
            </w:r>
          </w:p>
        </w:tc>
        <w:tc>
          <w:tcPr>
            <w:tcW w:w="8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ОКПД2 93.29.29 Оказание услуги по организации внутрикорпоративного мероприятия для работников Филиала ПАО «РусГидро» - «Загорская ГАЭС», приуроченного ко Дню энергетика и Новому году</w:t>
            </w:r>
          </w:p>
          <w:p>
            <w:pPr>
              <w:pStyle w:val="Normal"/>
              <w:widowControl w:val="false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1.1.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Организация поздравления трудового коллектива Загорской ГАЭС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ч.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1.2.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Подготовка и вручение подарочных наборов </w:t>
            </w:r>
          </w:p>
          <w:p>
            <w:pPr>
              <w:pStyle w:val="Normal"/>
              <w:widowControl w:val="false"/>
              <w:suppressAutoHyphens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работникам станции</w:t>
            </w:r>
          </w:p>
          <w:p>
            <w:pPr>
              <w:pStyle w:val="Normal"/>
              <w:widowControl w:val="false"/>
              <w:suppressAutoHyphens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шт.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265</w:t>
            </w:r>
          </w:p>
        </w:tc>
      </w:tr>
    </w:tbl>
    <w:p>
      <w:pPr>
        <w:pStyle w:val="Heading3"/>
        <w:numPr>
          <w:ilvl w:val="0"/>
          <w:numId w:val="0"/>
        </w:numPr>
        <w:ind w:left="1224" w:hanging="0"/>
        <w:rPr/>
      </w:pPr>
      <w:r>
        <w:rPr/>
      </w:r>
    </w:p>
    <w:p>
      <w:pPr>
        <w:pStyle w:val="Heading3"/>
        <w:numPr>
          <w:ilvl w:val="2"/>
          <w:numId w:val="3"/>
        </w:numPr>
        <w:rPr/>
      </w:pPr>
      <w:r>
        <w:rPr/>
        <w:t>Требования к срокам оказания услуг</w:t>
      </w:r>
    </w:p>
    <w:p>
      <w:pPr>
        <w:pStyle w:val="Style27"/>
        <w:numPr>
          <w:ilvl w:val="0"/>
          <w:numId w:val="0"/>
        </w:numPr>
        <w:spacing w:before="0" w:after="0"/>
        <w:ind w:left="0" w:hanging="0"/>
        <w:jc w:val="left"/>
        <w:outlineLvl w:val="0"/>
        <w:rPr>
          <w:lang w:val="ru-RU"/>
        </w:rPr>
      </w:pPr>
      <w:bookmarkStart w:id="8" w:name="_Toc54643466"/>
      <w:r>
        <w:rPr/>
        <w:t xml:space="preserve">Таблица </w:t>
      </w:r>
      <w:r>
        <w:rPr>
          <w:lang w:val="ru-RU"/>
        </w:rPr>
        <w:t>2.</w:t>
      </w:r>
      <w:r>
        <w:rPr/>
        <w:t xml:space="preserve"> Требования </w:t>
      </w:r>
      <w:r>
        <w:rPr>
          <w:lang w:val="ru-RU"/>
        </w:rPr>
        <w:t>к</w:t>
      </w:r>
      <w:r>
        <w:rPr/>
        <w:t xml:space="preserve"> срокам </w:t>
      </w:r>
      <w:r>
        <w:rPr>
          <w:lang w:val="ru-RU"/>
        </w:rPr>
        <w:t>оказания услуг</w:t>
      </w:r>
      <w:bookmarkEnd w:id="8"/>
    </w:p>
    <w:p>
      <w:pPr>
        <w:pStyle w:val="Style27"/>
        <w:numPr>
          <w:ilvl w:val="0"/>
          <w:numId w:val="0"/>
        </w:numPr>
        <w:spacing w:before="0" w:after="0"/>
        <w:ind w:left="0" w:hanging="0"/>
        <w:jc w:val="left"/>
        <w:outlineLvl w:val="0"/>
        <w:rPr>
          <w:lang w:val="ru-RU"/>
        </w:rPr>
      </w:pPr>
      <w:r>
        <w:rPr>
          <w:lang w:val="ru-RU"/>
        </w:rPr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2"/>
        <w:gridCol w:w="4679"/>
        <w:gridCol w:w="2126"/>
        <w:gridCol w:w="2268"/>
      </w:tblGrid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услуг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ОКПД2 93.29.29 Оказание услуги по организации внутрикорпоративного мероприятия для работников Филиала ПАО «РусГидро» - «Загорская ГАЭС», приуроченного ко Дню энергетика и Новому году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24</w:t>
            </w:r>
            <w:r>
              <w:rPr>
                <w:iCs/>
                <w:sz w:val="24"/>
                <w:szCs w:val="24"/>
              </w:rPr>
              <w:t>.</w:t>
            </w:r>
            <w:r>
              <w:rPr>
                <w:iCs/>
                <w:sz w:val="24"/>
                <w:szCs w:val="24"/>
                <w:lang w:val="en-US"/>
              </w:rPr>
              <w:t>12</w:t>
            </w:r>
            <w:r>
              <w:rPr>
                <w:iCs/>
                <w:sz w:val="24"/>
                <w:szCs w:val="24"/>
              </w:rPr>
              <w:t>.2026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851" w:right="851" w:gutter="0" w:header="680" w:top="737" w:footer="737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tabs>
          <w:tab w:val="clear" w:pos="708"/>
          <w:tab w:val="left" w:pos="3345" w:leader="none"/>
        </w:tabs>
        <w:rPr>
          <w:lang w:val="x-none" w:eastAsia="x-none"/>
        </w:rPr>
      </w:pPr>
      <w:r>
        <w:rPr>
          <w:lang w:val="x-none" w:eastAsia="x-none"/>
        </w:rPr>
        <w:tab/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r>
        <w:rPr/>
        <w:t>Требования к качеству услуг</w:t>
      </w:r>
    </w:p>
    <w:p>
      <w:pPr>
        <w:pStyle w:val="Normal"/>
        <w:jc w:val="both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  <w:t>Таблица 3. Требования к качеству продукции</w:t>
      </w:r>
    </w:p>
    <w:p>
      <w:pPr>
        <w:pStyle w:val="Normal"/>
        <w:widowControl w:val="false"/>
        <w:jc w:val="both"/>
        <w:rPr>
          <w:rFonts w:eastAsia="Calibri"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 (позиция № 1 Таблицы 1): </w:t>
      </w:r>
      <w:r>
        <w:rPr>
          <w:rFonts w:eastAsia="Calibri"/>
          <w:b/>
          <w:sz w:val="24"/>
          <w:szCs w:val="24"/>
        </w:rPr>
        <w:t>Оказание услуги по организации и проведению корпоративного PR-мероприятия, приуроченного ко Дню поселка Богородское.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Style w:val="affff9"/>
        <w:tblW w:w="15593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368"/>
        <w:gridCol w:w="183"/>
        <w:gridCol w:w="5529"/>
        <w:gridCol w:w="1985"/>
        <w:gridCol w:w="2124"/>
        <w:gridCol w:w="2552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551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52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10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51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5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5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8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1.1.</w:t>
            </w:r>
          </w:p>
        </w:tc>
        <w:tc>
          <w:tcPr>
            <w:tcW w:w="808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Оказание услуги по организации внутрикорпоративного мероприятия для работников Филиала ПАО «РусГидро» - «Загорская ГАЭС», приуроченного ко Дню энергетика и Новому году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lang w:val="en-US"/>
              </w:rPr>
            </w:pPr>
            <w:r>
              <w:rPr>
                <w:rFonts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5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1.1.1.</w:t>
            </w:r>
          </w:p>
        </w:tc>
        <w:tc>
          <w:tcPr>
            <w:tcW w:w="25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Организация поздравления трудового коллектива Загорской ГАЭС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55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u w:val="single"/>
                <w:lang w:val="ru-RU" w:eastAsia="ru-RU" w:bidi="ar-SA"/>
              </w:rPr>
              <w:t>Требования к формату Мероприятия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Поздравление должно быть организовано циклично, в несколько этапов, охватывая все производственные службы и структурные подразделения заказчика.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Допускается объединение нескольких производственных служб и структурных подразделений в один этап поздравления.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Продолжительность одного этапа поздравления: не более 20 минут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График подразделени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й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разрабатывается исполнителем совместно с заказчиком.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sz w:val="24"/>
                <w:szCs w:val="24"/>
                <w:u w:val="single"/>
              </w:rPr>
            </w:pPr>
            <w:r>
              <w:rPr>
                <w:rFonts w:eastAsia="Calibri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u w:val="single"/>
                <w:lang w:val="ru-RU" w:eastAsia="ru-RU" w:bidi="ar-SA"/>
              </w:rPr>
              <w:t>Сценарий Мероприятия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своими силами разрабатывает сценарный план Мероприятия и согласовывает его с Заказчиком не позднее чем за 3 (три) рабочих дня до даты проведения.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Программа каждого этапа (до 20 минут) должна включать следующие обязательные блоки: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торжественное появление персонажей в локации под тематическое музыкальное сопровождение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устное поздравление Деда Мороза и Снегурочки с праздниками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интерактивные элементы взаимодействия с участниками (минимум два элемента из списка): проведение короткого хоровода вокруг елки; конкурсная программа, совместное исполнение новогодней песни, чтение стихотворений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вручение подарочных наборов участникам Мероприятия (осуществляется лично персонажами каждому сотруднику).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торжественное убытие персонажей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u w:val="single"/>
                <w:lang w:val="ru-RU" w:eastAsia="ru-RU" w:bidi="ar-SA"/>
              </w:rPr>
              <w:t>Требования к составу персонажей и их внешнему виду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sz w:val="24"/>
                <w:szCs w:val="24"/>
                <w:u w:val="single"/>
              </w:rPr>
            </w:pPr>
            <w:r>
              <w:rPr>
                <w:rFonts w:eastAsia="Calibri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В проведении каждого этапа Мероприятия обязательно участвуют два персонажа: Дед Мороз и Снегурочка.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Внешний вид персонажей должен соответствовать классическому карнавальному стилю: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Дед Мороз: красно-белый халат (или шуба), борода, шапка, варежки, мешок карнавальный (декоративный). Обувь валеночного типа или сапоги в тон костюму.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Снегурочка: сине-белый халат (или шубка), головной убор (кокошник или шапочка), варежки. Обувь светлая, соответствующая образу.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Костюмы должны быть чистыми, опрятными, без видимых следов износа, повреждений ткани и фурнитуры.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u w:val="single"/>
                <w:lang w:val="ru-RU" w:eastAsia="ru-RU" w:bidi="ar-SA"/>
              </w:rPr>
              <w:t>Иные требования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Исполнитель обеспечивает наличие всего необходимого мелкого реквизита для проведения Мероприятия (посох Деда Мороза, призы для конкурсов: конфеты, мандарины).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Согласие с требованием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en-US" w:eastAsia="ru-RU" w:bidi="ar-SA"/>
              </w:rPr>
              <w:t>-</w:t>
            </w:r>
          </w:p>
        </w:tc>
        <w:tc>
          <w:tcPr>
            <w:tcW w:w="255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1.1.2.</w:t>
            </w:r>
          </w:p>
        </w:tc>
        <w:tc>
          <w:tcPr>
            <w:tcW w:w="25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Подготовка и вручение подарочных наборов работникам станции</w:t>
            </w:r>
          </w:p>
        </w:tc>
        <w:tc>
          <w:tcPr>
            <w:tcW w:w="55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Cs/>
                <w:sz w:val="24"/>
                <w:szCs w:val="24"/>
                <w:u w:val="single"/>
              </w:rPr>
            </w:pPr>
            <w:r>
              <w:rPr>
                <w:b/>
                <w:iCs/>
                <w:sz w:val="24"/>
                <w:szCs w:val="24"/>
                <w:u w:val="singl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Cs/>
                <w:sz w:val="24"/>
                <w:szCs w:val="24"/>
                <w:u w:val="single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u w:val="single"/>
                <w:lang w:val="ru-RU" w:eastAsia="ru-RU" w:bidi="ar-SA"/>
              </w:rPr>
              <w:t xml:space="preserve">Состав подарочного набора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1.Брендированная настольная игра «ЛОТО».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Количество – 265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Комплектация: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коробка «крышка-дно», размер 220х160х75 мм, картон 1,5 мм, печать на крышке 4+0, на дне 4+0, нанесение логотипа Загорской ГАЭС на крышке, ламинация матовая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карточки, размер 215х75 мм, 24 шт, картон 300 гр, печать 4+4, матовая ламинация 1+1, углы прямые, нанесение логотипа Загорской ГАЭС.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фишки-закрывашки, диаметр 19 мм, 150 шт, пластик толщиной 1,2 мм, цвет синий, упаковка в мешочек (бархат синего цвета).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бочонки деревянные, стандартные, размер 22-23 мм, с синими цифрами, 90 шт, в мешочке (бархат синего цвета)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правила – листовка, размер 148х210 мм, бумага 150 гр, печать 4+4, нанесение логотипа Загорской ГАЭС.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Термоупаковка коробки.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Логотип Загорской ГАЭС и руководство по использованию фирменного стиля размещены по ссылке: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hyperlink r:id="rId6">
              <w:r>
                <w:rPr>
                  <w:rStyle w:val="Hyperlink"/>
                  <w:rFonts w:eastAsia="Times New Roman" w:cs="Times New Roman"/>
                  <w:iCs/>
                  <w:kern w:val="0"/>
                  <w:sz w:val="24"/>
                  <w:szCs w:val="24"/>
                  <w:lang w:val="ru-RU" w:eastAsia="ru-RU" w:bidi="ar-SA"/>
                </w:rPr>
                <w:t>https://disk.rushydro.ru/index.php/s/ZgNHcHNC3MZzNJr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Новогодняя карточка-вкладыш с бенгальским огнем. Количество: 26</w:t>
            </w:r>
            <w:r>
              <w:rPr>
                <w:rFonts w:cs="Times New Roman"/>
                <w:iCs/>
                <w:kern w:val="0"/>
                <w:lang w:val="en-US" w:eastAsia="ru-RU" w:bidi="ar-SA"/>
              </w:rPr>
              <w:t>5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 xml:space="preserve">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Комплектация карточки: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Бенгальский огонь, длина 20 см, время работы 60 секунд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Вкладыш для бенгальского огня длиной 20 см. Материал: картон. Размер: 5-8 см. Материал: картон. Текст: С Новым годом!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Цвет: белый/золотой/серебристый/синий/зеленый.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255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494" w:hanging="0"/>
              <w:contextualSpacing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Cs/>
                <w:lang w:val="en-US"/>
              </w:rPr>
            </w:pPr>
            <w:r>
              <w:rPr>
                <w:rFonts w:eastAsia="Times New Roman" w:cs="Times New Roman"/>
                <w:b/>
                <w:iCs/>
                <w:kern w:val="0"/>
                <w:lang w:val="en-US" w:eastAsia="ru-RU" w:bidi="ar-SA"/>
              </w:rPr>
              <w:t>2.</w:t>
            </w:r>
          </w:p>
        </w:tc>
        <w:tc>
          <w:tcPr>
            <w:tcW w:w="808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результатам услуг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4" w:hang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55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494" w:hanging="0"/>
              <w:contextualSpacing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2.1.</w:t>
            </w:r>
          </w:p>
        </w:tc>
        <w:tc>
          <w:tcPr>
            <w:tcW w:w="808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198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2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5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929" w:hanging="929"/>
              <w:contextualSpacing/>
              <w:jc w:val="left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2.1.1</w:t>
            </w:r>
          </w:p>
        </w:tc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Требования к обеспечению безопасности при оказании услуг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571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Исполнитель несет ответственность за соблюдение правил техники безопасности, пожарной безопасности, у</w:t>
            </w:r>
            <w:bookmarkStart w:id="9" w:name="_GoBack"/>
            <w:bookmarkEnd w:id="9"/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становленных законодательством.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Сотрудники исполнителя обязаны соблюдать правила внутреннего распорядка и техники безопасности на территории заказчика, иметь при себе документы, удостоверяющие личность.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Исполнитель обязуется не разглашать информацию о внутренней структуре, графике работы и персональных данных работников заказчика, ставшую известной в ходе подготовки и проведения Мероприятия.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en-US" w:eastAsia="ru-RU" w:bidi="ar-SA"/>
              </w:rPr>
              <w:t>-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2.2.</w:t>
            </w:r>
          </w:p>
        </w:tc>
        <w:tc>
          <w:tcPr>
            <w:tcW w:w="808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98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2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5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2.2.1</w:t>
            </w:r>
          </w:p>
        </w:tc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Документы, передаваемые заказчику по результатам оказанных услуг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571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акт приемки-сдачи оказанных услуг в 2 (двух) экземплярах в течение 3 (трех) рабочих дней с даты проведения Мероприятия.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2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en-US" w:eastAsia="ru-RU" w:bidi="ar-SA"/>
              </w:rPr>
              <w:t>-</w:t>
            </w:r>
          </w:p>
        </w:tc>
        <w:tc>
          <w:tcPr>
            <w:tcW w:w="2552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rPr>
          <w:lang w:val="x-none" w:eastAsia="x-none"/>
        </w:rPr>
      </w:pPr>
      <w:r>
        <w:rPr/>
      </w:r>
    </w:p>
    <w:sectPr>
      <w:headerReference w:type="default" r:id="rId7"/>
      <w:headerReference w:type="first" r:id="rId8"/>
      <w:footerReference w:type="default" r:id="rId9"/>
      <w:footerReference w:type="first" r:id="rId10"/>
      <w:type w:val="nextPage"/>
      <w:pgSz w:orient="landscape" w:w="16838" w:h="11906"/>
      <w:pgMar w:left="992" w:right="737" w:gutter="0" w:header="680" w:top="851" w:footer="737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0341547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99510742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7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29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115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9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1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5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7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12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Нижний колонтитул Знак"/>
    <w:basedOn w:val="DefaultParagraphFont"/>
    <w:uiPriority w:val="99"/>
    <w:qFormat/>
    <w:rsid w:val="006a59f6"/>
    <w:rPr>
      <w:sz w:val="28"/>
      <w:szCs w:val="28"/>
    </w:rPr>
  </w:style>
  <w:style w:type="character" w:styleId="Linenumber">
    <w:name w:val="line number"/>
    <w:qFormat/>
    <w:rPr/>
  </w:style>
  <w:style w:type="character" w:styleId="FollowedHyperlink">
    <w:name w:val="FollowedHyperlink"/>
    <w:basedOn w:val="DefaultParagraphFont"/>
    <w:semiHidden/>
    <w:unhideWhenUsed/>
    <w:rsid w:val="002d5454"/>
    <w:rPr>
      <w:color w:val="954F72" w:themeColor="followedHyperlink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ConsPlusCell" w:customStyle="1">
    <w:name w:val="ConsPlusCell"/>
    <w:uiPriority w:val="99"/>
    <w:qFormat/>
    <w:rsid w:val="009070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yperlink" Target="https://disk.rushydro.ru/index.php/s/ZgNHcHNC3MZzNJr" TargetMode="Externa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88208-4E2C-44A9-ACA6-BF6CC46F5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Application>AlterOffice/3.4.0.9$Linux_X86_64 LibreOffice_project/b8daf9e823b1a5463a2f48435ddc2e8696e7d4fc</Application>
  <AppVersion>15.0000</AppVersion>
  <Pages>8</Pages>
  <Words>1075</Words>
  <Characters>7421</Characters>
  <CharactersWithSpaces>8340</CharactersWithSpaces>
  <Paragraphs>159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dremuchevaia@corp.gidroogk.com</cp:lastModifiedBy>
  <cp:lastPrinted>2006-07-26T14:04:00Z</cp:lastPrinted>
  <dcterms:modified xsi:type="dcterms:W3CDTF">2026-07-28T15:52:49Z</dcterms:modified>
  <cp:revision>301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