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iCs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Style w:val="Strong"/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>ОКПД 2 26.51.140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 xml:space="preserve">Поставка </w:t>
      </w:r>
      <w:r>
        <w:rPr>
          <w:rStyle w:val="Strong"/>
          <w:rFonts w:eastAsia="Times New Roman" w:cs="Times New Roman"/>
          <w:i/>
          <w:iCs/>
          <w:color w:val="000000"/>
          <w:kern w:val="0"/>
          <w:sz w:val="24"/>
          <w:szCs w:val="24"/>
          <w:lang w:val="ru-RU" w:eastAsia="ru-RU" w:bidi="ar-SA"/>
        </w:rPr>
        <w:t>переносного портативного электронного гигрометра с ротаметром в полной комплектации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для нужд филиала АО "ДРСК""Электрические сети Еврейской автономной области"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>
          <w:sz w:val="24"/>
          <w:szCs w:val="24"/>
        </w:rPr>
      </w:pPr>
      <w:bookmarkStart w:id="0" w:name="_Toc75446566"/>
      <w:bookmarkStart w:id="1" w:name="_Toc51339692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0"/>
          <w:numId w:val="0"/>
        </w:numPr>
        <w:spacing w:before="0" w:after="0"/>
        <w:ind w:left="720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left"/>
        <w:rPr>
          <w:sz w:val="24"/>
          <w:szCs w:val="24"/>
        </w:rPr>
      </w:pPr>
      <w:r>
        <w:rPr>
          <w:rStyle w:val="Strong"/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ab/>
        <w:t>ОКПД 2 26.51.140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 xml:space="preserve">Поставка </w:t>
      </w:r>
      <w:r>
        <w:rPr>
          <w:rStyle w:val="Strong"/>
          <w:rFonts w:eastAsia="Times New Roman" w:cs="Times New Roman"/>
          <w:i/>
          <w:iCs/>
          <w:color w:val="000000"/>
          <w:kern w:val="0"/>
          <w:sz w:val="24"/>
          <w:szCs w:val="24"/>
          <w:lang w:val="ru-RU" w:eastAsia="ru-RU" w:bidi="ar-SA"/>
        </w:rPr>
        <w:t>гигрометра с ротамером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ab/>
        <w:t>для нужд филиала АО "ДРСК""Электрические сети Еврейской автономной области"</w:t>
      </w:r>
    </w:p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>
          <w:sz w:val="24"/>
          <w:szCs w:val="24"/>
        </w:rPr>
      </w:pPr>
      <w:bookmarkStart w:id="4" w:name="_Toc75446573"/>
      <w:bookmarkStart w:id="5" w:name="_Toc51339693"/>
      <w:bookmarkStart w:id="6" w:name="_Toc46743510"/>
      <w:bookmarkStart w:id="7" w:name="_Toc50125126"/>
      <w:bookmarkEnd w:id="6"/>
      <w:bookmarkEnd w:id="7"/>
      <w:r>
        <w:rPr>
          <w:iCs/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8" w:name="_Toc75446574"/>
      <w:r>
        <w:rPr/>
        <w:t>Требования к техническим и функциональным характеристикам, к конструкции изделия, материалам</w:t>
      </w:r>
      <w:r>
        <w:rPr>
          <w:lang w:val="ru-RU"/>
        </w:rPr>
        <w:t>,</w:t>
      </w:r>
      <w:r>
        <w:rPr/>
        <w:t xml:space="preserve">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0" w:after="0"/>
        <w:rPr/>
      </w:pPr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9" w:name="_Toc75446576"/>
      <w:bookmarkStart w:id="1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2.1.1.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9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0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000"/>
        <w:gridCol w:w="7267"/>
        <w:gridCol w:w="1800"/>
        <w:gridCol w:w="1938"/>
      </w:tblGrid>
      <w:tr>
        <w:trPr>
          <w:trHeight w:val="460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val="en-US"/>
              </w:rPr>
              <w:t>Наименование продукции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Ед. измер.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Кол-во.</w:t>
            </w:r>
          </w:p>
        </w:tc>
      </w:tr>
      <w:tr>
        <w:trPr>
          <w:trHeight w:val="134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14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>1.1 Филиал АО «ДРСК» «Электрические сети ЕАО»</w:t>
            </w:r>
          </w:p>
        </w:tc>
      </w:tr>
      <w:tr>
        <w:trPr>
          <w:trHeight w:val="394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hanging="0"/>
              <w:jc w:val="left"/>
              <w:rPr/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Переносной портативный электронный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>гигрометр с ротаметром в полной комплектации для проверки газа в балонах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spacing w:before="0" w:after="0"/>
        <w:rPr/>
      </w:pPr>
      <w:bookmarkStart w:id="11" w:name="_Toc75446578"/>
      <w:bookmarkStart w:id="12" w:name="_Toc51339696"/>
      <w:r>
        <w:rPr>
          <w:lang w:val="ru-RU"/>
        </w:rPr>
        <w:t xml:space="preserve"> </w:t>
      </w:r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1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bookmarkStart w:id="13" w:name="_Toc75446579"/>
      <w:bookmarkStart w:id="14" w:name="_Toc50125127"/>
      <w:bookmarkStart w:id="15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bookmarkStart w:id="16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6"/>
      <w:r>
        <w:rPr>
          <w:sz w:val="24"/>
          <w:szCs w:val="24"/>
          <w:lang w:val="ru-RU"/>
        </w:rPr>
        <w:t>поставки продукции</w:t>
      </w:r>
      <w:bookmarkEnd w:id="13"/>
      <w:r>
        <w:rPr>
          <w:sz w:val="24"/>
          <w:szCs w:val="24"/>
          <w:lang w:val="ru-RU"/>
        </w:rPr>
        <w:t xml:space="preserve"> </w:t>
      </w:r>
    </w:p>
    <w:tbl>
      <w:tblPr>
        <w:tblW w:w="15245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0"/>
        <w:gridCol w:w="2898"/>
        <w:gridCol w:w="4110"/>
        <w:gridCol w:w="7566"/>
      </w:tblGrid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/>
            </w:pPr>
            <w:r>
              <w:rPr/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Позиции в соответствии с Таблицей 2.1.1 настоящих Технических требований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в течение 30 календарных дней </w:t>
            </w:r>
            <w:r>
              <w:rPr>
                <w:bCs/>
                <w:sz w:val="24"/>
                <w:szCs w:val="24"/>
              </w:rPr>
              <w:t>с даты заключения договора поставки</w:t>
            </w:r>
          </w:p>
        </w:tc>
      </w:tr>
    </w:tbl>
    <w:p>
      <w:pPr>
        <w:pStyle w:val="Heading4"/>
        <w:spacing w:before="0" w:after="0"/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7" w:name="_Toc75446581"/>
      <w:bookmarkStart w:id="18" w:name="_Toc46743511"/>
      <w:bookmarkStart w:id="19" w:name="_Toc46743510_Копия_1"/>
      <w:bookmarkEnd w:id="19"/>
      <w:r>
        <w:rPr/>
        <w:t xml:space="preserve">Требования к </w:t>
      </w:r>
      <w:bookmarkEnd w:id="18"/>
      <w:r>
        <w:rPr>
          <w:lang w:val="ru-RU"/>
        </w:rPr>
        <w:t>качеству продукции</w:t>
      </w:r>
      <w:bookmarkEnd w:id="17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bookmarkStart w:id="20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20"/>
      <w:r>
        <w:rPr>
          <w:sz w:val="24"/>
          <w:szCs w:val="24"/>
        </w:rPr>
        <w:t xml:space="preserve"> </w:t>
      </w:r>
    </w:p>
    <w:tbl>
      <w:tblPr>
        <w:tblStyle w:val="affffb"/>
        <w:tblW w:w="15136" w:type="dxa"/>
        <w:jc w:val="left"/>
        <w:tblInd w:w="5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3543"/>
        <w:gridCol w:w="3969"/>
        <w:gridCol w:w="2267"/>
        <w:gridCol w:w="2693"/>
        <w:gridCol w:w="2096"/>
      </w:tblGrid>
      <w:tr>
        <w:trPr/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9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408" w:hRule="atLeast"/>
        </w:trPr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5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продукцию, мес.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6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5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646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 для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Филиал АО «ДРСК» «Электрические сети ЕАО»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679011, Еврейская Автономная обл.,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г. Биробиджан, ул. Черноморская, 6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lang w:val="ru-RU" w:eastAsia="ru-RU" w:bidi="ar-SA"/>
              </w:rPr>
              <w:t>-//-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5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изготовлена в 2026 гг.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090" w:leader="none"/>
        </w:tabs>
        <w:suppressAutoHyphens w:val="false"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0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1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1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Normal"/>
        <w:tabs>
          <w:tab w:val="clear" w:pos="708"/>
          <w:tab w:val="left" w:pos="6090" w:leader="none"/>
        </w:tabs>
        <w:suppressAutoHyphens w:val="false"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21" w:name="_Toc51339699"/>
      <w:bookmarkStart w:id="22" w:name="_Toc46743519"/>
      <w:bookmarkStart w:id="23" w:name="_Toc75446583"/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2.3.</w:t>
      </w:r>
      <w:r>
        <w:rPr>
          <w:rFonts w:eastAsia="Calibri"/>
          <w:b/>
          <w:bCs/>
          <w:sz w:val="24"/>
          <w:szCs w:val="24"/>
          <w:lang w:val="x-none"/>
        </w:rPr>
        <w:t xml:space="preserve">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2.3.1</w:t>
      </w:r>
    </w:p>
    <w:tbl>
      <w:tblPr>
        <w:tblW w:w="1569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790"/>
        <w:gridCol w:w="3285"/>
        <w:gridCol w:w="3070"/>
        <w:gridCol w:w="2605"/>
        <w:gridCol w:w="2945"/>
      </w:tblGrid>
      <w:tr>
        <w:trPr>
          <w:trHeight w:val="191" w:hRule="atLeast"/>
        </w:trPr>
        <w:tc>
          <w:tcPr>
            <w:tcW w:w="3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Требования заказчика *</w:t>
            </w:r>
          </w:p>
        </w:tc>
        <w:tc>
          <w:tcPr>
            <w:tcW w:w="8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Предложения участника**</w:t>
            </w:r>
          </w:p>
        </w:tc>
      </w:tr>
      <w:tr>
        <w:trPr>
          <w:trHeight w:val="191" w:hRule="atLeast"/>
        </w:trPr>
        <w:tc>
          <w:tcPr>
            <w:tcW w:w="3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left"/>
              <w:rPr/>
            </w:pPr>
            <w:r>
              <w:rPr/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Наименование продукции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en-US" w:eastAsia="en-US" w:bidi="ar-SA"/>
              </w:rPr>
              <w:t>, марка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en-US" w:eastAsia="en-US" w:bidi="ar-SA"/>
              </w:rPr>
              <w:t>Производитель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28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Гигрометр электронный ИВГ-1 К-П (или аналог)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4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Количество, шт.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4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Тип прибора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Портативный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5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Диапазон измерения микровлажности, °Ст.р.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-80 ... 0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5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Вес тетто, кг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0,4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9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Диапазон измерений точки росы, оС т.р.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Диапазон измерений точки  от от минус 80 до 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Пределы абсолютной погрешности измерений точки росы, оС т.р.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</w:t>
            </w: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2,0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Дискретность показаний, </w:t>
            </w: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vertAlign w:val="superscript"/>
                <w:lang w:val="ru-RU" w:eastAsia="en-US" w:bidi="ar-SA"/>
              </w:rPr>
              <w:t>о</w:t>
            </w: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С т.р.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Рекомендуемый расход анализируемого газа, л/ч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от 20 до 60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3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Единицы представления влажности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vertAlign w:val="superscript"/>
                <w:lang w:val="ru-RU" w:eastAsia="en-US" w:bidi="ar-SA"/>
              </w:rPr>
              <w:t>о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С тр, % отн. вл., ppm, мг/м3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7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Измерительный преобразователь влажности ИПВТ-08-ДГ(-ПС)-Р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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30х200(М16х1,5)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Редуктор для баллона элегаза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>Проточная камера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Шайба высокого давления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Диск или USB-накопитель с программным обеспечением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Ротаметр для газа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000000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</w:tbl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* Указанные в настоящем техническом требовании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а также документы по п. 3 раздела 2.2.1 технических требований.</w:t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Параметрами эквивалентности являются технические характеристики продукции, указанные в Таблице № 2.3. настоящих технических требований.</w:t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ind w:left="720" w:right="-28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</w:p>
    <w:p>
      <w:pPr>
        <w:pStyle w:val="ListParagraph"/>
        <w:numPr>
          <w:ilvl w:val="0"/>
          <w:numId w:val="0"/>
        </w:numPr>
        <w:spacing w:before="0" w:after="60"/>
        <w:ind w:left="1225" w:hanging="0"/>
        <w:contextualSpacing/>
        <w:jc w:val="both"/>
        <w:outlineLvl w:val="2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tabs>
          <w:tab w:val="left" w:pos="0" w:leader="none"/>
          <w:tab w:val="left" w:pos="1134" w:leader="none"/>
        </w:tabs>
        <w:spacing w:before="0" w:after="0"/>
        <w:ind w:left="0" w:firstLine="794"/>
        <w:jc w:val="both"/>
        <w:rPr>
          <w:sz w:val="24"/>
          <w:szCs w:val="24"/>
        </w:rPr>
      </w:pPr>
      <w:bookmarkStart w:id="24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>
      <w:pPr>
        <w:pStyle w:val="Normal"/>
        <w:tabs>
          <w:tab w:val="clear" w:pos="708"/>
          <w:tab w:val="left" w:pos="1134" w:leader="none"/>
          <w:tab w:val="left" w:pos="9356" w:leader="none"/>
        </w:tabs>
        <w:ind w:right="-57" w:firstLine="73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right="-57" w:firstLine="73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3.2.</w:t>
      </w:r>
      <w:r>
        <w:rPr>
          <w:sz w:val="24"/>
          <w:szCs w:val="24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  <w:bookmarkEnd w:id="21"/>
      <w:bookmarkEnd w:id="22"/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0"/>
        <w:contextualSpacing w:val="false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567" w:gutter="0" w:header="680" w:top="113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A96FDF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A96FDF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/>
        <w:kern w:val="0"/>
        <w:effect w:val="none"/>
        <w:szCs w:val="26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4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uiPriority w:val="99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14" w:customStyle="1">
    <w:name w:val="Пункт Знак1"/>
    <w:link w:val="Style29"/>
    <w:qFormat/>
    <w:rsid w:val="000d70e6"/>
    <w:rPr>
      <w:rFonts w:ascii="Arial" w:hAnsi="Arial"/>
      <w:b/>
      <w:i/>
      <w:sz w:val="28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d70e6"/>
    <w:rPr>
      <w:rFonts w:ascii="Tahoma" w:hAnsi="Tahoma" w:cs="Tahoma"/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uiPriority w:val="99"/>
    <w:semiHidden/>
    <w:qFormat/>
    <w:rsid w:val="000d70e6"/>
    <w:rPr>
      <w:b/>
      <w:bCs/>
    </w:rPr>
  </w:style>
  <w:style w:type="character" w:styleId="Style17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uiPriority w:val="99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link w:val="14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CENTERTEXT" w:customStyle="1">
    <w:name w:val=".CENTER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EMPTYLINE" w:customStyle="1">
    <w:name w:val=".EMPTY_LIN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TOPLEVELTEXT" w:customStyle="1">
    <w:name w:val=".TOPLEVEL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TABLE" w:customStyle="1">
    <w:name w:val="TAB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HTML" w:customStyle="1">
    <w:name w:val="HTM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BODY" w:customStyle="1">
    <w:name w:val="BODY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UNFORMATTEXT" w:customStyle="1">
    <w:name w:val=".UNFORMATTEX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MIDDLEPICT" w:customStyle="1">
    <w:name w:val=".MIDDLEPIC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HORIZLINE" w:customStyle="1">
    <w:name w:val=".HORIZLIN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DJVU" w:customStyle="1">
    <w:name w:val=".DJVU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PRINTSECTION" w:customStyle="1">
    <w:name w:val="#PRINT_SECT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COLTOP" w:customStyle="1">
    <w:name w:val="#COL_TOP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COLBOTTOM" w:customStyle="1">
    <w:name w:val="#COL_BOTTOM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TradeMark" w:customStyle="1">
    <w:name w:val=".TradeMark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FORMATTEXT" w:customStyle="1">
    <w:name w:val=".FORMAT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HEADERTEXT" w:customStyle="1">
    <w:name w:val=".HEADER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2B4279"/>
      <w:kern w:val="2"/>
      <w:sz w:val="20"/>
      <w:szCs w:val="24"/>
      <w:lang w:val="ru-RU" w:eastAsia="hi-I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3355510581" w:customStyle="1">
    <w:name w:val="23355510581"/>
    <w:qFormat/>
  </w:style>
  <w:style w:type="numbering" w:styleId="29278575231" w:customStyle="1">
    <w:name w:val="29278575231"/>
    <w:qFormat/>
  </w:style>
  <w:style w:type="numbering" w:styleId="23515376181" w:customStyle="1">
    <w:name w:val="23515376181"/>
    <w:qFormat/>
  </w:style>
  <w:style w:type="numbering" w:styleId="1111204011" w:customStyle="1">
    <w:name w:val="111120401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C684-3312-4E4F-B28B-F36D3F31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AlterOffice/3.4.0.8$Linux_X86_64 LibreOffice_project/8f3f3c847f0b8d6fea24e251d3d8ed4f23cbe23c</Application>
  <AppVersion>15.0000</AppVersion>
  <Pages>5</Pages>
  <Words>843</Words>
  <Characters>6356</Characters>
  <CharactersWithSpaces>7038</CharactersWithSpaces>
  <Paragraphs>174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2025-10-26T22:48:00Z</dcterms:created>
  <dc:creator>Быстров Олег Геннадьевич</dc:creator>
  <dc:description/>
  <dc:language>ru-RU</dc:language>
  <cp:lastModifiedBy>gotovchenko_nv</cp:lastModifiedBy>
  <cp:lastPrinted>2006-07-26T14:04:00Z</cp:lastPrinted>
  <dcterms:modified xsi:type="dcterms:W3CDTF">2026-07-29T16:53:57Z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