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529" w:leader="none"/>
        </w:tabs>
        <w:jc w:val="right"/>
        <w:rPr>
          <w:sz w:val="24"/>
        </w:rPr>
      </w:pPr>
      <w:r>
        <w:rPr>
          <w:sz w:val="24"/>
        </w:rPr>
        <w:t>«Утверждаю»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И.о. Главного инженера ЗЭС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Филиал ПАО «Якутскэнерго»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_________________ К.И. Харитонов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«_____» ______________ 2026 г.</w:t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41696704"/>
      <w:bookmarkStart w:id="1" w:name="_Toc137554584"/>
      <w:bookmarkStart w:id="2" w:name="_Toc139856287"/>
      <w:bookmarkStart w:id="3" w:name="_Toc141696704"/>
      <w:bookmarkStart w:id="4" w:name="_Toc137554584"/>
      <w:bookmarkStart w:id="5" w:name="_Toc139856287"/>
      <w:bookmarkEnd w:id="3"/>
      <w:bookmarkEnd w:id="4"/>
      <w:bookmarkEnd w:id="5"/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6" w:name="_Toc1375545841"/>
      <w:bookmarkStart w:id="7" w:name="_Toc1398562871"/>
      <w:bookmarkStart w:id="8" w:name="_Toc1416967041"/>
      <w:bookmarkStart w:id="9" w:name="_Toc1375545841"/>
      <w:bookmarkStart w:id="10" w:name="_Toc1398562871"/>
      <w:bookmarkStart w:id="11" w:name="_Toc1416967041"/>
      <w:bookmarkEnd w:id="9"/>
      <w:bookmarkEnd w:id="10"/>
      <w:bookmarkEnd w:id="11"/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bCs/>
          <w:color w:val="000000"/>
          <w:sz w:val="26"/>
          <w:szCs w:val="26"/>
        </w:rPr>
        <w:t>«ОКПД2 32.91.11.000 Поставка хозяйственного инвентаря в рамках эксплуатационных расходов для нужд Западных электрических сетей»</w:t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     120601-ЭКСП ПРОД-2026-ЯЭ</w:t>
      </w:r>
    </w:p>
    <w:p>
      <w:pPr>
        <w:pStyle w:val="Normal"/>
        <w:keepNext w:val="true"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keepNext w:val="true"/>
        <w:keepLines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shd w:val="clear" w:color="auto" w:fill="FFFFFF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7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3"/>
              <w:vanish w:val="false"/>
              <w:rFonts w:eastAsia="Calibri"/>
            </w:rPr>
            <w:instrText xml:space="preserve"> TOC \z \o "1-4" \u \h</w:instrText>
          </w:r>
          <w:r>
            <w:rPr>
              <w:webHidden/>
              <w:rStyle w:val="Style13"/>
              <w:vanish w:val="false"/>
              <w:rFonts w:eastAsia="Calibri"/>
            </w:rPr>
            <w:fldChar w:fldCharType="separate"/>
          </w:r>
          <w:hyperlink w:anchor="_Toc129285520">
            <w:r>
              <w:rPr>
                <w:webHidden/>
                <w:rStyle w:val="Style13"/>
                <w:rFonts w:eastAsia="Calibri"/>
                <w:vanish w:val="false"/>
              </w:rPr>
              <w:t>1.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Общие сведения                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1">
            <w:r>
              <w:rPr>
                <w:webHidden/>
                <w:rStyle w:val="Style13"/>
                <w:rFonts w:eastAsia="Calibri"/>
                <w:iCs/>
                <w:vanish w:val="false"/>
              </w:rPr>
              <w:t>1.1.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Обозначения и сокращения                  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2">
            <w:r>
              <w:rPr>
                <w:webHidden/>
                <w:rStyle w:val="Style13"/>
                <w:rFonts w:eastAsia="Calibri"/>
                <w:iCs/>
                <w:vanish w:val="false"/>
              </w:rPr>
              <w:t>1.2.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Наименование закупаемой продукции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3">
            <w:r>
              <w:rPr>
                <w:webHidden/>
                <w:rStyle w:val="Style13"/>
                <w:rFonts w:eastAsia="Calibri"/>
                <w:iCs/>
                <w:vanish w:val="false"/>
              </w:rPr>
              <w:t>1.3.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Цель использования закупаемой продукции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7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9285524">
            <w:r>
              <w:rPr>
                <w:webHidden/>
                <w:rStyle w:val="Style13"/>
                <w:rFonts w:eastAsia="Calibri"/>
                <w:vanish w:val="false"/>
              </w:rPr>
              <w:t>2.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  <w:iCs/>
              </w:rPr>
              <w:t xml:space="preserve">Требования к продукции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5">
            <w:r>
              <w:rPr>
                <w:webHidden/>
                <w:rStyle w:val="Style13"/>
                <w:rFonts w:eastAsia="Calibri"/>
                <w:iCs/>
                <w:vanish w:val="false"/>
              </w:rPr>
              <w:t>2.1.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Требования к объемам и срокам поставки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6">
            <w:r>
              <w:rPr>
                <w:webHidden/>
                <w:rStyle w:val="Style13"/>
                <w:rFonts w:eastAsia="Calibri"/>
                <w:vanish w:val="false"/>
              </w:rPr>
              <w:t>2.1.1.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Перечень и объем закупаемой продукции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9285527">
            <w:r>
              <w:rPr>
                <w:webHidden/>
                <w:rStyle w:val="Style13"/>
                <w:rFonts w:eastAsia="Calibri"/>
                <w:vanish w:val="false"/>
              </w:rPr>
              <w:t xml:space="preserve">Таблица 1. Перечень и объем закупаемой продукции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8">
            <w:r>
              <w:rPr>
                <w:webHidden/>
                <w:rStyle w:val="Style13"/>
                <w:rFonts w:eastAsia="Calibri"/>
                <w:vanish w:val="false"/>
              </w:rPr>
              <w:t>2.1.2.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Требования к срокам поставки продукции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9285529">
            <w:r>
              <w:rPr>
                <w:webHidden/>
                <w:rStyle w:val="Style13"/>
                <w:rFonts w:eastAsia="Calibri"/>
                <w:vanish w:val="false"/>
              </w:rPr>
              <w:t xml:space="preserve">Таблица 2. Требования по срокам поставки продукции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30">
            <w:r>
              <w:rPr>
                <w:webHidden/>
                <w:rStyle w:val="Style13"/>
                <w:rFonts w:eastAsia="Calibri"/>
                <w:iCs/>
                <w:vanish w:val="false"/>
              </w:rPr>
              <w:t>2.2.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Требования к качеству продукции       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_Toc129285530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9285531">
            <w:r>
              <w:rPr>
                <w:webHidden/>
                <w:rStyle w:val="Style13"/>
                <w:rFonts w:eastAsia="Calibri"/>
                <w:vanish w:val="false"/>
              </w:rPr>
              <w:t xml:space="preserve">Таблица 3. Требования к продукции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_Toc129285531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7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3"/>
            </w:rPr>
            <w:fldChar w:fldCharType="end"/>
          </w:r>
        </w:p>
      </w:sdtContent>
    </w:sdt>
    <w:p>
      <w:pPr>
        <w:pStyle w:val="TOC1"/>
        <w:shd w:fill="FFFFFF" w:val="clear"/>
        <w:tabs>
          <w:tab w:val="clear" w:pos="708"/>
          <w:tab w:val="right" w:pos="9911" w:leader="dot"/>
        </w:tabs>
        <w:rPr/>
      </w:pPr>
      <w:r>
        <w:rPr/>
      </w:r>
    </w:p>
    <w:p>
      <w:pPr>
        <w:pStyle w:val="TOC1"/>
        <w:shd w:val="clear" w:color="auto" w:fill="FFFFFF"/>
        <w:tabs>
          <w:tab w:val="clear" w:pos="708"/>
          <w:tab w:val="left" w:pos="560" w:leader="none"/>
          <w:tab w:val="right" w:pos="9911" w:leader="dot"/>
        </w:tabs>
        <w:rPr>
          <w:shd w:fill="FFFFFF" w:val="clear"/>
        </w:rPr>
      </w:pPr>
      <w:r>
        <w:rPr>
          <w:shd w:fill="FFFFFF" w:val="clear"/>
        </w:rPr>
      </w:r>
    </w:p>
    <w:p>
      <w:pPr>
        <w:pStyle w:val="Normal"/>
        <w:keepNext w:val="true"/>
        <w:keepLines/>
        <w:shd w:val="clear" w:color="auto" w:fill="FFFFFF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12" w:name="_Toc51339692"/>
      <w:bookmarkStart w:id="13" w:name="_Toc129285520"/>
      <w:r>
        <w:rPr>
          <w:lang w:val="ru-RU"/>
        </w:rPr>
        <w:t>Общие сведения</w:t>
      </w:r>
      <w:bookmarkEnd w:id="12"/>
      <w:bookmarkEnd w:id="13"/>
    </w:p>
    <w:p>
      <w:pPr>
        <w:pStyle w:val="Heading4"/>
        <w:numPr>
          <w:ilvl w:val="1"/>
          <w:numId w:val="3"/>
        </w:numPr>
        <w:rPr/>
      </w:pPr>
      <w:bookmarkStart w:id="14" w:name="_Toc46743505"/>
      <w:bookmarkStart w:id="15" w:name="_Toc129285521"/>
      <w:r>
        <w:rPr/>
        <w:t>Обозначения и сокращения</w:t>
      </w:r>
      <w:bookmarkEnd w:id="14"/>
      <w:bookmarkEnd w:id="15"/>
    </w:p>
    <w:p>
      <w:pPr>
        <w:pStyle w:val="Normal"/>
        <w:rPr>
          <w:rStyle w:val="Style7"/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7"/>
                <w:b w:val="false"/>
                <w:bCs/>
                <w:i w:val="false"/>
                <w:sz w:val="24"/>
                <w:szCs w:val="24"/>
                <w:shd w:fill="FFFFFF" w:val="clear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fill="FFFFFF" w:val="clear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bCs/>
                <w:sz w:val="24"/>
                <w:szCs w:val="24"/>
                <w:shd w:fill="FFFFFF" w:val="clear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fill="FFFFFF" w:val="clear"/>
              </w:rPr>
              <w:t>Технические условия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z w:val="24"/>
                <w:szCs w:val="24"/>
                <w:shd w:fill="FFFFFF" w:val="clear"/>
                <w:lang w:val="en-US"/>
              </w:rPr>
            </w:pPr>
            <w:r>
              <w:rPr>
                <w:bCs/>
                <w:sz w:val="24"/>
                <w:szCs w:val="24"/>
                <w:shd w:fill="FFFFFF" w:val="clear"/>
                <w:lang w:val="en-US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  <w:shd w:fill="FFFFFF" w:val="clear"/>
                <w:lang w:val="en-US"/>
              </w:rPr>
            </w:pPr>
            <w:r>
              <w:rPr>
                <w:bCs/>
                <w:iCs/>
                <w:sz w:val="24"/>
                <w:szCs w:val="24"/>
                <w:shd w:fill="FFFFFF" w:val="clear"/>
                <w:lang w:val="en-US"/>
              </w:rPr>
              <w:t>Настоящие Технические требования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spacing w:before="120" w:after="60"/>
        <w:contextualSpacing/>
        <w:rPr/>
      </w:pPr>
      <w:bookmarkStart w:id="16" w:name="_Toc46743506"/>
      <w:bookmarkStart w:id="17" w:name="_Toc129285522"/>
      <w:r>
        <w:rPr/>
        <w:t>Наименование закупаемой продукции</w:t>
      </w:r>
      <w:bookmarkEnd w:id="16"/>
      <w:bookmarkEnd w:id="17"/>
    </w:p>
    <w:p>
      <w:pPr>
        <w:pStyle w:val="Normal"/>
        <w:ind w:left="-283" w:hanging="0"/>
        <w:rPr>
          <w:b/>
          <w:bCs/>
        </w:rPr>
      </w:pPr>
      <w:bookmarkStart w:id="18" w:name="_Toc129285523"/>
      <w:r>
        <w:rPr>
          <w:b/>
          <w:bCs/>
          <w:lang w:eastAsia="x-none"/>
        </w:rPr>
        <w:t xml:space="preserve">" </w:t>
      </w:r>
      <w:r>
        <w:rPr>
          <w:rFonts w:eastAsia="Calibri"/>
          <w:b/>
          <w:bCs/>
          <w:color w:val="000000"/>
          <w:sz w:val="24"/>
          <w:szCs w:val="24"/>
          <w:lang w:eastAsia="x-none"/>
        </w:rPr>
        <w:t xml:space="preserve">Поставка хозяйственного инвентаря в рамках эксплуатационных расходов для нужд Западных электрических сетей </w:t>
      </w:r>
      <w:r>
        <w:rPr>
          <w:b/>
          <w:bCs/>
          <w:lang w:eastAsia="x-none"/>
        </w:rPr>
        <w:t>"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contextualSpacing/>
        <w:rPr/>
      </w:pPr>
      <w:bookmarkStart w:id="19" w:name="_Toc46743507"/>
      <w:r>
        <w:rPr/>
        <w:t xml:space="preserve">Цель </w:t>
      </w:r>
      <w:bookmarkEnd w:id="19"/>
      <w:r>
        <w:rPr>
          <w:lang w:val="ru-RU"/>
        </w:rPr>
        <w:t>использования закупаемой продукции</w:t>
      </w:r>
      <w:bookmarkEnd w:id="18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contextualSpacing/>
        <w:jc w:val="both"/>
        <w:rPr/>
      </w:pPr>
      <w:r>
        <w:rPr>
          <w:rStyle w:val="Style7"/>
          <w:b w:val="false"/>
          <w:i w:val="false"/>
          <w:sz w:val="24"/>
          <w:szCs w:val="24"/>
          <w:shd w:fill="FFFFFF" w:val="clear"/>
        </w:rPr>
        <w:t>Эксплуатационные расходы 2026 года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contextualSpacing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default" r:id="rId5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widowControl w:val="false"/>
        <w:tabs>
          <w:tab w:val="clear" w:pos="708"/>
          <w:tab w:val="left" w:pos="426" w:leader="none"/>
        </w:tabs>
        <w:spacing w:before="120" w:after="0"/>
        <w:contextualSpacing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</w:r>
    </w:p>
    <w:p>
      <w:pPr>
        <w:pStyle w:val="Heading1"/>
        <w:keepLines/>
        <w:numPr>
          <w:ilvl w:val="0"/>
          <w:numId w:val="3"/>
        </w:numPr>
        <w:spacing w:before="120" w:after="60"/>
        <w:ind w:left="357" w:hanging="357"/>
        <w:contextualSpacing/>
        <w:jc w:val="center"/>
        <w:rPr>
          <w:iCs/>
          <w:caps/>
          <w:lang w:val="ru-RU"/>
        </w:rPr>
      </w:pPr>
      <w:bookmarkStart w:id="20" w:name="_Toc51339693"/>
      <w:bookmarkStart w:id="21" w:name="_Toc129285524"/>
      <w:r>
        <w:rPr>
          <w:iCs/>
        </w:rPr>
        <w:t>Требования к продукции</w:t>
      </w:r>
      <w:bookmarkEnd w:id="20"/>
      <w:bookmarkEnd w:id="21"/>
    </w:p>
    <w:p>
      <w:pPr>
        <w:pStyle w:val="Heading4"/>
        <w:numPr>
          <w:ilvl w:val="1"/>
          <w:numId w:val="3"/>
        </w:numPr>
        <w:spacing w:before="120" w:after="60"/>
        <w:contextualSpacing/>
        <w:rPr/>
      </w:pPr>
      <w:bookmarkStart w:id="22" w:name="_Toc129285525"/>
      <w:r>
        <w:rPr/>
        <w:t xml:space="preserve">Требования к объёмам и срокам </w:t>
      </w:r>
      <w:r>
        <w:rPr>
          <w:lang w:val="ru-RU"/>
        </w:rPr>
        <w:t>поставки</w:t>
      </w:r>
      <w:bookmarkEnd w:id="22"/>
    </w:p>
    <w:p>
      <w:pPr>
        <w:pStyle w:val="Heading3"/>
        <w:numPr>
          <w:ilvl w:val="2"/>
          <w:numId w:val="3"/>
        </w:numPr>
        <w:spacing w:before="120" w:after="60"/>
        <w:contextualSpacing/>
        <w:rPr>
          <w:bCs/>
        </w:rPr>
      </w:pPr>
      <w:bookmarkStart w:id="23" w:name="_Toc75446575"/>
      <w:bookmarkStart w:id="24" w:name="_Toc129285526"/>
      <w:r>
        <w:rPr>
          <w:lang w:val="ru-RU"/>
        </w:rPr>
        <w:t>Перечень и объем закупаемой продукции</w:t>
      </w:r>
      <w:bookmarkEnd w:id="23"/>
      <w:bookmarkEnd w:id="24"/>
    </w:p>
    <w:p>
      <w:pPr>
        <w:pStyle w:val="Heading3"/>
        <w:numPr>
          <w:ilvl w:val="2"/>
          <w:numId w:val="3"/>
        </w:numPr>
        <w:spacing w:before="120" w:after="60"/>
        <w:contextualSpacing/>
        <w:rPr>
          <w:bCs/>
        </w:rPr>
      </w:pPr>
      <w:bookmarkStart w:id="25" w:name="_Toc754465761"/>
      <w:bookmarkStart w:id="26" w:name="_Toc129285527"/>
      <w:bookmarkStart w:id="27" w:name="_Toc513396951"/>
      <w:r>
        <w:rPr>
          <w:sz w:val="24"/>
          <w:szCs w:val="24"/>
          <w:lang w:val="ru-RU"/>
        </w:rPr>
        <w:t xml:space="preserve">Таблица 1. Перечень </w:t>
      </w:r>
      <w:bookmarkEnd w:id="27"/>
      <w:r>
        <w:rPr>
          <w:sz w:val="24"/>
          <w:szCs w:val="24"/>
          <w:lang w:val="ru-RU"/>
        </w:rPr>
        <w:t>и объем закупаемой продукции</w:t>
      </w:r>
      <w:bookmarkStart w:id="28" w:name="_Toc51339695"/>
      <w:bookmarkEnd w:id="25"/>
      <w:bookmarkEnd w:id="26"/>
      <w:bookmarkEnd w:id="28"/>
    </w:p>
    <w:tbl>
      <w:tblPr>
        <w:tblW w:w="10351" w:type="dxa"/>
        <w:jc w:val="left"/>
        <w:tblInd w:w="-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8"/>
        <w:gridCol w:w="3047"/>
        <w:gridCol w:w="1206"/>
        <w:gridCol w:w="1179"/>
        <w:gridCol w:w="1758"/>
        <w:gridCol w:w="2592"/>
      </w:tblGrid>
      <w:tr>
        <w:trPr>
          <w:trHeight w:val="488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 ОКПД2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Применение законодательства о национальном режиме</w:t>
            </w:r>
          </w:p>
        </w:tc>
      </w:tr>
      <w:tr>
        <w:trPr>
          <w:trHeight w:val="251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Ш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вабра телескопическая пластиковая 1200мм</w:t>
            </w:r>
          </w:p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32.91.11.000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Щетка-швабра для удаления загрязнений с поверхности асфальта и бетона 600мм жесткий ворс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32.91.11.000</w:t>
            </w:r>
          </w:p>
        </w:tc>
        <w:tc>
          <w:tcPr>
            <w:tcW w:w="2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У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рна-пепельница для мусора металлическая 500х240х240мм (ведро)</w:t>
            </w:r>
          </w:p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25.29.11.991</w:t>
            </w:r>
          </w:p>
        </w:tc>
        <w:tc>
          <w:tcPr>
            <w:tcW w:w="2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Установлено  ограничение закупок иностранных товаров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Ведро пластмассовое, 10л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22.29.23.120</w:t>
            </w:r>
          </w:p>
        </w:tc>
        <w:tc>
          <w:tcPr>
            <w:tcW w:w="2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Установлено  ограничение закупок иностранных товаров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В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едро пластмассовое, 5л</w:t>
            </w:r>
          </w:p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22.29.23.120</w:t>
            </w:r>
          </w:p>
        </w:tc>
        <w:tc>
          <w:tcPr>
            <w:tcW w:w="2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Установлено  ограничение закупок иностранных товаров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В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еник Люкс 6-ти прошивной сорго</w:t>
            </w:r>
          </w:p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32.91.11.000</w:t>
            </w:r>
          </w:p>
        </w:tc>
        <w:tc>
          <w:tcPr>
            <w:tcW w:w="2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У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рна для мусора металлическая 30л</w:t>
            </w:r>
          </w:p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25.29.11.991</w:t>
            </w:r>
          </w:p>
        </w:tc>
        <w:tc>
          <w:tcPr>
            <w:tcW w:w="2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Установлено  ограничение закупок иностранных товаров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Метла полипропиленовая круглая с черенком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32.91.11.000</w:t>
            </w:r>
          </w:p>
        </w:tc>
        <w:tc>
          <w:tcPr>
            <w:tcW w:w="2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Ерш для туалета пластиковый с подставкой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22.29.23.130</w:t>
            </w:r>
          </w:p>
        </w:tc>
        <w:tc>
          <w:tcPr>
            <w:tcW w:w="2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Установлено  ограничение закупок иностранных товаров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Набор для уборки Liao пластиковый 75см (совок, щетка с длинными ручками)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32.91.11.000</w:t>
            </w:r>
          </w:p>
        </w:tc>
        <w:tc>
          <w:tcPr>
            <w:tcW w:w="2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Ведро оцинкованная сталь 12л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25.99.12.112</w:t>
            </w:r>
          </w:p>
        </w:tc>
        <w:tc>
          <w:tcPr>
            <w:tcW w:w="2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Установлено  ограничение закупок иностранных товаров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Ведро оцинкованная сталь 10л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25.99.12.112</w:t>
            </w:r>
          </w:p>
        </w:tc>
        <w:tc>
          <w:tcPr>
            <w:tcW w:w="2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Установлено  ограничение закупок иностранных товаров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Контейнер для мусора пластиковый 16л с крышкой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22.29.23.120</w:t>
            </w:r>
          </w:p>
        </w:tc>
        <w:tc>
          <w:tcPr>
            <w:tcW w:w="2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Установлено  ограничение закупок иностранных товаров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Совок металлический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32.91.11.000</w:t>
            </w:r>
          </w:p>
        </w:tc>
        <w:tc>
          <w:tcPr>
            <w:tcW w:w="2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38" w:hRule="atLeast"/>
        </w:trPr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hd w:val="clear" w:color="auto" w:fill="FFFFFF" w:themeFill="background1"/>
        <w:tabs>
          <w:tab w:val="clear" w:pos="708"/>
          <w:tab w:val="left" w:pos="426" w:leader="none"/>
        </w:tabs>
        <w:spacing w:before="120" w:after="120"/>
        <w:ind w:firstLine="142"/>
        <w:contextualSpacing/>
        <w:rPr>
          <w:bCs/>
          <w:i/>
          <w:i/>
          <w:color w:val="000000" w:themeColor="text1"/>
          <w:sz w:val="22"/>
          <w:szCs w:val="24"/>
          <w:shd w:fill="FFFFFF" w:val="clear"/>
        </w:rPr>
      </w:pPr>
      <w:r>
        <w:rPr>
          <w:bCs/>
          <w:i/>
          <w:color w:val="000000" w:themeColor="text1"/>
          <w:sz w:val="22"/>
          <w:szCs w:val="24"/>
          <w:shd w:fill="FFFFFF" w:val="clear"/>
        </w:rPr>
      </w:r>
    </w:p>
    <w:p>
      <w:pPr>
        <w:pStyle w:val="Normal"/>
        <w:widowControl w:val="false"/>
        <w:shd w:val="clear" w:color="auto" w:fill="FFFFFF" w:themeFill="background1"/>
        <w:tabs>
          <w:tab w:val="clear" w:pos="708"/>
          <w:tab w:val="left" w:pos="426" w:leader="none"/>
        </w:tabs>
        <w:spacing w:before="120" w:after="120"/>
        <w:ind w:firstLine="142"/>
        <w:contextualSpacing/>
        <w:rPr>
          <w:bCs/>
          <w:i/>
          <w:i/>
          <w:color w:val="000000" w:themeColor="text1"/>
          <w:sz w:val="22"/>
          <w:szCs w:val="24"/>
          <w:shd w:fill="FFFFFF" w:val="clear"/>
        </w:rPr>
      </w:pPr>
      <w:r>
        <w:rPr>
          <w:bCs/>
          <w:i/>
          <w:color w:val="000000" w:themeColor="text1"/>
          <w:sz w:val="22"/>
          <w:szCs w:val="24"/>
          <w:shd w:fill="FFFFFF" w:val="clear"/>
        </w:rPr>
      </w:r>
    </w:p>
    <w:p>
      <w:pPr>
        <w:pStyle w:val="Normal"/>
        <w:widowControl w:val="false"/>
        <w:shd w:val="clear" w:color="auto" w:fill="FFFFFF" w:themeFill="background1"/>
        <w:tabs>
          <w:tab w:val="clear" w:pos="708"/>
          <w:tab w:val="left" w:pos="426" w:leader="none"/>
        </w:tabs>
        <w:spacing w:before="120" w:after="120"/>
        <w:ind w:firstLine="142"/>
        <w:contextualSpacing/>
        <w:rPr>
          <w:bCs/>
          <w:i/>
          <w:i/>
          <w:color w:val="000000" w:themeColor="text1"/>
          <w:sz w:val="22"/>
          <w:szCs w:val="24"/>
          <w:shd w:fill="FFFF99" w:val="clear"/>
        </w:rPr>
      </w:pPr>
      <w:r>
        <w:rPr>
          <w:bCs/>
          <w:i/>
          <w:color w:val="000000" w:themeColor="text1"/>
          <w:sz w:val="22"/>
          <w:szCs w:val="24"/>
          <w:shd w:fill="FFFFFF" w:val="clear"/>
        </w:rPr>
        <w:t>* В случае, если какой-либо из указанных в настоящих ТТ ГОСТ или нормативный документ в процессе проведения закупки был отменен в связи с выпуском новой редакции стандарта, то Участнику необходимо применять ГОСТ или нормативный документ, принятый в его развитие</w:t>
      </w:r>
    </w:p>
    <w:p>
      <w:pPr>
        <w:pStyle w:val="Normal"/>
        <w:widowControl w:val="false"/>
        <w:shd w:val="clear" w:color="auto" w:fill="FFFFFF" w:themeFill="background1"/>
        <w:tabs>
          <w:tab w:val="clear" w:pos="708"/>
          <w:tab w:val="left" w:pos="426" w:leader="none"/>
        </w:tabs>
        <w:spacing w:before="120" w:after="120"/>
        <w:ind w:firstLine="142"/>
        <w:contextualSpacing/>
        <w:rPr>
          <w:bCs/>
          <w:i/>
          <w:i/>
          <w:color w:val="000000" w:themeColor="text1"/>
          <w:sz w:val="22"/>
          <w:szCs w:val="24"/>
          <w:shd w:fill="FFFF99" w:val="clear"/>
        </w:rPr>
      </w:pPr>
      <w:r>
        <w:rPr>
          <w:bCs/>
          <w:i/>
          <w:color w:val="000000" w:themeColor="text1"/>
          <w:sz w:val="22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spacing w:before="120" w:after="60"/>
        <w:contextualSpacing/>
        <w:rPr>
          <w:lang w:val="ru-RU"/>
        </w:rPr>
      </w:pPr>
      <w:bookmarkStart w:id="29" w:name="_Toc75446578"/>
      <w:bookmarkStart w:id="30" w:name="_Toc129285528"/>
      <w:bookmarkStart w:id="31" w:name="_Toc51339696"/>
      <w:r>
        <w:rPr>
          <w:lang w:val="ru-RU"/>
        </w:rPr>
        <w:t xml:space="preserve">Требования </w:t>
      </w:r>
      <w:bookmarkEnd w:id="31"/>
      <w:r>
        <w:rPr>
          <w:lang w:val="ru-RU"/>
        </w:rPr>
        <w:t>к срокам поставки продукции</w:t>
      </w:r>
      <w:bookmarkEnd w:id="30"/>
      <w:r>
        <w:rPr>
          <w:lang w:val="ru-RU"/>
        </w:rPr>
        <w:t xml:space="preserve"> </w:t>
      </w:r>
      <w:bookmarkEnd w:id="29"/>
    </w:p>
    <w:p>
      <w:pPr>
        <w:pStyle w:val="Heading1"/>
        <w:keepLines/>
        <w:spacing w:before="240" w:after="60"/>
        <w:ind w:left="0" w:hanging="0"/>
        <w:rPr>
          <w:sz w:val="24"/>
          <w:szCs w:val="24"/>
        </w:rPr>
      </w:pPr>
      <w:bookmarkStart w:id="32" w:name="_Toc754465791"/>
      <w:bookmarkStart w:id="33" w:name="_Toc129285529"/>
      <w:bookmarkStart w:id="34" w:name="_Toc501251271"/>
      <w:bookmarkStart w:id="35" w:name="_Toc513396971"/>
      <w:r>
        <w:rPr>
          <w:sz w:val="24"/>
          <w:szCs w:val="24"/>
          <w:lang w:val="ru-RU"/>
        </w:rPr>
        <w:t xml:space="preserve">Таблица 2. </w:t>
      </w:r>
      <w:bookmarkStart w:id="36" w:name="_Hlk50465284"/>
      <w:r>
        <w:rPr>
          <w:sz w:val="24"/>
          <w:szCs w:val="24"/>
          <w:lang w:val="ru-RU"/>
        </w:rPr>
        <w:t xml:space="preserve">Требования по срокам </w:t>
      </w:r>
      <w:bookmarkEnd w:id="34"/>
      <w:bookmarkEnd w:id="35"/>
      <w:bookmarkEnd w:id="36"/>
      <w:r>
        <w:rPr>
          <w:sz w:val="24"/>
          <w:szCs w:val="24"/>
          <w:lang w:val="ru-RU"/>
        </w:rPr>
        <w:t>поставки продукции</w:t>
      </w:r>
      <w:bookmarkEnd w:id="32"/>
      <w:bookmarkEnd w:id="33"/>
      <w:r>
        <w:rPr>
          <w:sz w:val="24"/>
          <w:szCs w:val="24"/>
          <w:lang w:val="ru-RU"/>
        </w:rPr>
        <w:t xml:space="preserve"> 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contextualSpacing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bookmarkStart w:id="37" w:name="_Toc50125127"/>
      <w:bookmarkStart w:id="38" w:name="_Toc51339697"/>
      <w:bookmarkStart w:id="39" w:name="_Toc50125126"/>
      <w:bookmarkStart w:id="40" w:name="_Toc50125127"/>
      <w:bookmarkStart w:id="41" w:name="_Toc51339697"/>
      <w:bookmarkStart w:id="42" w:name="_Toc50125126"/>
      <w:bookmarkEnd w:id="40"/>
      <w:bookmarkEnd w:id="41"/>
      <w:bookmarkEnd w:id="42"/>
    </w:p>
    <w:tbl>
      <w:tblPr>
        <w:tblW w:w="9776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3004"/>
        <w:gridCol w:w="2529"/>
        <w:gridCol w:w="3108"/>
      </w:tblGrid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1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76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Позиции 1-14 Таблицы 1. «Перечень и объем закупаемой продукции» ТТ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60 дней с даты подписания договора</w:t>
            </w:r>
          </w:p>
        </w:tc>
      </w:tr>
    </w:tbl>
    <w:p>
      <w:pPr>
        <w:pStyle w:val="Normal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</w:r>
    </w:p>
    <w:p>
      <w:pPr>
        <w:pStyle w:val="Normal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</w:r>
    </w:p>
    <w:p>
      <w:pPr>
        <w:sectPr>
          <w:headerReference w:type="default" r:id="rId6"/>
          <w:headerReference w:type="first" r:id="rId7"/>
          <w:footerReference w:type="default" r:id="rId8"/>
          <w:footerReference w:type="first" r:id="rId9"/>
          <w:type w:val="nextPage"/>
          <w:pgSz w:w="11906" w:h="16838"/>
          <w:pgMar w:left="1134" w:right="851" w:gutter="0" w:header="680" w:top="1134" w:footer="0" w:bottom="709"/>
          <w:pgNumType w:fmt="decimal"/>
          <w:formProt w:val="false"/>
          <w:textDirection w:val="lrTb"/>
          <w:docGrid w:type="default" w:linePitch="381" w:charSpace="0"/>
        </w:sectPr>
        <w:pStyle w:val="Normal"/>
        <w:tabs>
          <w:tab w:val="clear" w:pos="708"/>
          <w:tab w:val="left" w:pos="900" w:leader="none"/>
        </w:tabs>
        <w:rPr>
          <w:rFonts w:eastAsia="Calibri"/>
          <w:bCs/>
          <w:sz w:val="24"/>
          <w:szCs w:val="24"/>
          <w:lang w:eastAsia="x-none"/>
        </w:rPr>
      </w:pPr>
      <w:r>
        <w:rPr/>
        <w:tab/>
        <w:tab/>
      </w:r>
    </w:p>
    <w:p>
      <w:pPr>
        <w:pStyle w:val="Heading4"/>
        <w:numPr>
          <w:ilvl w:val="1"/>
          <w:numId w:val="3"/>
        </w:numPr>
        <w:spacing w:before="120" w:after="60"/>
        <w:contextualSpacing/>
        <w:rPr/>
      </w:pPr>
      <w:bookmarkStart w:id="43" w:name="_Toc129285530"/>
      <w:bookmarkStart w:id="44" w:name="_Toc46743511"/>
      <w:r>
        <w:rPr/>
        <w:t xml:space="preserve">Требования к </w:t>
      </w:r>
      <w:bookmarkEnd w:id="44"/>
      <w:r>
        <w:rPr>
          <w:lang w:val="ru-RU"/>
        </w:rPr>
        <w:t>качеству продукции</w:t>
      </w:r>
      <w:bookmarkEnd w:id="43"/>
      <w:r>
        <w:rPr>
          <w:lang w:val="ru-RU"/>
        </w:rPr>
        <w:t xml:space="preserve">                                                          </w:t>
      </w:r>
    </w:p>
    <w:p>
      <w:pPr>
        <w:pStyle w:val="Heading4"/>
        <w:numPr>
          <w:ilvl w:val="1"/>
          <w:numId w:val="3"/>
        </w:numPr>
        <w:spacing w:before="120" w:after="60"/>
        <w:contextualSpacing/>
        <w:rPr/>
      </w:pPr>
      <w:bookmarkStart w:id="45" w:name="_Toc754465821"/>
      <w:bookmarkStart w:id="46" w:name="_Toc129285531"/>
      <w:r>
        <w:rPr>
          <w:lang w:val="ru-RU"/>
        </w:rPr>
        <w:t>Таблица 3. Требования к продукции</w:t>
      </w:r>
      <w:bookmarkEnd w:id="45"/>
      <w:bookmarkEnd w:id="46"/>
      <w:r>
        <w:rPr>
          <w:lang w:val="ru-RU"/>
        </w:rPr>
        <w:t xml:space="preserve"> </w:t>
      </w:r>
      <w:bookmarkStart w:id="47" w:name="_Toc75446582"/>
      <w:bookmarkEnd w:id="47"/>
    </w:p>
    <w:tbl>
      <w:tblPr>
        <w:tblStyle w:val="affff7"/>
        <w:tblpPr w:bottomFromText="0" w:horzAnchor="text" w:leftFromText="180" w:rightFromText="180" w:tblpX="108" w:tblpY="1" w:topFromText="0" w:vertAnchor="text"/>
        <w:tblW w:w="151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2"/>
        <w:gridCol w:w="1878"/>
        <w:gridCol w:w="4179"/>
        <w:gridCol w:w="4520"/>
        <w:gridCol w:w="1940"/>
        <w:gridCol w:w="1520"/>
        <w:gridCol w:w="300"/>
      </w:tblGrid>
      <w:tr>
        <w:trPr/>
        <w:tc>
          <w:tcPr>
            <w:tcW w:w="8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87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17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646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7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17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1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4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356" w:hRule="atLeast"/>
        </w:trPr>
        <w:tc>
          <w:tcPr>
            <w:tcW w:w="14879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1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Швабра телескопическая пластиковая 1200мм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1.1</w:t>
            </w:r>
          </w:p>
        </w:tc>
        <w:tc>
          <w:tcPr>
            <w:tcW w:w="605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</w:r>
          </w:p>
        </w:tc>
        <w:tc>
          <w:tcPr>
            <w:tcW w:w="18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1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 xml:space="preserve">Тип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флаундер (плоская)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Крепление насадки МОПа карман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Размер держателя (ДхШ), см 40x10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Длина рукоятки 120см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Материал рукоятки металл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Телескопическая ручка Да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Размер МОПа (ДхШ), см 42x14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Отжим Нет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216" w:hRule="atLeast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2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Щетка для уборки Laima 605373 деревянная 400х80мм синтетическая щетина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1.2</w:t>
            </w:r>
          </w:p>
        </w:tc>
        <w:tc>
          <w:tcPr>
            <w:tcW w:w="605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</w:r>
          </w:p>
        </w:tc>
        <w:tc>
          <w:tcPr>
            <w:tcW w:w="18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1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 xml:space="preserve">Тип </w:t>
            </w:r>
            <w:r>
              <w:rPr>
                <w:color w:val="000000"/>
                <w:sz w:val="24"/>
                <w:szCs w:val="24"/>
              </w:rPr>
              <w:t>классическая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 шробер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/>
            </w:pPr>
            <w:r>
              <w:rPr>
                <w:color w:val="000000"/>
                <w:sz w:val="24"/>
                <w:szCs w:val="24"/>
              </w:rPr>
              <w:t xml:space="preserve">Тип щетины </w:t>
            </w:r>
            <w:hyperlink r:id="rId10" w:tgtFrame="_self">
              <w:r>
                <w:rPr>
                  <w:rStyle w:val="Hyperlink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жесткая</w:t>
              </w:r>
            </w:hyperlink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черенка  Нет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/>
            </w:pPr>
            <w:r>
              <w:rPr>
                <w:color w:val="000000"/>
                <w:sz w:val="24"/>
                <w:szCs w:val="24"/>
              </w:rPr>
              <w:t xml:space="preserve">Материал основания </w:t>
            </w:r>
            <w:hyperlink r:id="rId11" w:tgtFrame="_self">
              <w:r>
                <w:rPr>
                  <w:rStyle w:val="Hyperlink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дерево</w:t>
              </w:r>
            </w:hyperlink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 черенка неприменимо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 щетины полиэтилентерефталат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Применение для пола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Особенности нет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3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Урна-пепельница для мусора металлическая 500х240х240мм (ведро)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1.3</w:t>
            </w:r>
          </w:p>
        </w:tc>
        <w:tc>
          <w:tcPr>
            <w:tcW w:w="6057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1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Наличие пепельницы Нет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Материал окрашенная сталь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Толщина металла 0.4мм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Форма </w:t>
            </w:r>
            <w:hyperlink r:id="rId12" w:tgtFrame="_self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прямоугольная</w:t>
              </w:r>
            </w:hyperlink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Цвет </w:t>
            </w:r>
            <w:hyperlink r:id="rId13" w:tgtFrame="_self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чёрный</w:t>
              </w:r>
            </w:hyperlink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Размещение уличное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установки напольный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Объем 31литр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 (см) 71.5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Диаметр/ширина, см 40.5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Глубина (см) 40.5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Внутренний контейнер Нет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Размер отсека для мусора 25x25x50см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Способ крепления нет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 крышкой Нет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Особенности опрокидывающаяся, с фиксатором для бака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Объем подходящего мешка не менее, л 40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4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Ведро пластмассовое, 10л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1.4</w:t>
            </w:r>
          </w:p>
        </w:tc>
        <w:tc>
          <w:tcPr>
            <w:tcW w:w="6057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1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 xml:space="preserve">Тип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ведро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Объем 10литр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Материал </w:t>
            </w:r>
            <w:hyperlink r:id="rId14" w:tgtFrame="_self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пластик</w:t>
              </w:r>
            </w:hyperlink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хозяйственное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Назначение универсальное, для уборки и мытья пола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 крышкой Нет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синий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Форма круглая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Особенности ударопрочное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 (см) 26.1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Размер верха d 28.5 см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Размер низа d 21 см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5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Ведро пластмассовое, 5л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1.5</w:t>
            </w:r>
          </w:p>
        </w:tc>
        <w:tc>
          <w:tcPr>
            <w:tcW w:w="6057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1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 xml:space="preserve">Тип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ведро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Объем 5литр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Материал </w:t>
            </w:r>
            <w:hyperlink r:id="rId15" w:tgtFrame="_self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пластик</w:t>
              </w:r>
            </w:hyperlink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Вид хозяйственное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Назначение универсальное, для уборки и мытья пола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 крышкой Нет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в ассортименте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Форма круглая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Особенности </w:t>
            </w:r>
            <w:hyperlink r:id="rId16" w:tgtFrame="_self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для пищевых продуктов</w:t>
              </w:r>
            </w:hyperlink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 (см) 20.5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Размер верха d 23 см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Размер низа d 17.5 см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6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Веник Люкс 6-ти прошивной сорго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1.6</w:t>
            </w:r>
          </w:p>
        </w:tc>
        <w:tc>
          <w:tcPr>
            <w:tcW w:w="6057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1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 xml:space="preserve">Материал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сорго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Ширина рабочей части, см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25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Общая длина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88см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7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Урна для мусора металлическая 30л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1.7</w:t>
            </w:r>
          </w:p>
        </w:tc>
        <w:tc>
          <w:tcPr>
            <w:tcW w:w="6057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1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 xml:space="preserve">Наличие пепельницы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Да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Материал окрашенная сталь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Толщина металла 1мм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Форма </w:t>
            </w:r>
            <w:hyperlink r:id="rId17" w:tgtFrame="_self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прямоугольная</w:t>
              </w:r>
            </w:hyperlink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Цвет синий, </w:t>
            </w:r>
            <w:hyperlink r:id="rId18" w:tgtFrame="_self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чёрный</w:t>
              </w:r>
            </w:hyperlink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Размещение уличное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Тип установки напольный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Объем 28литр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Высота (см) 80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Диаметр/ширина, см 25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Глубина (см) 25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Внутренний контейнер Нет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Размер отсека для мусора 20х21х70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Способ крепления анкерное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 крышкой Нет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Особенности опрокидывающаяся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8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Метла полипропиленовая круглая с черенком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1.8</w:t>
            </w:r>
          </w:p>
        </w:tc>
        <w:tc>
          <w:tcPr>
            <w:tcW w:w="6057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179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hanging="0"/>
              <w:contextualSpacing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Вид - круглая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Наличие черенка/рукоятки - Да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Материал черенка/рукоятки - дерево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Материал щетины - полипропилен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lineRule="atLeast" w:line="225"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Общая длина - 160см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9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Ерш для туалета пластиковый с подставкой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1.9</w:t>
            </w:r>
          </w:p>
        </w:tc>
        <w:tc>
          <w:tcPr>
            <w:tcW w:w="6057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Основные параметры</w:t>
            </w:r>
          </w:p>
        </w:tc>
        <w:tc>
          <w:tcPr>
            <w:tcW w:w="41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Тип установки - напольный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Тип крепления - нет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Особенности - с подставкой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Длина рукоятки - 31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Высота (см) - 34.5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10Таблицы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Набор для уборки Liao пластиковый 75см (совок, щетка с длинными ручками)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1.10</w:t>
            </w:r>
          </w:p>
        </w:tc>
        <w:tc>
          <w:tcPr>
            <w:tcW w:w="6057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Основные параметры</w:t>
            </w:r>
          </w:p>
        </w:tc>
        <w:tc>
          <w:tcPr>
            <w:tcW w:w="41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tLeast" w:line="18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В состав набора входит -</w:t>
            </w:r>
          </w:p>
          <w:p>
            <w:pPr>
              <w:pStyle w:val="Normal"/>
              <w:widowControl w:val="false"/>
              <w:spacing w:lineRule="atLeast" w:line="18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совок с длинной ручкой, щётка для пола</w:t>
            </w:r>
          </w:p>
          <w:p>
            <w:pPr>
              <w:pStyle w:val="Normal"/>
              <w:widowControl w:val="false"/>
              <w:spacing w:lineRule="atLeast" w:line="18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Длина рукоятки щетки - 75</w:t>
            </w:r>
          </w:p>
          <w:p>
            <w:pPr>
              <w:pStyle w:val="Normal"/>
              <w:widowControl w:val="false"/>
              <w:spacing w:lineRule="atLeast" w:line="18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Ширина щетки - 21</w:t>
            </w:r>
          </w:p>
          <w:p>
            <w:pPr>
              <w:pStyle w:val="Normal"/>
              <w:widowControl w:val="false"/>
              <w:spacing w:lineRule="atLeast" w:line="18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Длина рукоятки совка - 75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11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Ведро оцинкованная сталь 12л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1.11</w:t>
            </w:r>
          </w:p>
        </w:tc>
        <w:tc>
          <w:tcPr>
            <w:tcW w:w="6057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Основные параметры</w:t>
            </w:r>
          </w:p>
        </w:tc>
        <w:tc>
          <w:tcPr>
            <w:tcW w:w="41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Объём - 12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Материал  - оцинкованная сталь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Вид - хозяйственное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12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Ведро оцинкованная сталь 10л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1.12</w:t>
            </w:r>
          </w:p>
        </w:tc>
        <w:tc>
          <w:tcPr>
            <w:tcW w:w="6057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Основные параметры</w:t>
            </w:r>
          </w:p>
        </w:tc>
        <w:tc>
          <w:tcPr>
            <w:tcW w:w="41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Объём - 10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Материал - оцинкованная сталь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Вид - хозяйственное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13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Контейнер для мусора пластиковый 16л с крышкой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1.13</w:t>
            </w:r>
          </w:p>
        </w:tc>
        <w:tc>
          <w:tcPr>
            <w:tcW w:w="6057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Основные параметры</w:t>
            </w:r>
          </w:p>
        </w:tc>
        <w:tc>
          <w:tcPr>
            <w:tcW w:w="41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Объём - 14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Комплект - ёмкость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Материал - пластик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Педаль - Нет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С крышкой - Да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14 Таблицы 1 «Перечень и объем закупаемой продукции»):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Совок металлический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1.14</w:t>
            </w:r>
          </w:p>
        </w:tc>
        <w:tc>
          <w:tcPr>
            <w:tcW w:w="6057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Основные параметры</w:t>
            </w:r>
          </w:p>
        </w:tc>
        <w:tc>
          <w:tcPr>
            <w:tcW w:w="41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Тип - открытый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С крышкой - Нет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Материал - металл</w:t>
            </w:r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Покрытие - краска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2</w:t>
            </w:r>
          </w:p>
        </w:tc>
        <w:tc>
          <w:tcPr>
            <w:tcW w:w="605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4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777" w:hRule="atLeast"/>
        </w:trPr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2.1</w:t>
            </w:r>
          </w:p>
        </w:tc>
        <w:tc>
          <w:tcPr>
            <w:tcW w:w="18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 xml:space="preserve">Место поставки </w:t>
            </w:r>
            <w:r>
              <w:rPr>
                <w:rFonts w:eastAsia="Calibri" w:cs="Times New Roman"/>
                <w:bCs/>
                <w:iCs/>
                <w:kern w:val="0"/>
                <w:sz w:val="22"/>
                <w:szCs w:val="22"/>
                <w:lang w:val="ru-RU" w:eastAsia="en-US" w:bidi="ar-SA"/>
              </w:rPr>
              <w:t>позиции №1-7</w:t>
            </w:r>
            <w:r>
              <w:rPr>
                <w:rFonts w:eastAsia="Calibri" w:cs="Times New Roman"/>
                <w:b/>
                <w:bCs/>
                <w:i/>
                <w:iCs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bCs/>
                <w:kern w:val="0"/>
                <w:sz w:val="22"/>
                <w:szCs w:val="22"/>
                <w:lang w:val="ru-RU" w:eastAsia="en-US" w:bidi="ar-SA"/>
              </w:rPr>
              <w:t>Таблицы 1 «Перечень и объем закупаемой продукции»</w:t>
            </w:r>
          </w:p>
        </w:tc>
        <w:tc>
          <w:tcPr>
            <w:tcW w:w="41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bCs/>
                <w:kern w:val="0"/>
                <w:sz w:val="22"/>
                <w:szCs w:val="22"/>
                <w:lang w:val="ru-RU" w:eastAsia="x-none" w:bidi="ar-SA"/>
              </w:rPr>
              <w:t>филиал Западные электрические сети ЗЭС ПАО "Якутскэнерго", 678170, Республика Саха (Якутия), г. Мирный, Ленинградский пр., 5/2</w:t>
            </w:r>
          </w:p>
        </w:tc>
        <w:tc>
          <w:tcPr>
            <w:tcW w:w="4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777" w:hRule="atLeast"/>
        </w:trPr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2.2</w:t>
            </w:r>
          </w:p>
        </w:tc>
        <w:tc>
          <w:tcPr>
            <w:tcW w:w="18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Наличие сертификатов соответствия ГОСТ, на поставляемую продукцию</w:t>
            </w:r>
          </w:p>
        </w:tc>
        <w:tc>
          <w:tcPr>
            <w:tcW w:w="41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Продукция  поставляется  с действующими сертификатами в установленном в РФ порядке</w:t>
            </w:r>
          </w:p>
        </w:tc>
        <w:tc>
          <w:tcPr>
            <w:tcW w:w="4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777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Условия транспортирования</w:t>
            </w:r>
          </w:p>
        </w:tc>
        <w:tc>
          <w:tcPr>
            <w:tcW w:w="41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Обоснование: транспортировка в район Крайнего Севера</w:t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 w:cs="Arial"/>
                <w:color w:val="111111"/>
                <w:sz w:val="24"/>
                <w:szCs w:val="24"/>
              </w:rPr>
            </w:pPr>
            <w:r>
              <w:rPr>
                <w:rFonts w:eastAsia="Calibri" w:cs="Arial"/>
                <w:color w:val="11111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424" w:hRule="atLeast"/>
        </w:trPr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605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4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360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5.1.</w:t>
            </w:r>
          </w:p>
        </w:tc>
        <w:tc>
          <w:tcPr>
            <w:tcW w:w="6057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 xml:space="preserve">Поставка хозяйственного инвентаря по </w:t>
            </w:r>
            <w:r>
              <w:rPr>
                <w:rFonts w:eastAsia="Calibri" w:cs="Times New Roman"/>
                <w:bCs/>
                <w:iCs/>
                <w:kern w:val="0"/>
                <w:sz w:val="22"/>
                <w:szCs w:val="22"/>
                <w:lang w:val="ru-RU" w:eastAsia="en-US" w:bidi="ar-SA"/>
              </w:rPr>
              <w:t>поз № 1-7 Таблицы 1. «Перечень и объем закупаемого товара»</w:t>
            </w:r>
          </w:p>
        </w:tc>
        <w:tc>
          <w:tcPr>
            <w:tcW w:w="4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bCs/>
                <w:iCs/>
                <w:kern w:val="0"/>
                <w:sz w:val="22"/>
                <w:szCs w:val="22"/>
                <w:lang w:val="ru-RU" w:eastAsia="en-US" w:bidi="ar-SA"/>
              </w:rPr>
              <w:t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bCs/>
                <w:iCs/>
                <w:kern w:val="0"/>
                <w:sz w:val="22"/>
                <w:szCs w:val="22"/>
                <w:lang w:val="ru-RU" w:eastAsia="en-US" w:bidi="ar-SA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Указание наименования реестра и номер реестровой записи в Форме Коммерческого предложения и Структуры НМЦ.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</w:tbl>
    <w:p>
      <w:pPr>
        <w:pStyle w:val="Normal"/>
        <w:spacing w:before="0" w:after="60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** 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настоящих ТТ требований.</w:t>
      </w:r>
    </w:p>
    <w:p>
      <w:pPr>
        <w:pStyle w:val="Normal"/>
        <w:spacing w:before="0" w:after="60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  <w:vertAlign w:val="superscript"/>
        </w:rPr>
        <w:t>1</w:t>
      </w:r>
      <w:r>
        <w:rPr>
          <w:i/>
          <w:iCs/>
          <w:sz w:val="24"/>
          <w:szCs w:val="24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>
      <w:pPr>
        <w:pStyle w:val="Normal"/>
        <w:spacing w:before="0" w:after="60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Normal"/>
        <w:rPr>
          <w:rFonts w:eastAsia="Calibri"/>
          <w:b/>
          <w:iCs/>
          <w:lang w:eastAsia="x-none"/>
        </w:rPr>
      </w:pPr>
      <w:r>
        <w:rPr/>
      </w:r>
    </w:p>
    <w:sectPr>
      <w:headerReference w:type="default" r:id="rId19"/>
      <w:headerReference w:type="first" r:id="rId20"/>
      <w:footerReference w:type="default" r:id="rId21"/>
      <w:footerReference w:type="first" r:id="rId22"/>
      <w:type w:val="nextPage"/>
      <w:pgSz w:orient="landscape" w:w="16838" w:h="11906"/>
      <w:pgMar w:left="992" w:right="567" w:gutter="0" w:header="680" w:top="737" w:footer="0" w:bottom="426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00245216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3EE4D06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Прямоугольник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Прямоугольник 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3EE4D06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85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055b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2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нак сноски1"/>
    <w:qFormat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1" w:customStyle="1">
    <w:name w:val="Гиперссылка1"/>
    <w:basedOn w:val="DefaultParagraphFont"/>
    <w:uiPriority w:val="99"/>
    <w:unhideWhenUsed/>
    <w:qFormat/>
    <w:rsid w:val="00b462e2"/>
    <w:rPr>
      <w:color w:val="0563C1" w:themeColor="hyperlink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2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" w:customStyle="1">
    <w:name w:val="Название Знак"/>
    <w:link w:val="18"/>
    <w:uiPriority w:val="10"/>
    <w:qFormat/>
    <w:rsid w:val="00d22f6d"/>
    <w:rPr>
      <w:sz w:val="28"/>
    </w:rPr>
  </w:style>
  <w:style w:type="character" w:styleId="Style1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2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3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3" w:customStyle="1">
    <w:name w:val="Подпункт Знак1"/>
    <w:link w:val="Style23"/>
    <w:qFormat/>
    <w:locked/>
    <w:rsid w:val="00d22f6d"/>
    <w:rPr>
      <w:sz w:val="28"/>
    </w:rPr>
  </w:style>
  <w:style w:type="character" w:styleId="Style4" w:customStyle="1">
    <w:name w:val="Текст сноски Знак"/>
    <w:uiPriority w:val="99"/>
    <w:qFormat/>
    <w:rsid w:val="00d22f6d"/>
    <w:rPr/>
  </w:style>
  <w:style w:type="character" w:styleId="Style5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6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7" w:customStyle="1">
    <w:name w:val="комментарий"/>
    <w:qFormat/>
    <w:rsid w:val="0025139e"/>
    <w:rPr>
      <w:b/>
      <w:i/>
      <w:shd w:fill="FFFF99" w:val="clear"/>
    </w:rPr>
  </w:style>
  <w:style w:type="character" w:styleId="Style8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9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0" w:customStyle="1">
    <w:name w:val="Текст примечания Знак"/>
    <w:link w:val="Annotationtext"/>
    <w:semiHidden/>
    <w:qFormat/>
    <w:rsid w:val="00dc0f7d"/>
    <w:rPr/>
  </w:style>
  <w:style w:type="character" w:styleId="Style11" w:customStyle="1">
    <w:name w:val="Текст концевой сноски Знак"/>
    <w:basedOn w:val="DefaultParagraphFont"/>
    <w:qFormat/>
    <w:rsid w:val="003879d4"/>
    <w:rPr/>
  </w:style>
  <w:style w:type="character" w:styleId="14" w:customStyle="1">
    <w:name w:val="Знак концевой сноски1"/>
    <w:qFormat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5" w:customStyle="1">
    <w:name w:val="УРОВЕНЬ_1. Знак"/>
    <w:link w:val="112"/>
    <w:qFormat/>
    <w:rsid w:val="004a17ae"/>
    <w:rPr>
      <w:rFonts w:eastAsia="Calibri"/>
      <w:caps/>
      <w:sz w:val="28"/>
      <w:szCs w:val="28"/>
      <w:lang w:eastAsia="en-US"/>
    </w:rPr>
  </w:style>
  <w:style w:type="character" w:styleId="16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2" w:customStyle="1">
    <w:name w:val="Символ сноски"/>
    <w:qFormat/>
    <w:rPr/>
  </w:style>
  <w:style w:type="character" w:styleId="Style13" w:customStyle="1">
    <w:name w:val="Ссылка указателя"/>
    <w:qFormat/>
    <w:rPr/>
  </w:style>
  <w:style w:type="character" w:styleId="Style14" w:customStyle="1">
    <w:name w:val="Символ нумерации"/>
    <w:qFormat/>
    <w:rPr/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character" w:styleId="Style16" w:customStyle="1">
    <w:name w:val="Нижний колонтитул Знак"/>
    <w:basedOn w:val="DefaultParagraphFont"/>
    <w:uiPriority w:val="99"/>
    <w:qFormat/>
    <w:rsid w:val="007527c7"/>
    <w:rPr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5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1" w:customStyle="1">
    <w:name w:val="index heading111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4"/>
    <w:uiPriority w:val="99"/>
    <w:rsid w:val="00d561d9"/>
    <w:pPr/>
    <w:rPr>
      <w:sz w:val="20"/>
      <w:szCs w:val="20"/>
    </w:rPr>
  </w:style>
  <w:style w:type="paragraph" w:styleId="17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8" w:customStyle="1">
    <w:name w:val="Название1"/>
    <w:basedOn w:val="Normal"/>
    <w:link w:val="Style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6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3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shd w:val="clear" w:color="auto" w:fill="FFFFFF"/>
      <w:tabs>
        <w:tab w:val="clear" w:pos="708"/>
        <w:tab w:val="left" w:pos="1120" w:leader="none"/>
        <w:tab w:val="right" w:pos="9911" w:leader="dot"/>
      </w:tabs>
      <w:ind w:left="567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0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9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1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6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2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3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0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8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1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1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2" w:customStyle="1">
    <w:name w:val="УРОВЕНЬ_1."/>
    <w:basedOn w:val="ListParagraph"/>
    <w:link w:val="15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3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yperlink" Target="https://www.komus.ru/katalog/khozyajstvennye-tovary/shhetki-skrebki-i-sgony/shhetki-dlya-pola/c/392050/f/5912=zhestkaya/" TargetMode="External"/><Relationship Id="rId11" Type="http://schemas.openxmlformats.org/officeDocument/2006/relationships/hyperlink" Target="https://www.komus.ru/katalog/khozyajstvennye-tovary/shhetki-skrebki-i-sgony/shhetki-dlya-pola/c/392050/f/1199=derevo/" TargetMode="External"/><Relationship Id="rId12" Type="http://schemas.openxmlformats.org/officeDocument/2006/relationships/hyperlink" Target="https://www.komus.ru/katalog/khozyajstvennye-tovary/meshki-i-emkosti-dlya-musora/urny/c/170168/f/1242=pryamougolnaya/" TargetMode="External"/><Relationship Id="rId13" Type="http://schemas.openxmlformats.org/officeDocument/2006/relationships/hyperlink" Target="https://www.komus.ru/katalog/khozyajstvennye-tovary/meshki-i-emkosti-dlya-musora/urny/c/170168/f/804=chernyj/" TargetMode="External"/><Relationship Id="rId14" Type="http://schemas.openxmlformats.org/officeDocument/2006/relationships/hyperlink" Target="https://www.komus.ru/katalog/khozyajstvennye-tovary/telezhki-i-vedra-dlya-uborki/vedra-i-emkosti/c/392042/f/1574=plastik/" TargetMode="External"/><Relationship Id="rId15" Type="http://schemas.openxmlformats.org/officeDocument/2006/relationships/hyperlink" Target="https://www.komus.ru/katalog/khozyajstvennye-tovary/telezhki-i-vedra-dlya-uborki/vedra-i-emkosti/c/392042/f/1574=plastik/" TargetMode="External"/><Relationship Id="rId16" Type="http://schemas.openxmlformats.org/officeDocument/2006/relationships/hyperlink" Target="https://www.komus.ru/katalog/khozyajstvennye-tovary/telezhki-i-vedra-dlya-uborki/vedra-i-emkosti/c/392042/f/2171=dlya-pishhevykh-produktov/" TargetMode="External"/><Relationship Id="rId17" Type="http://schemas.openxmlformats.org/officeDocument/2006/relationships/hyperlink" Target="https://www.komus.ru/katalog/khozyajstvennye-tovary/meshki-i-emkosti-dlya-musora/urny/c/170168/f/1242=pryamougolnaya/" TargetMode="External"/><Relationship Id="rId18" Type="http://schemas.openxmlformats.org/officeDocument/2006/relationships/hyperlink" Target="https://www.komus.ru/katalog/khozyajstvennye-tovary/meshki-i-emkosti-dlya-musora/urny/c/170168/f/804=chernyj/" TargetMode="External"/><Relationship Id="rId19" Type="http://schemas.openxmlformats.org/officeDocument/2006/relationships/header" Target="header6.xml"/><Relationship Id="rId20" Type="http://schemas.openxmlformats.org/officeDocument/2006/relationships/header" Target="header7.xml"/><Relationship Id="rId21" Type="http://schemas.openxmlformats.org/officeDocument/2006/relationships/footer" Target="footer4.xml"/><Relationship Id="rId22" Type="http://schemas.openxmlformats.org/officeDocument/2006/relationships/footer" Target="footer5.xml"/><Relationship Id="rId23" Type="http://schemas.openxmlformats.org/officeDocument/2006/relationships/numbering" Target="numbering.xml"/><Relationship Id="rId24" Type="http://schemas.openxmlformats.org/officeDocument/2006/relationships/fontTable" Target="fontTable.xml"/><Relationship Id="rId25" Type="http://schemas.openxmlformats.org/officeDocument/2006/relationships/settings" Target="settings.xml"/><Relationship Id="rId26" Type="http://schemas.openxmlformats.org/officeDocument/2006/relationships/theme" Target="theme/theme1.xml"/><Relationship Id="rId2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40980-194F-49EC-BA26-5F5D8F3BB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9560</TotalTime>
  <Application>AlterOffice/3.4.0.9$Linux_X86_64 LibreOffice_project/b8daf9e823b1a5463a2f48435ddc2e8696e7d4fc</Application>
  <AppVersion>15.0000</AppVersion>
  <Pages>14</Pages>
  <Words>1802</Words>
  <Characters>11964</Characters>
  <CharactersWithSpaces>14600</CharactersWithSpaces>
  <Paragraphs>430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2025-07-28T04:31:00Z</dcterms:created>
  <dc:creator>Быстров Олег Геннадьевич</dc:creator>
  <dc:description/>
  <dc:language>ru-RU</dc:language>
  <cp:lastModifiedBy>ievlevame</cp:lastModifiedBy>
  <cp:lastPrinted>2026-02-25T11:46:12Z</cp:lastPrinted>
  <dcterms:modified xsi:type="dcterms:W3CDTF">2026-02-25T14:18:51Z</dcterms:modified>
  <cp:revision>48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