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2B" w:rsidRDefault="00ED4B2B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D663EC" w:rsidRDefault="00D663EC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D663EC" w:rsidRDefault="00D663EC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D663EC" w:rsidRDefault="00D663EC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right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center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center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center"/>
        <w:rPr>
          <w:bCs/>
          <w:color w:val="000000"/>
          <w:sz w:val="24"/>
          <w:szCs w:val="24"/>
        </w:rPr>
      </w:pPr>
    </w:p>
    <w:p w:rsidR="00ED4B2B" w:rsidRDefault="00ED4B2B">
      <w:pPr>
        <w:shd w:val="clear" w:color="auto" w:fill="FFFFFF"/>
        <w:spacing w:before="240"/>
        <w:ind w:left="5670"/>
        <w:jc w:val="center"/>
        <w:rPr>
          <w:bCs/>
          <w:color w:val="000000"/>
          <w:sz w:val="24"/>
          <w:szCs w:val="24"/>
        </w:rPr>
      </w:pPr>
    </w:p>
    <w:p w:rsidR="00ED4B2B" w:rsidRDefault="00ED4B2B">
      <w:pPr>
        <w:keepNext/>
        <w:keepLines/>
        <w:rPr>
          <w:sz w:val="24"/>
          <w:szCs w:val="24"/>
        </w:rPr>
      </w:pPr>
    </w:p>
    <w:p w:rsidR="00ED4B2B" w:rsidRDefault="00D663EC">
      <w:pPr>
        <w:keepNext/>
        <w:keepLines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Технические требования на поставку МТР</w:t>
      </w:r>
    </w:p>
    <w:p w:rsidR="00ED4B2B" w:rsidRDefault="00D663EC">
      <w:pPr>
        <w:keepNext/>
        <w:keepLines/>
        <w:spacing w:before="120"/>
        <w:jc w:val="center"/>
        <w:rPr>
          <w:rFonts w:eastAsia="Calibri"/>
          <w:b/>
        </w:rPr>
      </w:pPr>
      <w:r>
        <w:rPr>
          <w:rFonts w:eastAsia="Calibri"/>
          <w:b/>
        </w:rPr>
        <w:t>«</w:t>
      </w:r>
      <w:bookmarkStart w:id="0" w:name="_Toc141696704"/>
      <w:bookmarkStart w:id="1" w:name="_Toc139856287"/>
      <w:bookmarkStart w:id="2" w:name="_Toc137554584"/>
      <w:r>
        <w:rPr>
          <w:rFonts w:eastAsia="Calibri"/>
          <w:b/>
        </w:rPr>
        <w:t xml:space="preserve">ОКПД2 36.00.11.000 Поставка бутилированной </w:t>
      </w:r>
      <w:r>
        <w:rPr>
          <w:rFonts w:eastAsia="Calibri"/>
          <w:b/>
        </w:rPr>
        <w:t>питьевой воды на рабочие места филиала ПАО «РусГидро»-«Воткинская ГЭС»</w:t>
      </w:r>
      <w:bookmarkEnd w:id="0"/>
      <w:bookmarkEnd w:id="1"/>
      <w:bookmarkEnd w:id="2"/>
    </w:p>
    <w:p w:rsidR="00ED4B2B" w:rsidRDefault="00ED4B2B">
      <w:pPr>
        <w:keepNext/>
        <w:keepLines/>
        <w:jc w:val="center"/>
        <w:rPr>
          <w:rFonts w:eastAsia="Calibri"/>
          <w:b/>
        </w:rPr>
      </w:pPr>
    </w:p>
    <w:p w:rsidR="00ED4B2B" w:rsidRDefault="00ED4B2B">
      <w:pPr>
        <w:keepNext/>
        <w:keepLines/>
        <w:jc w:val="center"/>
        <w:rPr>
          <w:rFonts w:eastAsia="Calibri"/>
          <w:b/>
        </w:rPr>
      </w:pPr>
    </w:p>
    <w:p w:rsidR="00ED4B2B" w:rsidRDefault="00ED4B2B">
      <w:pPr>
        <w:keepNext/>
        <w:keepLines/>
        <w:jc w:val="center"/>
        <w:rPr>
          <w:rFonts w:eastAsia="Calibri"/>
          <w:b/>
        </w:rPr>
      </w:pPr>
      <w:bookmarkStart w:id="3" w:name="_GoBack"/>
      <w:bookmarkEnd w:id="3"/>
    </w:p>
    <w:p w:rsidR="00ED4B2B" w:rsidRDefault="00ED4B2B">
      <w:pPr>
        <w:shd w:val="clear" w:color="auto" w:fill="FFFFFF"/>
        <w:spacing w:before="240"/>
        <w:ind w:left="5670"/>
        <w:jc w:val="center"/>
        <w:rPr>
          <w:bCs/>
          <w:color w:val="000000"/>
          <w:sz w:val="24"/>
          <w:szCs w:val="24"/>
        </w:rPr>
      </w:pPr>
    </w:p>
    <w:p w:rsidR="00ED4B2B" w:rsidRDefault="00ED4B2B">
      <w:pPr>
        <w:keepNext/>
        <w:keepLines/>
        <w:jc w:val="right"/>
        <w:rPr>
          <w:bCs/>
          <w:sz w:val="24"/>
          <w:szCs w:val="24"/>
        </w:rPr>
      </w:pPr>
    </w:p>
    <w:p w:rsidR="00ED4B2B" w:rsidRDefault="00ED4B2B">
      <w:pPr>
        <w:keepNext/>
        <w:keepLines/>
        <w:jc w:val="right"/>
        <w:rPr>
          <w:bCs/>
          <w:sz w:val="24"/>
          <w:szCs w:val="24"/>
        </w:rPr>
      </w:pPr>
    </w:p>
    <w:p w:rsidR="00ED4B2B" w:rsidRDefault="00ED4B2B">
      <w:pPr>
        <w:keepNext/>
        <w:keepLines/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ED4B2B">
      <w:pPr>
        <w:jc w:val="right"/>
        <w:rPr>
          <w:bCs/>
          <w:sz w:val="24"/>
          <w:szCs w:val="24"/>
        </w:rPr>
      </w:pPr>
    </w:p>
    <w:p w:rsidR="00ED4B2B" w:rsidRDefault="00D663EC">
      <w:pPr>
        <w:rPr>
          <w:rFonts w:eastAsia="Calibri"/>
          <w:b/>
          <w:sz w:val="20"/>
          <w:szCs w:val="20"/>
        </w:rPr>
      </w:pPr>
      <w:r>
        <w:br w:type="page"/>
      </w:r>
    </w:p>
    <w:p w:rsidR="00ED4B2B" w:rsidRDefault="00D663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155665044"/>
        <w:docPartObj>
          <w:docPartGallery w:val="Table of Contents"/>
          <w:docPartUnique/>
        </w:docPartObj>
      </w:sdtPr>
      <w:sdtEndPr/>
      <w:sdtContent>
        <w:p w:rsidR="00D663EC" w:rsidRDefault="00D663EC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d"/>
              <w:webHidden/>
            </w:rPr>
            <w:instrText xml:space="preserve"> TOC \z \o "1-4" \u \h</w:instrText>
          </w:r>
          <w:r>
            <w:rPr>
              <w:rStyle w:val="afd"/>
            </w:rPr>
            <w:fldChar w:fldCharType="separate"/>
          </w:r>
          <w:hyperlink w:anchor="_Toc236723969" w:history="1">
            <w:r w:rsidRPr="00DA6BCE">
              <w:rPr>
                <w:rStyle w:val="ac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left" w:pos="58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70" w:history="1">
            <w:r w:rsidRPr="00DA6BCE">
              <w:rPr>
                <w:rStyle w:val="ac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1" w:history="1">
            <w:r w:rsidRPr="00DA6BCE">
              <w:rPr>
                <w:rStyle w:val="ac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2" w:history="1">
            <w:r w:rsidRPr="00DA6BCE">
              <w:rPr>
                <w:rStyle w:val="ac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Цель использования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73" w:history="1">
            <w:r w:rsidRPr="00DA6BCE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4" w:history="1">
            <w:r w:rsidRPr="00DA6BCE">
              <w:rPr>
                <w:rStyle w:val="ac"/>
                <w:iCs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31"/>
            <w:tabs>
              <w:tab w:val="left" w:pos="9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5" w:history="1">
            <w:r w:rsidRPr="00DA6BCE">
              <w:rPr>
                <w:rStyle w:val="ac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перечню и объему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76" w:history="1">
            <w:r w:rsidRPr="00DA6BCE">
              <w:rPr>
                <w:rStyle w:val="ac"/>
                <w:noProof/>
              </w:rPr>
              <w:t xml:space="preserve">Таблица </w:t>
            </w:r>
            <w:r w:rsidRPr="00DA6BCE">
              <w:rPr>
                <w:rStyle w:val="ac"/>
                <w:noProof/>
                <w:lang w:val="en-US"/>
              </w:rPr>
              <w:t>1</w:t>
            </w:r>
            <w:r w:rsidRPr="00DA6BCE">
              <w:rPr>
                <w:rStyle w:val="ac"/>
                <w:noProof/>
              </w:rPr>
              <w:t>.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31"/>
            <w:tabs>
              <w:tab w:val="left" w:pos="95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7" w:history="1">
            <w:r w:rsidRPr="00DA6BCE">
              <w:rPr>
                <w:rStyle w:val="ac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78" w:history="1">
            <w:r w:rsidRPr="00DA6BCE">
              <w:rPr>
                <w:rStyle w:val="ac"/>
                <w:noProof/>
              </w:rPr>
              <w:t>Таблица 2. Требования к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723979" w:history="1">
            <w:r w:rsidRPr="00DA6BCE">
              <w:rPr>
                <w:rStyle w:val="ac"/>
                <w:iCs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80" w:history="1">
            <w:r w:rsidRPr="00DA6BCE">
              <w:rPr>
                <w:rStyle w:val="ac"/>
                <w:noProof/>
              </w:rPr>
              <w:t>Таблица </w:t>
            </w:r>
            <w:r w:rsidRPr="00DA6BCE">
              <w:rPr>
                <w:rStyle w:val="ac"/>
                <w:noProof/>
                <w:lang w:val="en-US"/>
              </w:rPr>
              <w:t>3</w:t>
            </w:r>
            <w:r w:rsidRPr="00DA6BCE">
              <w:rPr>
                <w:rStyle w:val="ac"/>
                <w:noProof/>
              </w:rPr>
              <w:t>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663EC" w:rsidRDefault="00D663EC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723981" w:history="1">
            <w:r w:rsidRPr="00DA6BCE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DA6BCE">
              <w:rPr>
                <w:rStyle w:val="ac"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_Toc236723981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2B" w:rsidRDefault="00D663EC">
          <w:pPr>
            <w:pStyle w:val="11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d"/>
            </w:rPr>
            <w:fldChar w:fldCharType="end"/>
          </w:r>
        </w:p>
      </w:sdtContent>
    </w:sdt>
    <w:p w:rsidR="00ED4B2B" w:rsidRDefault="00ED4B2B">
      <w:pPr>
        <w:pStyle w:val="11"/>
        <w:tabs>
          <w:tab w:val="left" w:pos="560"/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</w:p>
    <w:p w:rsidR="00ED4B2B" w:rsidRDefault="00ED4B2B">
      <w:pPr>
        <w:pStyle w:val="11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D4B2B" w:rsidRDefault="00ED4B2B"/>
    <w:p w:rsidR="00ED4B2B" w:rsidRDefault="00ED4B2B">
      <w:pPr>
        <w:pStyle w:val="11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D4B2B" w:rsidRDefault="00ED4B2B">
      <w:pPr>
        <w:pStyle w:val="2"/>
        <w:tabs>
          <w:tab w:val="clear" w:pos="0"/>
        </w:tabs>
        <w:ind w:left="0" w:firstLine="0"/>
        <w:rPr>
          <w:b w:val="0"/>
          <w:i/>
        </w:rPr>
      </w:pPr>
    </w:p>
    <w:p w:rsidR="00ED4B2B" w:rsidRDefault="00D663E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D4B2B" w:rsidRDefault="00D663EC">
      <w:pPr>
        <w:pStyle w:val="1"/>
        <w:keepLines/>
        <w:numPr>
          <w:ilvl w:val="0"/>
          <w:numId w:val="1"/>
        </w:numPr>
        <w:ind w:left="0" w:firstLine="0"/>
        <w:jc w:val="center"/>
        <w:rPr>
          <w:caps/>
          <w:lang w:val="ru-RU"/>
        </w:rPr>
      </w:pPr>
      <w:bookmarkStart w:id="4" w:name="_Toc184042958"/>
      <w:bookmarkStart w:id="5" w:name="_Toc236723969"/>
      <w:r>
        <w:rPr>
          <w:lang w:val="ru-RU"/>
        </w:rPr>
        <w:lastRenderedPageBreak/>
        <w:t>Общие сведения</w:t>
      </w:r>
      <w:bookmarkEnd w:id="4"/>
      <w:bookmarkEnd w:id="5"/>
    </w:p>
    <w:p w:rsidR="00ED4B2B" w:rsidRDefault="00D663EC">
      <w:pPr>
        <w:pStyle w:val="1"/>
        <w:numPr>
          <w:ilvl w:val="1"/>
          <w:numId w:val="1"/>
        </w:numPr>
      </w:pPr>
      <w:bookmarkStart w:id="6" w:name="_Toc126222736"/>
      <w:bookmarkStart w:id="7" w:name="_Toc46743505"/>
      <w:bookmarkStart w:id="8" w:name="_Toc236723970"/>
      <w:r>
        <w:t>Обозначения и сокращения</w:t>
      </w:r>
      <w:bookmarkEnd w:id="6"/>
      <w:bookmarkEnd w:id="7"/>
      <w:bookmarkEnd w:id="8"/>
    </w:p>
    <w:p w:rsidR="00ED4B2B" w:rsidRDefault="00ED4B2B">
      <w:pPr>
        <w:keepNext/>
        <w:keepLines/>
        <w:jc w:val="both"/>
        <w:rPr>
          <w:sz w:val="16"/>
          <w:szCs w:val="16"/>
        </w:rPr>
      </w:pPr>
    </w:p>
    <w:tbl>
      <w:tblPr>
        <w:tblStyle w:val="affb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7655"/>
      </w:tblGrid>
      <w:tr w:rsidR="00ED4B2B">
        <w:trPr>
          <w:trHeight w:val="412"/>
        </w:trPr>
        <w:tc>
          <w:tcPr>
            <w:tcW w:w="2405" w:type="dxa"/>
          </w:tcPr>
          <w:p w:rsidR="00ED4B2B" w:rsidRDefault="00D663EC">
            <w:pPr>
              <w:ind w:firstLine="22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 xml:space="preserve">Филиал </w:t>
            </w:r>
          </w:p>
        </w:tc>
        <w:tc>
          <w:tcPr>
            <w:tcW w:w="7654" w:type="dxa"/>
          </w:tcPr>
          <w:p w:rsidR="00ED4B2B" w:rsidRDefault="00D663EC">
            <w:pPr>
              <w:ind w:firstLine="34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филиал ПАО «РусГидро» - «Воткинская ГЭС»</w:t>
            </w:r>
          </w:p>
        </w:tc>
      </w:tr>
      <w:tr w:rsidR="00ED4B2B">
        <w:trPr>
          <w:trHeight w:val="412"/>
        </w:trPr>
        <w:tc>
          <w:tcPr>
            <w:tcW w:w="2405" w:type="dxa"/>
          </w:tcPr>
          <w:p w:rsidR="00ED4B2B" w:rsidRDefault="00D663EC">
            <w:pPr>
              <w:ind w:firstLine="22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654" w:type="dxa"/>
          </w:tcPr>
          <w:p w:rsidR="00ED4B2B" w:rsidRDefault="00D663EC">
            <w:pPr>
              <w:ind w:firstLine="34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Технические требования</w:t>
            </w:r>
          </w:p>
        </w:tc>
      </w:tr>
      <w:tr w:rsidR="00ED4B2B">
        <w:trPr>
          <w:trHeight w:val="412"/>
        </w:trPr>
        <w:tc>
          <w:tcPr>
            <w:tcW w:w="2405" w:type="dxa"/>
          </w:tcPr>
          <w:p w:rsidR="00ED4B2B" w:rsidRDefault="00D663EC">
            <w:pPr>
              <w:ind w:firstLine="22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НТД</w:t>
            </w:r>
          </w:p>
        </w:tc>
        <w:tc>
          <w:tcPr>
            <w:tcW w:w="7654" w:type="dxa"/>
          </w:tcPr>
          <w:p w:rsidR="00ED4B2B" w:rsidRDefault="00D663EC">
            <w:pPr>
              <w:ind w:firstLine="34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Нормативно-технические документы</w:t>
            </w:r>
          </w:p>
        </w:tc>
      </w:tr>
      <w:tr w:rsidR="00ED4B2B">
        <w:trPr>
          <w:trHeight w:val="405"/>
        </w:trPr>
        <w:tc>
          <w:tcPr>
            <w:tcW w:w="2405" w:type="dxa"/>
          </w:tcPr>
          <w:p w:rsidR="00ED4B2B" w:rsidRDefault="00D663EC">
            <w:pPr>
              <w:ind w:firstLine="22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УПД</w:t>
            </w:r>
          </w:p>
        </w:tc>
        <w:tc>
          <w:tcPr>
            <w:tcW w:w="7654" w:type="dxa"/>
          </w:tcPr>
          <w:p w:rsidR="00ED4B2B" w:rsidRDefault="00D663EC">
            <w:pPr>
              <w:ind w:firstLine="34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Универсальный передаточный документ</w:t>
            </w:r>
          </w:p>
        </w:tc>
      </w:tr>
    </w:tbl>
    <w:p w:rsidR="00ED4B2B" w:rsidRDefault="00ED4B2B">
      <w:pPr>
        <w:keepNext/>
        <w:keepLines/>
        <w:jc w:val="both"/>
        <w:rPr>
          <w:sz w:val="24"/>
          <w:szCs w:val="24"/>
        </w:rPr>
      </w:pPr>
    </w:p>
    <w:p w:rsidR="00ED4B2B" w:rsidRDefault="00D663EC">
      <w:pPr>
        <w:pStyle w:val="4"/>
        <w:numPr>
          <w:ilvl w:val="1"/>
          <w:numId w:val="1"/>
        </w:numPr>
      </w:pPr>
      <w:bookmarkStart w:id="9" w:name="_Toc126222737"/>
      <w:bookmarkStart w:id="10" w:name="_Toc46743506"/>
      <w:bookmarkStart w:id="11" w:name="_Toc236723971"/>
      <w:r>
        <w:t>Наименование закупаемой продукции</w:t>
      </w:r>
      <w:bookmarkEnd w:id="9"/>
      <w:bookmarkEnd w:id="10"/>
      <w:bookmarkEnd w:id="11"/>
    </w:p>
    <w:p w:rsidR="00ED4B2B" w:rsidRDefault="00D663EC">
      <w:pPr>
        <w:ind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ОКПД2 36.00.11.000 Поставка бутилированной питьевой воды на рабочие места филиала ПАО </w:t>
      </w:r>
      <w:r>
        <w:rPr>
          <w:sz w:val="24"/>
          <w:szCs w:val="24"/>
        </w:rPr>
        <w:t>«РусГидро» - «Воткинская ГЭС»</w:t>
      </w:r>
      <w:r>
        <w:rPr>
          <w:sz w:val="24"/>
          <w:szCs w:val="24"/>
          <w:lang w:eastAsia="x-none"/>
        </w:rPr>
        <w:t>.</w:t>
      </w:r>
    </w:p>
    <w:p w:rsidR="00ED4B2B" w:rsidRDefault="00D663EC">
      <w:pPr>
        <w:pStyle w:val="4"/>
        <w:numPr>
          <w:ilvl w:val="1"/>
          <w:numId w:val="1"/>
        </w:numPr>
        <w:spacing w:before="240"/>
        <w:ind w:left="431" w:hanging="431"/>
        <w:rPr>
          <w:rStyle w:val="af"/>
          <w:lang w:val="ru-RU"/>
        </w:rPr>
      </w:pPr>
      <w:bookmarkStart w:id="12" w:name="_Toc46743507"/>
      <w:bookmarkStart w:id="13" w:name="_Toc126222738"/>
      <w:bookmarkStart w:id="14" w:name="_Toc236723972"/>
      <w:r>
        <w:t xml:space="preserve">Цель </w:t>
      </w:r>
      <w:bookmarkEnd w:id="12"/>
      <w:bookmarkEnd w:id="13"/>
      <w:r>
        <w:rPr>
          <w:lang w:val="ru-RU"/>
        </w:rPr>
        <w:t>использования закупаемой продукции</w:t>
      </w:r>
      <w:bookmarkEnd w:id="14"/>
      <w:r>
        <w:t xml:space="preserve"> </w:t>
      </w:r>
    </w:p>
    <w:p w:rsidR="00ED4B2B" w:rsidRDefault="00D663EC">
      <w:pPr>
        <w:ind w:firstLine="426"/>
        <w:jc w:val="both"/>
        <w:rPr>
          <w:rStyle w:val="af"/>
        </w:rPr>
      </w:pPr>
      <w:r>
        <w:rPr>
          <w:sz w:val="24"/>
          <w:szCs w:val="24"/>
          <w:lang w:eastAsia="x-none"/>
        </w:rPr>
        <w:t xml:space="preserve">Целью является </w:t>
      </w:r>
      <w:r>
        <w:rPr>
          <w:bCs/>
          <w:sz w:val="24"/>
          <w:szCs w:val="24"/>
          <w:lang w:eastAsia="x-none"/>
        </w:rPr>
        <w:t xml:space="preserve">обеспечение работников Филиала питьевой бутилированной водой </w:t>
      </w:r>
    </w:p>
    <w:p w:rsidR="00ED4B2B" w:rsidRDefault="00D663EC">
      <w:pPr>
        <w:ind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Ст. 214 и ст. 216.3 Трудового кодекса Российской Федерации от 30.12.2001 №197-ФЗ </w:t>
      </w:r>
      <w:r>
        <w:rPr>
          <w:sz w:val="30"/>
          <w:szCs w:val="30"/>
        </w:rPr>
        <w:t>(</w:t>
      </w:r>
      <w:r>
        <w:rPr>
          <w:sz w:val="24"/>
          <w:szCs w:val="24"/>
          <w:lang w:eastAsia="x-none"/>
        </w:rPr>
        <w:t xml:space="preserve">ред. от 29.12.2025, с изм. от 15.05.2026). </w:t>
      </w:r>
    </w:p>
    <w:p w:rsidR="00ED4B2B" w:rsidRDefault="00D663EC">
      <w:pPr>
        <w:pStyle w:val="1"/>
        <w:keepLines/>
        <w:numPr>
          <w:ilvl w:val="0"/>
          <w:numId w:val="1"/>
        </w:numPr>
        <w:ind w:left="0" w:firstLine="0"/>
        <w:jc w:val="center"/>
        <w:rPr>
          <w:lang w:val="ru-RU"/>
        </w:rPr>
      </w:pPr>
      <w:bookmarkStart w:id="15" w:name="_Toc51339693"/>
      <w:bookmarkStart w:id="16" w:name="_Toc126222746"/>
      <w:bookmarkStart w:id="17" w:name="_Toc129329826"/>
      <w:bookmarkStart w:id="18" w:name="_Toc46743510"/>
      <w:bookmarkStart w:id="19" w:name="_Toc236723973"/>
      <w:r>
        <w:rPr>
          <w:lang w:val="ru-RU"/>
        </w:rPr>
        <w:t>Требования к продукции</w:t>
      </w:r>
      <w:bookmarkEnd w:id="15"/>
      <w:bookmarkEnd w:id="16"/>
      <w:bookmarkEnd w:id="17"/>
      <w:bookmarkEnd w:id="19"/>
    </w:p>
    <w:p w:rsidR="00ED4B2B" w:rsidRDefault="00D663EC">
      <w:pPr>
        <w:pStyle w:val="4"/>
        <w:numPr>
          <w:ilvl w:val="1"/>
          <w:numId w:val="1"/>
        </w:numPr>
      </w:pPr>
      <w:bookmarkStart w:id="20" w:name="_Toc126222747"/>
      <w:bookmarkStart w:id="21" w:name="_Toc236723974"/>
      <w:r>
        <w:t xml:space="preserve">Требования к объемам и срокам </w:t>
      </w:r>
      <w:bookmarkEnd w:id="20"/>
      <w:r>
        <w:rPr>
          <w:lang w:val="ru-RU"/>
        </w:rPr>
        <w:t>поставки</w:t>
      </w:r>
      <w:bookmarkEnd w:id="21"/>
      <w:r>
        <w:rPr>
          <w:lang w:val="ru-RU"/>
        </w:rPr>
        <w:t xml:space="preserve">  </w:t>
      </w:r>
    </w:p>
    <w:p w:rsidR="00ED4B2B" w:rsidRDefault="00D663EC">
      <w:pPr>
        <w:pStyle w:val="3"/>
        <w:rPr>
          <w:lang w:val="ru-RU"/>
        </w:rPr>
      </w:pPr>
      <w:bookmarkStart w:id="22" w:name="_Toc183781030"/>
      <w:bookmarkStart w:id="23" w:name="_Toc126222748"/>
      <w:bookmarkStart w:id="24" w:name="_Toc129329827"/>
      <w:bookmarkStart w:id="25" w:name="_Toc236723975"/>
      <w:r>
        <w:rPr>
          <w:lang w:val="ru-RU"/>
        </w:rPr>
        <w:t xml:space="preserve">Требования к перечню и объему </w:t>
      </w:r>
      <w:bookmarkEnd w:id="22"/>
      <w:bookmarkEnd w:id="23"/>
      <w:bookmarkEnd w:id="24"/>
      <w:r>
        <w:rPr>
          <w:lang w:val="ru-RU"/>
        </w:rPr>
        <w:t>поставки</w:t>
      </w:r>
      <w:bookmarkEnd w:id="25"/>
    </w:p>
    <w:p w:rsidR="00ED4B2B" w:rsidRDefault="00D663EC">
      <w:pPr>
        <w:pStyle w:val="1"/>
        <w:keepLines/>
        <w:spacing w:before="240"/>
        <w:rPr>
          <w:sz w:val="24"/>
          <w:szCs w:val="24"/>
          <w:lang w:val="ru-RU"/>
        </w:rPr>
      </w:pPr>
      <w:bookmarkStart w:id="26" w:name="_Toc51339695"/>
      <w:bookmarkStart w:id="27" w:name="_Toc183781031"/>
      <w:bookmarkStart w:id="28" w:name="_Toc129329828"/>
      <w:bookmarkStart w:id="29" w:name="_Toc183780809"/>
      <w:bookmarkStart w:id="30" w:name="_Toc126222749"/>
      <w:bookmarkStart w:id="31" w:name="_Toc236723976"/>
      <w:r>
        <w:rPr>
          <w:sz w:val="24"/>
          <w:szCs w:val="24"/>
        </w:rPr>
        <w:t xml:space="preserve">Таблица </w:t>
      </w:r>
      <w:r w:rsidR="000C5574">
        <w:rPr>
          <w:sz w:val="24"/>
          <w:szCs w:val="24"/>
          <w:lang w:val="en-US"/>
        </w:rPr>
        <w:t>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6"/>
      <w:r>
        <w:rPr>
          <w:sz w:val="24"/>
          <w:szCs w:val="24"/>
          <w:lang w:val="ru-RU"/>
        </w:rPr>
        <w:t xml:space="preserve">и объем </w:t>
      </w:r>
      <w:bookmarkEnd w:id="27"/>
      <w:bookmarkEnd w:id="28"/>
      <w:bookmarkEnd w:id="29"/>
      <w:bookmarkEnd w:id="30"/>
      <w:r>
        <w:rPr>
          <w:sz w:val="24"/>
          <w:szCs w:val="24"/>
          <w:lang w:val="ru-RU"/>
        </w:rPr>
        <w:t>закупаемой продукции</w:t>
      </w:r>
      <w:bookmarkEnd w:id="31"/>
    </w:p>
    <w:tbl>
      <w:tblPr>
        <w:tblW w:w="100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5"/>
        <w:gridCol w:w="6920"/>
        <w:gridCol w:w="1414"/>
        <w:gridCol w:w="990"/>
      </w:tblGrid>
      <w:tr w:rsidR="00ED4B2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D4B2B" w:rsidRDefault="00D663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D4B2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4B2B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ОКПД2 36.00.11.000 Поставка бутилированной питьевой воды бутылей емк.18,9 литра на рабочие места филиала ПАО </w:t>
            </w:r>
            <w:r>
              <w:rPr>
                <w:sz w:val="24"/>
                <w:szCs w:val="24"/>
              </w:rPr>
              <w:t>«РусГидро» - «Воткинская ГЭС»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</w:t>
            </w:r>
          </w:p>
        </w:tc>
      </w:tr>
    </w:tbl>
    <w:p w:rsidR="00ED4B2B" w:rsidRDefault="00D663EC">
      <w:pPr>
        <w:pStyle w:val="3"/>
        <w:spacing w:before="240"/>
        <w:ind w:left="1225" w:hanging="505"/>
        <w:rPr>
          <w:lang w:val="ru-RU"/>
        </w:rPr>
      </w:pPr>
      <w:bookmarkStart w:id="32" w:name="_Toc51339696"/>
      <w:bookmarkStart w:id="33" w:name="_Toc183781032"/>
      <w:bookmarkStart w:id="34" w:name="_Toc129329829"/>
      <w:bookmarkStart w:id="35" w:name="_Toc126222750"/>
      <w:bookmarkStart w:id="36" w:name="_Toc183780810"/>
      <w:bookmarkStart w:id="37" w:name="_Toc236723977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 xml:space="preserve">к срокам </w:t>
      </w:r>
      <w:bookmarkEnd w:id="33"/>
      <w:bookmarkEnd w:id="34"/>
      <w:bookmarkEnd w:id="35"/>
      <w:bookmarkEnd w:id="36"/>
      <w:r>
        <w:rPr>
          <w:lang w:val="ru-RU"/>
        </w:rPr>
        <w:t>поставки</w:t>
      </w:r>
      <w:bookmarkEnd w:id="37"/>
    </w:p>
    <w:p w:rsidR="00ED4B2B" w:rsidRDefault="00D663EC">
      <w:pPr>
        <w:pStyle w:val="1"/>
        <w:keepLines/>
        <w:spacing w:before="240"/>
        <w:rPr>
          <w:sz w:val="24"/>
          <w:szCs w:val="24"/>
          <w:lang w:val="ru-RU"/>
        </w:rPr>
      </w:pPr>
      <w:bookmarkStart w:id="38" w:name="_Toc50125126"/>
      <w:bookmarkStart w:id="39" w:name="_Toc126222751"/>
      <w:bookmarkStart w:id="40" w:name="_Toc183780811"/>
      <w:bookmarkStart w:id="41" w:name="_Toc51339697"/>
      <w:bookmarkStart w:id="42" w:name="_Toc129329830"/>
      <w:bookmarkStart w:id="43" w:name="_Toc50125127"/>
      <w:bookmarkStart w:id="44" w:name="_Toc183781033"/>
      <w:bookmarkStart w:id="45" w:name="_Toc236723978"/>
      <w:bookmarkEnd w:id="38"/>
      <w:r>
        <w:rPr>
          <w:sz w:val="24"/>
          <w:szCs w:val="24"/>
        </w:rPr>
        <w:t xml:space="preserve">Таблица </w:t>
      </w:r>
      <w:r w:rsidR="000C5574" w:rsidRPr="000C5574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4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8"/>
      <w:bookmarkEnd w:id="39"/>
      <w:bookmarkEnd w:id="40"/>
      <w:bookmarkEnd w:id="41"/>
      <w:bookmarkEnd w:id="42"/>
      <w:bookmarkEnd w:id="43"/>
      <w:bookmarkEnd w:id="44"/>
      <w:bookmarkEnd w:id="46"/>
      <w:r>
        <w:rPr>
          <w:sz w:val="24"/>
          <w:szCs w:val="24"/>
          <w:lang w:val="ru-RU"/>
        </w:rPr>
        <w:t>поставки</w:t>
      </w:r>
      <w:bookmarkEnd w:id="45"/>
    </w:p>
    <w:tbl>
      <w:tblPr>
        <w:tblW w:w="10059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2274"/>
        <w:gridCol w:w="1836"/>
      </w:tblGrid>
      <w:tr w:rsidR="00ED4B2B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>
              <w:rPr>
                <w:sz w:val="24"/>
                <w:szCs w:val="24"/>
              </w:rPr>
              <w:t>к началу срока поставки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поставки</w:t>
            </w:r>
          </w:p>
        </w:tc>
      </w:tr>
      <w:tr w:rsidR="00ED4B2B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pStyle w:val="a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4B2B" w:rsidRDefault="00D663EC">
            <w:pPr>
              <w:pStyle w:val="a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4B2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2B" w:rsidRDefault="00ED4B2B">
            <w:pPr>
              <w:pStyle w:val="ae"/>
              <w:widowControl w:val="0"/>
              <w:numPr>
                <w:ilvl w:val="0"/>
                <w:numId w:val="2"/>
              </w:num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B2B" w:rsidRDefault="00D663EC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ОКПД2 36.00.11.000 Поставка бутилированной питьевой воды на рабочие места филиала ПАО </w:t>
            </w:r>
            <w:r>
              <w:rPr>
                <w:sz w:val="24"/>
                <w:szCs w:val="24"/>
              </w:rPr>
              <w:t>«РусГидро» - «Воткинская ГЭС»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0C5574">
            <w:pPr>
              <w:widowControl w:val="0"/>
              <w:jc w:val="center"/>
              <w:rPr>
                <w:sz w:val="24"/>
                <w:szCs w:val="24"/>
              </w:rPr>
            </w:pPr>
            <w:r w:rsidRPr="00BD7EEC">
              <w:rPr>
                <w:iCs/>
                <w:sz w:val="24"/>
                <w:szCs w:val="24"/>
              </w:rPr>
              <w:t>Со дня, следующего за днем заключения договора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B2B" w:rsidRDefault="00D663E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</w:tc>
      </w:tr>
    </w:tbl>
    <w:p w:rsidR="00ED4B2B" w:rsidRDefault="00D663EC">
      <w:pPr>
        <w:spacing w:before="120"/>
        <w:sectPr w:rsidR="00ED4B2B">
          <w:headerReference w:type="even" r:id="rId8"/>
          <w:headerReference w:type="default" r:id="rId9"/>
          <w:pgSz w:w="11906" w:h="16838"/>
          <w:pgMar w:top="737" w:right="851" w:bottom="851" w:left="1134" w:header="680" w:footer="0" w:gutter="0"/>
          <w:cols w:space="720"/>
          <w:formProt w:val="0"/>
          <w:titlePg/>
          <w:docGrid w:linePitch="360"/>
        </w:sectPr>
      </w:pPr>
      <w:r>
        <w:rPr>
          <w:sz w:val="24"/>
          <w:szCs w:val="24"/>
          <w:lang w:eastAsia="x-none"/>
        </w:rPr>
        <w:t>Поставка продукции осуществляется по заявкам Заказчика в рамках вышеуказанных сроков.</w:t>
      </w:r>
    </w:p>
    <w:p w:rsidR="00ED4B2B" w:rsidRDefault="00D663EC">
      <w:pPr>
        <w:pStyle w:val="4"/>
        <w:numPr>
          <w:ilvl w:val="1"/>
          <w:numId w:val="1"/>
        </w:numPr>
      </w:pPr>
      <w:bookmarkStart w:id="47" w:name="_Toc46743511"/>
      <w:bookmarkStart w:id="48" w:name="_Toc126222752"/>
      <w:bookmarkStart w:id="49" w:name="_Toc183780812"/>
      <w:bookmarkStart w:id="50" w:name="_Toc51339698"/>
      <w:bookmarkStart w:id="51" w:name="_Toc236723979"/>
      <w:r>
        <w:lastRenderedPageBreak/>
        <w:t xml:space="preserve">Требования к </w:t>
      </w:r>
      <w:bookmarkEnd w:id="47"/>
      <w:r>
        <w:rPr>
          <w:lang w:val="ru-RU"/>
        </w:rPr>
        <w:t xml:space="preserve">качеству </w:t>
      </w:r>
      <w:bookmarkEnd w:id="48"/>
      <w:bookmarkEnd w:id="49"/>
      <w:r>
        <w:rPr>
          <w:lang w:val="ru-RU"/>
        </w:rPr>
        <w:t>продукции</w:t>
      </w:r>
      <w:bookmarkEnd w:id="51"/>
    </w:p>
    <w:p w:rsidR="00ED4B2B" w:rsidRDefault="00D663EC">
      <w:pPr>
        <w:pStyle w:val="1"/>
        <w:keepLines/>
        <w:spacing w:before="240"/>
        <w:rPr>
          <w:i/>
          <w:sz w:val="24"/>
          <w:szCs w:val="24"/>
        </w:rPr>
      </w:pPr>
      <w:bookmarkStart w:id="52" w:name="_Toc129329831"/>
      <w:bookmarkStart w:id="53" w:name="_Toc183780813"/>
      <w:bookmarkStart w:id="54" w:name="_Toc126222753"/>
      <w:bookmarkStart w:id="55" w:name="_Toc183781035"/>
      <w:bookmarkStart w:id="56" w:name="_Toc236723980"/>
      <w:r>
        <w:rPr>
          <w:sz w:val="24"/>
          <w:szCs w:val="24"/>
        </w:rPr>
        <w:t>Таблица </w:t>
      </w:r>
      <w:r w:rsidR="000C5574"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 xml:space="preserve">. Требования к </w:t>
      </w:r>
      <w:bookmarkEnd w:id="50"/>
      <w:r>
        <w:rPr>
          <w:sz w:val="24"/>
          <w:szCs w:val="24"/>
          <w:lang w:val="ru-RU"/>
        </w:rPr>
        <w:t xml:space="preserve">качеству </w:t>
      </w:r>
      <w:bookmarkEnd w:id="52"/>
      <w:bookmarkEnd w:id="53"/>
      <w:bookmarkEnd w:id="54"/>
      <w:bookmarkEnd w:id="55"/>
      <w:r>
        <w:rPr>
          <w:sz w:val="24"/>
          <w:szCs w:val="24"/>
          <w:lang w:val="ru-RU"/>
        </w:rPr>
        <w:t>продукции</w:t>
      </w:r>
      <w:bookmarkEnd w:id="56"/>
      <w:r>
        <w:rPr>
          <w:sz w:val="24"/>
          <w:szCs w:val="24"/>
        </w:rPr>
        <w:t xml:space="preserve"> </w:t>
      </w:r>
    </w:p>
    <w:tbl>
      <w:tblPr>
        <w:tblStyle w:val="affb"/>
        <w:tblW w:w="149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4843"/>
        <w:gridCol w:w="1990"/>
        <w:gridCol w:w="2355"/>
        <w:gridCol w:w="2173"/>
      </w:tblGrid>
      <w:tr w:rsidR="00ED4B2B">
        <w:trPr>
          <w:tblHeader/>
        </w:trPr>
        <w:tc>
          <w:tcPr>
            <w:tcW w:w="709" w:type="dxa"/>
            <w:vMerge w:val="restart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43" w:type="dxa"/>
            <w:vMerge w:val="restart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  <w:lang w:val="en-US"/>
              </w:rPr>
              <w:t>З</w:t>
            </w:r>
            <w:r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345" w:type="dxa"/>
            <w:gridSpan w:val="2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73" w:type="dxa"/>
            <w:vMerge w:val="restart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D4B2B">
        <w:trPr>
          <w:tblHeader/>
        </w:trPr>
        <w:tc>
          <w:tcPr>
            <w:tcW w:w="709" w:type="dxa"/>
            <w:vMerge/>
            <w:vAlign w:val="center"/>
          </w:tcPr>
          <w:p w:rsidR="00ED4B2B" w:rsidRDefault="00ED4B2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ED4B2B" w:rsidRDefault="00ED4B2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43" w:type="dxa"/>
            <w:vMerge/>
            <w:vAlign w:val="center"/>
          </w:tcPr>
          <w:p w:rsidR="00ED4B2B" w:rsidRDefault="00ED4B2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355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</w:t>
            </w:r>
            <w:r>
              <w:rPr>
                <w:b/>
                <w:bCs/>
                <w:sz w:val="24"/>
                <w:szCs w:val="24"/>
              </w:rPr>
              <w:t>ление подтверждающего документа или иной способ подтверждения</w:t>
            </w:r>
          </w:p>
        </w:tc>
        <w:tc>
          <w:tcPr>
            <w:tcW w:w="2173" w:type="dxa"/>
            <w:vMerge/>
            <w:vAlign w:val="center"/>
          </w:tcPr>
          <w:p w:rsidR="00ED4B2B" w:rsidRDefault="00ED4B2B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ED4B2B">
        <w:trPr>
          <w:tblHeader/>
        </w:trPr>
        <w:tc>
          <w:tcPr>
            <w:tcW w:w="709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57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7"/>
          </w:p>
        </w:tc>
        <w:tc>
          <w:tcPr>
            <w:tcW w:w="2835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3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0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5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73" w:type="dxa"/>
            <w:vAlign w:val="center"/>
          </w:tcPr>
          <w:p w:rsidR="00ED4B2B" w:rsidRDefault="00D663E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tabs>
                <w:tab w:val="left" w:pos="785"/>
              </w:tabs>
              <w:spacing w:before="60"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7678" w:type="dxa"/>
            <w:gridSpan w:val="2"/>
            <w:vAlign w:val="center"/>
          </w:tcPr>
          <w:p w:rsidR="00ED4B2B" w:rsidRDefault="00D663EC"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90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55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tabs>
                <w:tab w:val="left" w:pos="785"/>
              </w:tabs>
              <w:spacing w:before="60" w:after="6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2835" w:type="dxa"/>
          </w:tcPr>
          <w:p w:rsidR="00ED4B2B" w:rsidRDefault="00D663EC">
            <w:pPr>
              <w:rPr>
                <w:bCs/>
                <w:color w:val="000000"/>
              </w:rPr>
            </w:pPr>
            <w:r>
              <w:rPr>
                <w:sz w:val="24"/>
                <w:szCs w:val="24"/>
                <w:lang w:val="en-US" w:eastAsia="x-none"/>
              </w:rPr>
              <w:t>Б</w:t>
            </w:r>
            <w:r>
              <w:rPr>
                <w:sz w:val="24"/>
                <w:szCs w:val="24"/>
                <w:lang w:eastAsia="x-none"/>
              </w:rPr>
              <w:t>утилированн</w:t>
            </w:r>
            <w:r>
              <w:rPr>
                <w:sz w:val="24"/>
                <w:szCs w:val="24"/>
                <w:lang w:val="en-US" w:eastAsia="x-none"/>
              </w:rPr>
              <w:t>ая</w:t>
            </w:r>
            <w:r>
              <w:rPr>
                <w:sz w:val="24"/>
                <w:szCs w:val="24"/>
                <w:lang w:eastAsia="x-none"/>
              </w:rPr>
              <w:t xml:space="preserve"> питьев</w:t>
            </w:r>
            <w:r>
              <w:rPr>
                <w:sz w:val="24"/>
                <w:szCs w:val="24"/>
                <w:lang w:val="en-US" w:eastAsia="x-none"/>
              </w:rPr>
              <w:t>ая</w:t>
            </w:r>
            <w:r>
              <w:rPr>
                <w:sz w:val="24"/>
                <w:szCs w:val="24"/>
                <w:lang w:eastAsia="x-none"/>
              </w:rPr>
              <w:t xml:space="preserve"> вод</w:t>
            </w:r>
            <w:r>
              <w:rPr>
                <w:sz w:val="24"/>
                <w:szCs w:val="24"/>
                <w:lang w:val="en-US" w:eastAsia="x-none"/>
              </w:rPr>
              <w:t>а</w:t>
            </w:r>
          </w:p>
        </w:tc>
        <w:tc>
          <w:tcPr>
            <w:tcW w:w="4843" w:type="dxa"/>
          </w:tcPr>
          <w:p w:rsidR="00ED4B2B" w:rsidRDefault="00D663EC">
            <w:pPr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Бутыли емкостью 18,9 л</w:t>
            </w:r>
          </w:p>
        </w:tc>
        <w:tc>
          <w:tcPr>
            <w:tcW w:w="1990" w:type="dxa"/>
            <w:shd w:val="clear" w:color="auto" w:fill="auto"/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Согласие с </w:t>
            </w:r>
            <w:r>
              <w:rPr>
                <w:bCs/>
                <w:i/>
                <w:sz w:val="24"/>
                <w:szCs w:val="24"/>
              </w:rPr>
              <w:t>требованием</w:t>
            </w:r>
          </w:p>
        </w:tc>
        <w:tc>
          <w:tcPr>
            <w:tcW w:w="2355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tabs>
                <w:tab w:val="left" w:pos="785"/>
              </w:tabs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7678" w:type="dxa"/>
            <w:gridSpan w:val="2"/>
            <w:vAlign w:val="center"/>
          </w:tcPr>
          <w:p w:rsidR="00ED4B2B" w:rsidRDefault="00D663EC">
            <w:pPr>
              <w:rPr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Общие требования к поставляемой продукции</w:t>
            </w:r>
          </w:p>
        </w:tc>
        <w:tc>
          <w:tcPr>
            <w:tcW w:w="1990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55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tabs>
                <w:tab w:val="left" w:pos="785"/>
              </w:tabs>
              <w:spacing w:before="60" w:after="6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</w:t>
            </w:r>
          </w:p>
        </w:tc>
        <w:tc>
          <w:tcPr>
            <w:tcW w:w="7678" w:type="dxa"/>
            <w:gridSpan w:val="2"/>
            <w:vAlign w:val="center"/>
          </w:tcPr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Соответствие продукции требованиям</w:t>
            </w:r>
            <w:r>
              <w:rPr>
                <w:bCs/>
                <w:color w:val="000000"/>
                <w:lang w:val="en-US"/>
              </w:rPr>
              <w:t>: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7"/>
              </w:numPr>
              <w:tabs>
                <w:tab w:val="left" w:pos="391"/>
              </w:tabs>
              <w:ind w:hanging="404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Федерального Закона «О качестве и безопасности пищевых продуктов» от 02.01.2000г. №29-ФЗ;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7"/>
              </w:numPr>
              <w:tabs>
                <w:tab w:val="left" w:pos="391"/>
              </w:tabs>
              <w:ind w:hanging="404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Товар должен соответствовать: ТР ЕАЭС 044/2017 Технический регламент Евразийского экономического союза «О безопасности упакованной питьевой воды, включая природную минеральную воду», 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7"/>
              </w:numPr>
              <w:tabs>
                <w:tab w:val="left" w:pos="391"/>
              </w:tabs>
              <w:ind w:hanging="404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 ТС 021/2011 «О безопасности пищевой продукции».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Срок годности к момен</w:t>
            </w:r>
            <w:r>
              <w:rPr>
                <w:bCs/>
                <w:color w:val="000000"/>
              </w:rPr>
              <w:t>ту поставки должен определяться на основании СанПИН 2.3.2.1324-03 Остаточный срок годности на питьевую воду на дату поставки должен быть не менее 70% от указанного срока реализации (годности) на упаковке;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должен заменить бутилированную питьевую в</w:t>
            </w:r>
            <w:r>
              <w:rPr>
                <w:bCs/>
                <w:color w:val="000000"/>
              </w:rPr>
              <w:t>оду ненадлежащего качества в течение 5 рабочих дней с даты составления акта по факту обнаружения некачественной продукции;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Критерии качества и безопасности бутилированной питьевой воды должны соответствовать критериям, указанным в Приложении №9.1. к </w:t>
            </w:r>
            <w:r>
              <w:rPr>
                <w:bCs/>
                <w:color w:val="000000"/>
              </w:rPr>
              <w:lastRenderedPageBreak/>
              <w:t>раздел</w:t>
            </w:r>
            <w:r>
              <w:rPr>
                <w:bCs/>
                <w:color w:val="000000"/>
              </w:rPr>
              <w:t>у 9 Главы II Единых санитарно-эпидемиологических и гигиенических требований к товарам, подлежащим санитарно-эпидемиологическому надзору;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Розлив воды должен осуществляться в заводских условиях;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Расфасованная вода должна быть безопасна и безвредна для </w:t>
            </w:r>
            <w:r>
              <w:rPr>
                <w:bCs/>
                <w:color w:val="000000"/>
              </w:rPr>
              <w:t>потребления человеком, с благоприятными органолептическими свойствами. Не допускается присутствие в расфасованной воде различных видимых невооруженным глазом включений, поверхностной пленки и осадка.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Оборотная тара должна проходить лабораторные обследовани</w:t>
            </w:r>
            <w:r>
              <w:rPr>
                <w:bCs/>
                <w:color w:val="000000"/>
              </w:rPr>
              <w:t>я после промывки;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ind w:left="0" w:firstLine="3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Необходимо наличие защиты горловины бутыли от загрязнений до момента использования;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3"/>
              </w:numPr>
              <w:tabs>
                <w:tab w:val="left" w:pos="391"/>
              </w:tabs>
              <w:spacing w:after="40"/>
              <w:ind w:left="0" w:firstLine="34"/>
              <w:jc w:val="both"/>
              <w:rPr>
                <w:bCs/>
                <w:color w:val="000000"/>
              </w:rPr>
            </w:pPr>
            <w:r>
              <w:rPr>
                <w:rFonts w:eastAsia="Times New Roman"/>
                <w:bCs/>
                <w:szCs w:val="20"/>
                <w:lang w:eastAsia="ar-SA"/>
              </w:rPr>
              <w:t>На каждой таре должна быть маркировка, содержащая следующие данные: наименование товара, наименование изготовителя, наименование и местонахождение источни</w:t>
            </w:r>
            <w:r>
              <w:rPr>
                <w:rFonts w:eastAsia="Times New Roman"/>
                <w:bCs/>
                <w:szCs w:val="20"/>
                <w:lang w:eastAsia="ar-SA"/>
              </w:rPr>
              <w:t>ка, химический состав воды, дату изготовления (розлива), срок годности, упаковка (тара) должна обеспечивать защиту товаров от их повреждения или порчи во время транспортировки и хранения.</w:t>
            </w:r>
          </w:p>
        </w:tc>
        <w:tc>
          <w:tcPr>
            <w:tcW w:w="1990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355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spacing w:before="60" w:after="60"/>
              <w:ind w:left="25"/>
              <w:jc w:val="center"/>
            </w:pPr>
            <w:r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2835" w:type="dxa"/>
            <w:shd w:val="clear" w:color="auto" w:fill="auto"/>
          </w:tcPr>
          <w:p w:rsidR="00ED4B2B" w:rsidRDefault="00D663EC">
            <w:pPr>
              <w:widowControl w:val="0"/>
              <w:jc w:val="both"/>
              <w:rPr>
                <w:iCs/>
              </w:rPr>
            </w:pPr>
            <w:r>
              <w:rPr>
                <w:iCs/>
                <w:sz w:val="24"/>
                <w:szCs w:val="24"/>
              </w:rPr>
              <w:t xml:space="preserve">Соблюдение при поставке продукции норм и правил НТД </w:t>
            </w:r>
          </w:p>
        </w:tc>
        <w:tc>
          <w:tcPr>
            <w:tcW w:w="4843" w:type="dxa"/>
            <w:shd w:val="clear" w:color="auto" w:fill="auto"/>
          </w:tcPr>
          <w:p w:rsidR="00ED4B2B" w:rsidRDefault="00D663EC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 поставке продукции Поставщик должен руководствоваться следующими НТД: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6"/>
              </w:numPr>
              <w:tabs>
                <w:tab w:val="left" w:pos="325"/>
              </w:tabs>
              <w:ind w:left="0" w:firstLine="0"/>
              <w:jc w:val="both"/>
              <w:rPr>
                <w:iCs/>
              </w:rPr>
            </w:pPr>
            <w:r>
              <w:rPr>
                <w:iCs/>
              </w:rPr>
              <w:t xml:space="preserve">ГОСТ 32220-2013 </w:t>
            </w:r>
            <w:r>
              <w:t>«</w:t>
            </w:r>
            <w:r>
              <w:rPr>
                <w:iCs/>
              </w:rPr>
              <w:t>Межгосударственный стандарт. Вода питьевая, расфасованная в емкости. Общие технические условия»</w:t>
            </w:r>
            <w:r>
              <w:rPr>
                <w:iCs/>
                <w:lang w:val="en-US"/>
              </w:rPr>
              <w:t>;</w:t>
            </w:r>
            <w:r>
              <w:rPr>
                <w:iCs/>
              </w:rPr>
              <w:t xml:space="preserve"> 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6"/>
              </w:numPr>
              <w:tabs>
                <w:tab w:val="left" w:pos="325"/>
              </w:tabs>
              <w:spacing w:after="40"/>
              <w:ind w:left="0" w:firstLine="0"/>
              <w:jc w:val="both"/>
              <w:rPr>
                <w:iCs/>
              </w:rPr>
            </w:pPr>
            <w:r>
              <w:rPr>
                <w:iCs/>
              </w:rPr>
              <w:t>СанПиН 2.4.111</w:t>
            </w:r>
            <w:r>
              <w:rPr>
                <w:iCs/>
              </w:rPr>
              <w:t>6-02</w:t>
            </w:r>
            <w:r>
              <w:t xml:space="preserve"> «</w:t>
            </w:r>
            <w:r>
              <w:rPr>
                <w:iCs/>
              </w:rPr>
              <w:t xml:space="preserve">Питьевая вода. Гигиенические требования к качеству воды, расфасованной в емкости. Контроль </w:t>
            </w:r>
            <w:r>
              <w:rPr>
                <w:iCs/>
              </w:rPr>
              <w:lastRenderedPageBreak/>
              <w:t xml:space="preserve">качества». </w:t>
            </w:r>
          </w:p>
        </w:tc>
        <w:tc>
          <w:tcPr>
            <w:tcW w:w="1990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73" w:type="dxa"/>
            <w:shd w:val="clear" w:color="auto" w:fill="auto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  <w:tr w:rsidR="00ED4B2B">
        <w:tc>
          <w:tcPr>
            <w:tcW w:w="709" w:type="dxa"/>
            <w:vAlign w:val="center"/>
          </w:tcPr>
          <w:p w:rsidR="00ED4B2B" w:rsidRDefault="00D663EC">
            <w:pPr>
              <w:widowControl w:val="0"/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7678" w:type="dxa"/>
            <w:gridSpan w:val="2"/>
            <w:vAlign w:val="center"/>
          </w:tcPr>
          <w:p w:rsidR="00ED4B2B" w:rsidRDefault="00D663E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упаковке, транспортировке, перемещению, условиям хранения, приемке</w:t>
            </w:r>
          </w:p>
        </w:tc>
        <w:tc>
          <w:tcPr>
            <w:tcW w:w="1990" w:type="dxa"/>
          </w:tcPr>
          <w:p w:rsidR="00ED4B2B" w:rsidRDefault="00D663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55" w:type="dxa"/>
          </w:tcPr>
          <w:p w:rsidR="00ED4B2B" w:rsidRDefault="00D663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73" w:type="dxa"/>
          </w:tcPr>
          <w:p w:rsidR="00ED4B2B" w:rsidRDefault="00D663E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D4B2B">
        <w:tc>
          <w:tcPr>
            <w:tcW w:w="709" w:type="dxa"/>
            <w:tcBorders>
              <w:right w:val="nil"/>
            </w:tcBorders>
          </w:tcPr>
          <w:p w:rsidR="00ED4B2B" w:rsidRDefault="00D663E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7678" w:type="dxa"/>
            <w:gridSpan w:val="2"/>
            <w:tcBorders>
              <w:right w:val="nil"/>
            </w:tcBorders>
          </w:tcPr>
          <w:p w:rsidR="00ED4B2B" w:rsidRDefault="00D663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питьевой воды осуществляется:</w:t>
            </w:r>
          </w:p>
          <w:p w:rsidR="00ED4B2B" w:rsidRDefault="00D663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транспортом Поставщика, в бутылях емкостью 18,9 литра;</w:t>
            </w:r>
          </w:p>
          <w:p w:rsidR="00ED4B2B" w:rsidRDefault="00D663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заявкам Заказчика не реже двух раз в неделю, не позднее 16-00 ч по местному времени;</w:t>
            </w:r>
          </w:p>
          <w:p w:rsidR="00ED4B2B" w:rsidRDefault="00D663E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места доставки на территории Филиала: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8"/>
              </w:numPr>
              <w:tabs>
                <w:tab w:val="left" w:pos="541"/>
              </w:tabs>
              <w:ind w:left="184" w:firstLine="0"/>
              <w:jc w:val="both"/>
            </w:pPr>
            <w:r>
              <w:t xml:space="preserve">здание </w:t>
            </w:r>
            <w:r>
              <w:t>проходной;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8"/>
              </w:numPr>
              <w:tabs>
                <w:tab w:val="left" w:pos="541"/>
              </w:tabs>
              <w:ind w:left="184" w:firstLine="0"/>
              <w:jc w:val="both"/>
            </w:pPr>
            <w:r>
              <w:t>входная группа здания вспомогательного корпуса;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8"/>
              </w:numPr>
              <w:tabs>
                <w:tab w:val="left" w:pos="541"/>
              </w:tabs>
              <w:ind w:left="184" w:firstLine="0"/>
              <w:jc w:val="both"/>
            </w:pPr>
            <w:r>
              <w:t>здание административное;</w:t>
            </w:r>
          </w:p>
          <w:p w:rsidR="00ED4B2B" w:rsidRDefault="00D663EC">
            <w:pPr>
              <w:pStyle w:val="ae"/>
              <w:widowControl w:val="0"/>
              <w:numPr>
                <w:ilvl w:val="0"/>
                <w:numId w:val="8"/>
              </w:numPr>
              <w:tabs>
                <w:tab w:val="left" w:pos="541"/>
              </w:tabs>
              <w:ind w:left="184" w:firstLine="0"/>
              <w:jc w:val="both"/>
            </w:pPr>
            <w:r>
              <w:t>помещение общехозяйственного назначения №1.</w:t>
            </w:r>
          </w:p>
        </w:tc>
        <w:tc>
          <w:tcPr>
            <w:tcW w:w="1990" w:type="dxa"/>
            <w:tcBorders>
              <w:right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355" w:type="dxa"/>
            <w:tcBorders>
              <w:right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  <w:tr w:rsidR="00ED4B2B">
        <w:tc>
          <w:tcPr>
            <w:tcW w:w="709" w:type="dxa"/>
            <w:tcBorders>
              <w:right w:val="nil"/>
            </w:tcBorders>
          </w:tcPr>
          <w:p w:rsidR="00ED4B2B" w:rsidRDefault="00D663E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7678" w:type="dxa"/>
            <w:gridSpan w:val="2"/>
            <w:tcBorders>
              <w:right w:val="nil"/>
            </w:tcBorders>
          </w:tcPr>
          <w:p w:rsidR="00ED4B2B" w:rsidRDefault="00D663EC">
            <w:pPr>
              <w:widowControl w:val="0"/>
              <w:jc w:val="both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Обмен тары (бутылей) осуществляется из фонда Исполнителя</w:t>
            </w:r>
          </w:p>
        </w:tc>
        <w:tc>
          <w:tcPr>
            <w:tcW w:w="1990" w:type="dxa"/>
            <w:tcBorders>
              <w:right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Согласие с </w:t>
            </w:r>
            <w:r>
              <w:rPr>
                <w:bCs/>
                <w:i/>
                <w:sz w:val="24"/>
                <w:szCs w:val="24"/>
              </w:rPr>
              <w:t>требованием</w:t>
            </w:r>
          </w:p>
        </w:tc>
        <w:tc>
          <w:tcPr>
            <w:tcW w:w="2355" w:type="dxa"/>
            <w:tcBorders>
              <w:right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  <w:tr w:rsidR="00ED4B2B">
        <w:tc>
          <w:tcPr>
            <w:tcW w:w="709" w:type="dxa"/>
            <w:tcBorders>
              <w:top w:val="nil"/>
            </w:tcBorders>
            <w:vAlign w:val="center"/>
          </w:tcPr>
          <w:p w:rsidR="00ED4B2B" w:rsidRDefault="00D663EC">
            <w:pPr>
              <w:widowControl w:val="0"/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7678" w:type="dxa"/>
            <w:gridSpan w:val="2"/>
            <w:tcBorders>
              <w:top w:val="nil"/>
            </w:tcBorders>
            <w:vAlign w:val="center"/>
          </w:tcPr>
          <w:p w:rsidR="00ED4B2B" w:rsidRDefault="00D663E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документам, поставляемым вместе с продукцией</w:t>
            </w:r>
          </w:p>
        </w:tc>
        <w:tc>
          <w:tcPr>
            <w:tcW w:w="1990" w:type="dxa"/>
            <w:tcBorders>
              <w:top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55" w:type="dxa"/>
            <w:tcBorders>
              <w:top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73" w:type="dxa"/>
            <w:tcBorders>
              <w:top w:val="nil"/>
            </w:tcBorders>
          </w:tcPr>
          <w:p w:rsidR="00ED4B2B" w:rsidRDefault="00D663EC">
            <w:pPr>
              <w:keepNext/>
              <w:widowControl w:val="0"/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D4B2B">
        <w:tc>
          <w:tcPr>
            <w:tcW w:w="709" w:type="dxa"/>
          </w:tcPr>
          <w:p w:rsidR="00ED4B2B" w:rsidRDefault="00D663E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ED4B2B" w:rsidRDefault="00D663EC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вместе с продукцией</w:t>
            </w:r>
          </w:p>
        </w:tc>
        <w:tc>
          <w:tcPr>
            <w:tcW w:w="4843" w:type="dxa"/>
            <w:shd w:val="clear" w:color="auto" w:fill="auto"/>
          </w:tcPr>
          <w:p w:rsidR="00ED4B2B" w:rsidRDefault="00D663EC">
            <w:pPr>
              <w:pStyle w:val="af1"/>
              <w:widowControl w:val="0"/>
              <w:tabs>
                <w:tab w:val="left" w:pos="284"/>
              </w:tabs>
              <w:jc w:val="both"/>
              <w:rPr>
                <w:iCs/>
                <w:color w:val="000000"/>
                <w:szCs w:val="24"/>
              </w:rPr>
            </w:pPr>
            <w:r>
              <w:rPr>
                <w:iCs/>
                <w:color w:val="000000" w:themeColor="text1"/>
                <w:szCs w:val="24"/>
              </w:rPr>
              <w:t>-</w:t>
            </w:r>
            <w:r>
              <w:rPr>
                <w:iCs/>
                <w:color w:val="000000" w:themeColor="text1"/>
                <w:szCs w:val="24"/>
                <w:lang w:val="en-US"/>
              </w:rPr>
              <w:t>  </w:t>
            </w:r>
            <w:r>
              <w:rPr>
                <w:lang w:eastAsia="ar-SA"/>
              </w:rPr>
              <w:t>Копия сертификата соответствия или декларации соответствия</w:t>
            </w:r>
            <w:r>
              <w:rPr>
                <w:iCs/>
                <w:color w:val="000000"/>
                <w:szCs w:val="24"/>
              </w:rPr>
              <w:t>;</w:t>
            </w:r>
          </w:p>
          <w:p w:rsidR="00ED4B2B" w:rsidRDefault="00D663EC">
            <w:pPr>
              <w:pStyle w:val="af1"/>
              <w:widowControl w:val="0"/>
              <w:tabs>
                <w:tab w:val="left" w:pos="284"/>
              </w:tabs>
              <w:jc w:val="both"/>
              <w:rPr>
                <w:iCs/>
                <w:color w:val="000000" w:themeColor="text1"/>
                <w:szCs w:val="24"/>
                <w:lang w:val="en-US"/>
              </w:rPr>
            </w:pPr>
            <w:r>
              <w:rPr>
                <w:iCs/>
                <w:color w:val="000000" w:themeColor="text1"/>
                <w:szCs w:val="24"/>
              </w:rPr>
              <w:t xml:space="preserve">- УПД. </w:t>
            </w:r>
          </w:p>
        </w:tc>
        <w:tc>
          <w:tcPr>
            <w:tcW w:w="1990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Согласие с </w:t>
            </w:r>
            <w:r>
              <w:rPr>
                <w:bCs/>
                <w:i/>
                <w:sz w:val="24"/>
                <w:szCs w:val="24"/>
              </w:rPr>
              <w:t>требованием</w:t>
            </w:r>
          </w:p>
        </w:tc>
        <w:tc>
          <w:tcPr>
            <w:tcW w:w="2355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73" w:type="dxa"/>
          </w:tcPr>
          <w:p w:rsidR="00ED4B2B" w:rsidRDefault="00D663EC">
            <w:pPr>
              <w:keepNext/>
              <w:widowControl w:val="0"/>
              <w:spacing w:before="60" w:after="60"/>
              <w:jc w:val="center"/>
            </w:pPr>
            <w:r>
              <w:rPr>
                <w:i/>
                <w:color w:val="AEAAAA" w:themeColor="background2" w:themeShade="BF"/>
                <w:sz w:val="24"/>
                <w:szCs w:val="24"/>
                <w:lang w:val="en-US"/>
              </w:rPr>
              <w:t>Заполняется участником</w:t>
            </w:r>
          </w:p>
        </w:tc>
      </w:tr>
    </w:tbl>
    <w:p w:rsidR="00ED4B2B" w:rsidRDefault="00D663EC">
      <w:pPr>
        <w:spacing w:before="120" w:after="60"/>
        <w:ind w:left="4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2.2.1. В составе заявки необходимо предоставить:</w:t>
      </w:r>
    </w:p>
    <w:p w:rsidR="00ED4B2B" w:rsidRDefault="00D663EC">
      <w:pPr>
        <w:spacing w:after="60"/>
        <w:jc w:val="both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Участник в составе своей заявки для подтверждения соответствия предлагаемой продукции требованиям настоящих ТТ, предоставляет следующие документы: </w:t>
      </w:r>
    </w:p>
    <w:p w:rsidR="00ED4B2B" w:rsidRDefault="00D663EC">
      <w:pPr>
        <w:pStyle w:val="ae"/>
        <w:numPr>
          <w:ilvl w:val="0"/>
          <w:numId w:val="5"/>
        </w:numPr>
        <w:tabs>
          <w:tab w:val="left" w:pos="567"/>
        </w:tabs>
        <w:spacing w:before="120" w:after="60"/>
        <w:ind w:left="0" w:firstLine="0"/>
        <w:contextualSpacing w:val="0"/>
        <w:jc w:val="both"/>
        <w:sectPr w:rsidR="00ED4B2B">
          <w:headerReference w:type="default" r:id="rId10"/>
          <w:headerReference w:type="first" r:id="rId11"/>
          <w:pgSz w:w="16838" w:h="11906" w:orient="landscape"/>
          <w:pgMar w:top="1135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iCs/>
        </w:rPr>
        <w:t xml:space="preserve">Техническое предложение по форме Таблицы </w:t>
      </w:r>
      <w:r w:rsidR="000C5574" w:rsidRPr="000C5574">
        <w:rPr>
          <w:iCs/>
        </w:rPr>
        <w:t>3</w:t>
      </w:r>
      <w:r>
        <w:rPr>
          <w:iCs/>
        </w:rPr>
        <w:t xml:space="preserve"> настоящих ТТ с заполненным столбцом 6 «</w:t>
      </w:r>
      <w:r>
        <w:rPr>
          <w:bCs/>
        </w:rPr>
        <w:t>Предложение Участника по характеристикам и параметрам.</w:t>
      </w:r>
    </w:p>
    <w:p w:rsidR="00ED4B2B" w:rsidRDefault="00D663EC">
      <w:pPr>
        <w:pStyle w:val="1"/>
        <w:keepLines/>
        <w:numPr>
          <w:ilvl w:val="0"/>
          <w:numId w:val="1"/>
        </w:numPr>
        <w:ind w:left="0" w:firstLine="0"/>
        <w:jc w:val="center"/>
        <w:rPr>
          <w:lang w:val="ru-RU"/>
        </w:rPr>
      </w:pPr>
      <w:bookmarkStart w:id="58" w:name="_Toc53393312"/>
      <w:bookmarkStart w:id="59" w:name="_Toc150437251"/>
      <w:bookmarkStart w:id="60" w:name="_Toc75446583"/>
      <w:bookmarkStart w:id="61" w:name="_Toc236723981"/>
      <w:r>
        <w:rPr>
          <w:lang w:val="ru-RU"/>
        </w:rPr>
        <w:lastRenderedPageBreak/>
        <w:t>Требования к документации по ценообразованию</w:t>
      </w:r>
      <w:bookmarkEnd w:id="58"/>
      <w:r>
        <w:rPr>
          <w:lang w:val="ru-RU"/>
        </w:rPr>
        <w:t xml:space="preserve"> на этапе закупки</w:t>
      </w:r>
      <w:bookmarkEnd w:id="59"/>
      <w:bookmarkEnd w:id="60"/>
      <w:bookmarkEnd w:id="61"/>
    </w:p>
    <w:p w:rsidR="00ED4B2B" w:rsidRDefault="00D663EC">
      <w:pPr>
        <w:tabs>
          <w:tab w:val="left" w:pos="567"/>
        </w:tabs>
        <w:spacing w:after="6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3.1. Стоимость продукции должна включать затраты на </w:t>
      </w:r>
      <w:r>
        <w:rPr>
          <w:sz w:val="24"/>
        </w:rPr>
        <w:t>доставку, разгрузку, погрузку, размещение и перемещение</w:t>
      </w:r>
      <w:r>
        <w:rPr>
          <w:bCs/>
          <w:iCs/>
          <w:sz w:val="24"/>
          <w:szCs w:val="24"/>
          <w:lang w:eastAsia="x-none"/>
        </w:rPr>
        <w:t xml:space="preserve"> продукции на объекте, упаковку, уплату налогов, таможенных пошлин, сборов и все остальные расходы, связанные с исполнением обязательств Участника по</w:t>
      </w:r>
      <w:r>
        <w:rPr>
          <w:bCs/>
          <w:iCs/>
          <w:sz w:val="24"/>
          <w:szCs w:val="24"/>
          <w:lang w:eastAsia="x-none"/>
        </w:rPr>
        <w:t xml:space="preserve"> договору.</w:t>
      </w:r>
    </w:p>
    <w:p w:rsidR="00ED4B2B" w:rsidRDefault="00D663EC">
      <w:pPr>
        <w:tabs>
          <w:tab w:val="left" w:pos="567"/>
        </w:tabs>
        <w:spacing w:after="6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3.2. В обоснование стоимости своей заявки Участник предоставляет Коммерческое предложение </w:t>
      </w:r>
      <w:r>
        <w:rPr>
          <w:iCs/>
          <w:sz w:val="24"/>
          <w:szCs w:val="24"/>
        </w:rPr>
        <w:t xml:space="preserve">в произвольной форме </w:t>
      </w:r>
      <w:r>
        <w:rPr>
          <w:i/>
          <w:iCs/>
          <w:sz w:val="24"/>
          <w:szCs w:val="24"/>
          <w:u w:val="single"/>
        </w:rPr>
        <w:t>с указанием стоимости единицы продукции</w:t>
      </w:r>
      <w:r>
        <w:rPr>
          <w:iCs/>
          <w:sz w:val="24"/>
          <w:szCs w:val="24"/>
        </w:rPr>
        <w:t xml:space="preserve">. </w:t>
      </w:r>
    </w:p>
    <w:sectPr w:rsidR="00ED4B2B">
      <w:headerReference w:type="default" r:id="rId12"/>
      <w:headerReference w:type="first" r:id="rId13"/>
      <w:pgSz w:w="11906" w:h="16838"/>
      <w:pgMar w:top="737" w:right="851" w:bottom="992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63EC">
      <w:r>
        <w:separator/>
      </w:r>
    </w:p>
  </w:endnote>
  <w:endnote w:type="continuationSeparator" w:id="0">
    <w:p w:rsidR="00000000" w:rsidRDefault="00D6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1" w:usb1="00000000" w:usb2="00000000" w:usb3="00000000" w:csb0="00000004" w:csb1="00000000"/>
  </w:font>
  <w:font w:name="Arial Unicode MS">
    <w:panose1 w:val="020B0604020202020204"/>
    <w:charset w:val="01"/>
    <w:family w:val="roman"/>
    <w:pitch w:val="variable"/>
    <w:sig w:usb0="00000001" w:usb1="00000000" w:usb2="00000000" w:usb3="00000000" w:csb0="00000004" w:csb1="00000000"/>
  </w:font>
  <w:font w:name="Calibri Light (Заголовки)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63EC">
      <w:r>
        <w:separator/>
      </w:r>
    </w:p>
  </w:footnote>
  <w:footnote w:type="continuationSeparator" w:id="0">
    <w:p w:rsidR="00000000" w:rsidRDefault="00D6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D663EC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C5B20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D4B2B" w:rsidRDefault="00D663EC">
                          <w:pPr>
                            <w:pStyle w:val="aa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b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C5B2025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D4B2B" w:rsidRDefault="00D663EC">
                    <w:pPr>
                      <w:pStyle w:val="aa"/>
                      <w:rPr>
                        <w:rStyle w:val="ab"/>
                      </w:rPr>
                    </w:pPr>
                    <w:r>
                      <w:rPr>
                        <w:rStyle w:val="ab"/>
                        <w:color w:val="000000"/>
                      </w:rPr>
                      <w:fldChar w:fldCharType="begin"/>
                    </w:r>
                    <w:r>
                      <w:rPr>
                        <w:rStyle w:val="ab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b"/>
                        <w:color w:val="000000"/>
                      </w:rPr>
                      <w:fldChar w:fldCharType="separate"/>
                    </w:r>
                    <w:r>
                      <w:rPr>
                        <w:rStyle w:val="ab"/>
                        <w:color w:val="000000"/>
                      </w:rPr>
                      <w:t>0</w:t>
                    </w:r>
                    <w:r>
                      <w:rPr>
                        <w:rStyle w:val="ab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D663EC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D663EC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ED4B2B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D663EC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B2B" w:rsidRDefault="00ED4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4EC5"/>
    <w:multiLevelType w:val="multilevel"/>
    <w:tmpl w:val="2A4268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B634EF"/>
    <w:multiLevelType w:val="multilevel"/>
    <w:tmpl w:val="E22AF8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585D55"/>
    <w:multiLevelType w:val="multilevel"/>
    <w:tmpl w:val="A776C604"/>
    <w:lvl w:ilvl="0">
      <w:start w:val="3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0A1641"/>
    <w:multiLevelType w:val="multilevel"/>
    <w:tmpl w:val="CCA46C84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6A3F455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D620D31"/>
    <w:multiLevelType w:val="multilevel"/>
    <w:tmpl w:val="7576CC5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7120321F"/>
    <w:multiLevelType w:val="multilevel"/>
    <w:tmpl w:val="24EA982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0101E5"/>
    <w:multiLevelType w:val="multilevel"/>
    <w:tmpl w:val="A678D02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2B"/>
    <w:rsid w:val="000C5574"/>
    <w:rsid w:val="00D663EC"/>
    <w:rsid w:val="00E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8EA5"/>
  <w15:docId w15:val="{8F408D9F-94E1-4E0B-B59C-C669AB75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867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3"/>
    <w:next w:val="a1"/>
    <w:link w:val="10"/>
    <w:uiPriority w:val="99"/>
    <w:qFormat/>
    <w:rsid w:val="001867BF"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1"/>
    <w:link w:val="20"/>
    <w:qFormat/>
    <w:rsid w:val="001867BF"/>
    <w:pPr>
      <w:outlineLvl w:val="1"/>
    </w:pPr>
  </w:style>
  <w:style w:type="paragraph" w:styleId="3">
    <w:name w:val="heading 3"/>
    <w:basedOn w:val="a1"/>
    <w:next w:val="a1"/>
    <w:link w:val="30"/>
    <w:autoRedefine/>
    <w:qFormat/>
    <w:rsid w:val="001867BF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1"/>
    <w:link w:val="40"/>
    <w:qFormat/>
    <w:rsid w:val="001867BF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rsid w:val="001867BF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0">
    <w:name w:val="Заголовок 2 Знак"/>
    <w:basedOn w:val="a2"/>
    <w:link w:val="2"/>
    <w:qFormat/>
    <w:rsid w:val="001867B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2"/>
    <w:link w:val="3"/>
    <w:qFormat/>
    <w:rsid w:val="001867BF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2"/>
    <w:link w:val="4"/>
    <w:qFormat/>
    <w:rsid w:val="001867BF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5">
    <w:name w:val="Текст сноски Знак"/>
    <w:basedOn w:val="a2"/>
    <w:link w:val="a6"/>
    <w:qFormat/>
    <w:rsid w:val="001867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qFormat/>
    <w:rsid w:val="001867BF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Верхний колонтитул Знак"/>
    <w:basedOn w:val="a2"/>
    <w:link w:val="aa"/>
    <w:uiPriority w:val="99"/>
    <w:qFormat/>
    <w:rsid w:val="00186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2"/>
    <w:qFormat/>
    <w:rsid w:val="001867BF"/>
  </w:style>
  <w:style w:type="character" w:styleId="ac">
    <w:name w:val="Hyperlink"/>
    <w:uiPriority w:val="99"/>
    <w:rsid w:val="001867BF"/>
    <w:rPr>
      <w:color w:val="0000FF"/>
      <w:u w:val="single"/>
    </w:rPr>
  </w:style>
  <w:style w:type="character" w:customStyle="1" w:styleId="ad">
    <w:name w:val="Абзац списка Знак"/>
    <w:link w:val="ae"/>
    <w:uiPriority w:val="34"/>
    <w:qFormat/>
    <w:locked/>
    <w:rsid w:val="001867B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комментарий"/>
    <w:qFormat/>
    <w:rsid w:val="001867BF"/>
    <w:rPr>
      <w:b/>
      <w:i/>
      <w:shd w:val="clear" w:color="auto" w:fill="FFFF99"/>
    </w:rPr>
  </w:style>
  <w:style w:type="character" w:customStyle="1" w:styleId="af0">
    <w:name w:val="Основной текст Знак"/>
    <w:basedOn w:val="a2"/>
    <w:link w:val="af1"/>
    <w:qFormat/>
    <w:rsid w:val="001867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с отступом Знак"/>
    <w:basedOn w:val="a2"/>
    <w:link w:val="af3"/>
    <w:uiPriority w:val="99"/>
    <w:semiHidden/>
    <w:qFormat/>
    <w:rsid w:val="001867BF"/>
  </w:style>
  <w:style w:type="character" w:customStyle="1" w:styleId="af4">
    <w:name w:val="Текст выноски Знак"/>
    <w:basedOn w:val="a2"/>
    <w:link w:val="af5"/>
    <w:uiPriority w:val="99"/>
    <w:semiHidden/>
    <w:qFormat/>
    <w:rsid w:val="00BF2DB9"/>
    <w:rPr>
      <w:rFonts w:ascii="Segoe UI" w:eastAsia="Times New Roman" w:hAnsi="Segoe UI" w:cs="Segoe UI"/>
      <w:sz w:val="18"/>
      <w:szCs w:val="18"/>
      <w:lang w:eastAsia="ru-RU"/>
    </w:rPr>
  </w:style>
  <w:style w:type="character" w:styleId="af6">
    <w:name w:val="annotation reference"/>
    <w:basedOn w:val="a2"/>
    <w:uiPriority w:val="99"/>
    <w:semiHidden/>
    <w:unhideWhenUsed/>
    <w:qFormat/>
    <w:rsid w:val="00BF2DB9"/>
    <w:rPr>
      <w:sz w:val="16"/>
      <w:szCs w:val="16"/>
    </w:rPr>
  </w:style>
  <w:style w:type="character" w:customStyle="1" w:styleId="af7">
    <w:name w:val="Текст примечания Знак"/>
    <w:basedOn w:val="a2"/>
    <w:link w:val="af8"/>
    <w:uiPriority w:val="99"/>
    <w:semiHidden/>
    <w:qFormat/>
    <w:rsid w:val="00BF2D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7"/>
    <w:link w:val="afa"/>
    <w:uiPriority w:val="99"/>
    <w:semiHidden/>
    <w:qFormat/>
    <w:rsid w:val="00BF2D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b">
    <w:name w:val="Нижний колонтитул Знак"/>
    <w:basedOn w:val="a2"/>
    <w:link w:val="afc"/>
    <w:uiPriority w:val="99"/>
    <w:qFormat/>
    <w:rsid w:val="00C649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linenumber4">
    <w:name w:val="line number4"/>
    <w:qFormat/>
  </w:style>
  <w:style w:type="character" w:styleId="afe">
    <w:name w:val="line number"/>
    <w:qFormat/>
  </w:style>
  <w:style w:type="paragraph" w:styleId="aff">
    <w:name w:val="Title"/>
    <w:basedOn w:val="a1"/>
    <w:next w:val="af1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1">
    <w:name w:val="Body Text"/>
    <w:basedOn w:val="a1"/>
    <w:link w:val="af0"/>
    <w:rsid w:val="001867BF"/>
    <w:rPr>
      <w:sz w:val="24"/>
      <w:szCs w:val="20"/>
    </w:rPr>
  </w:style>
  <w:style w:type="paragraph" w:styleId="aff0">
    <w:name w:val="List"/>
    <w:basedOn w:val="af1"/>
  </w:style>
  <w:style w:type="paragraph" w:styleId="aff1">
    <w:name w:val="caption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2">
    <w:name w:val="index heading"/>
    <w:basedOn w:val="aff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"/>
    <w:qFormat/>
  </w:style>
  <w:style w:type="paragraph" w:customStyle="1" w:styleId="caption111">
    <w:name w:val="caption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"/>
    <w:qFormat/>
  </w:style>
  <w:style w:type="paragraph" w:customStyle="1" w:styleId="caption1111">
    <w:name w:val="caption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"/>
    <w:qFormat/>
  </w:style>
  <w:style w:type="paragraph" w:customStyle="1" w:styleId="caption11111">
    <w:name w:val="caption1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"/>
    <w:qFormat/>
  </w:style>
  <w:style w:type="paragraph" w:customStyle="1" w:styleId="caption111111">
    <w:name w:val="caption11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"/>
    <w:qFormat/>
  </w:style>
  <w:style w:type="paragraph" w:customStyle="1" w:styleId="caption1111111">
    <w:name w:val="caption111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f"/>
    <w:qFormat/>
  </w:style>
  <w:style w:type="paragraph" w:customStyle="1" w:styleId="caption11111111">
    <w:name w:val="caption111111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f"/>
    <w:qFormat/>
  </w:style>
  <w:style w:type="paragraph" w:styleId="a6">
    <w:name w:val="footnote text"/>
    <w:basedOn w:val="a1"/>
    <w:link w:val="a5"/>
    <w:rsid w:val="001867BF"/>
    <w:rPr>
      <w:sz w:val="20"/>
      <w:szCs w:val="20"/>
    </w:rPr>
  </w:style>
  <w:style w:type="paragraph" w:customStyle="1" w:styleId="aff3">
    <w:name w:val="Колонтитул"/>
    <w:basedOn w:val="a1"/>
    <w:qFormat/>
  </w:style>
  <w:style w:type="paragraph" w:styleId="aa">
    <w:name w:val="header"/>
    <w:basedOn w:val="a1"/>
    <w:link w:val="a9"/>
    <w:uiPriority w:val="99"/>
    <w:rsid w:val="001867B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1">
    <w:name w:val="toc 1"/>
    <w:basedOn w:val="a1"/>
    <w:next w:val="a1"/>
    <w:autoRedefine/>
    <w:uiPriority w:val="39"/>
    <w:rsid w:val="001867B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1867BF"/>
    <w:pPr>
      <w:ind w:left="28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rsid w:val="001867BF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ae">
    <w:name w:val="List Paragraph"/>
    <w:basedOn w:val="a1"/>
    <w:link w:val="ad"/>
    <w:qFormat/>
    <w:rsid w:val="001867BF"/>
    <w:pPr>
      <w:ind w:left="720"/>
      <w:contextualSpacing/>
    </w:pPr>
    <w:rPr>
      <w:rFonts w:eastAsia="Calibri"/>
      <w:sz w:val="24"/>
      <w:szCs w:val="24"/>
    </w:rPr>
  </w:style>
  <w:style w:type="paragraph" w:customStyle="1" w:styleId="aff4">
    <w:name w:val="Таблица"/>
    <w:basedOn w:val="a1"/>
    <w:qFormat/>
    <w:rsid w:val="001867BF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5">
    <w:name w:val="Таблица шапка"/>
    <w:basedOn w:val="a1"/>
    <w:qFormat/>
    <w:rsid w:val="001867BF"/>
    <w:pPr>
      <w:keepNext/>
      <w:spacing w:before="40" w:after="40"/>
      <w:ind w:left="57" w:right="57"/>
    </w:pPr>
    <w:rPr>
      <w:sz w:val="22"/>
      <w:szCs w:val="26"/>
    </w:rPr>
  </w:style>
  <w:style w:type="paragraph" w:styleId="af3">
    <w:name w:val="Body Text Indent"/>
    <w:basedOn w:val="a1"/>
    <w:link w:val="af2"/>
    <w:uiPriority w:val="99"/>
    <w:semiHidden/>
    <w:unhideWhenUsed/>
    <w:rsid w:val="001867BF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Balloon Text"/>
    <w:basedOn w:val="a1"/>
    <w:link w:val="af4"/>
    <w:uiPriority w:val="99"/>
    <w:semiHidden/>
    <w:unhideWhenUsed/>
    <w:qFormat/>
    <w:rsid w:val="00BF2DB9"/>
    <w:rPr>
      <w:rFonts w:ascii="Segoe UI" w:hAnsi="Segoe UI" w:cs="Segoe UI"/>
      <w:sz w:val="18"/>
      <w:szCs w:val="18"/>
    </w:rPr>
  </w:style>
  <w:style w:type="paragraph" w:styleId="af8">
    <w:name w:val="annotation text"/>
    <w:basedOn w:val="a1"/>
    <w:link w:val="af7"/>
    <w:uiPriority w:val="99"/>
    <w:semiHidden/>
    <w:unhideWhenUsed/>
    <w:qFormat/>
    <w:rsid w:val="00BF2DB9"/>
    <w:rPr>
      <w:sz w:val="20"/>
      <w:szCs w:val="20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qFormat/>
    <w:rsid w:val="00BF2DB9"/>
    <w:rPr>
      <w:b/>
      <w:bCs/>
    </w:rPr>
  </w:style>
  <w:style w:type="paragraph" w:customStyle="1" w:styleId="Default">
    <w:name w:val="Default"/>
    <w:qFormat/>
    <w:rsid w:val="00E032B2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ff6">
    <w:name w:val="Знак"/>
    <w:basedOn w:val="a1"/>
    <w:qFormat/>
    <w:rsid w:val="00D346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7">
    <w:name w:val="TOC Heading"/>
    <w:basedOn w:val="1"/>
    <w:next w:val="a1"/>
    <w:uiPriority w:val="39"/>
    <w:unhideWhenUsed/>
    <w:qFormat/>
    <w:rsid w:val="0040308A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ru-RU" w:eastAsia="ru-RU"/>
    </w:rPr>
  </w:style>
  <w:style w:type="paragraph" w:styleId="afc">
    <w:name w:val="footer"/>
    <w:basedOn w:val="a1"/>
    <w:link w:val="afb"/>
    <w:uiPriority w:val="99"/>
    <w:unhideWhenUsed/>
    <w:rsid w:val="00C64935"/>
    <w:pPr>
      <w:tabs>
        <w:tab w:val="center" w:pos="4677"/>
        <w:tab w:val="right" w:pos="9355"/>
      </w:tabs>
    </w:pPr>
  </w:style>
  <w:style w:type="paragraph" w:customStyle="1" w:styleId="aff8">
    <w:name w:val="Содержимое врезки"/>
    <w:basedOn w:val="a1"/>
    <w:qFormat/>
  </w:style>
  <w:style w:type="paragraph" w:customStyle="1" w:styleId="aff9">
    <w:name w:val="Содержимое таблицы"/>
    <w:basedOn w:val="a1"/>
    <w:qFormat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">
    <w:name w:val="Раздел положения"/>
    <w:basedOn w:val="a1"/>
    <w:autoRedefine/>
    <w:qFormat/>
    <w:rsid w:val="00F013B5"/>
    <w:pPr>
      <w:numPr>
        <w:numId w:val="4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autoRedefine/>
    <w:qFormat/>
    <w:rsid w:val="00F013B5"/>
    <w:pPr>
      <w:numPr>
        <w:ilvl w:val="1"/>
        <w:numId w:val="4"/>
      </w:numPr>
      <w:spacing w:before="80" w:after="80"/>
      <w:jc w:val="both"/>
    </w:pPr>
  </w:style>
  <w:style w:type="paragraph" w:styleId="21">
    <w:name w:val="toc 2"/>
    <w:basedOn w:val="indexheading1111111"/>
  </w:style>
  <w:style w:type="paragraph" w:styleId="5">
    <w:name w:val="toc 5"/>
    <w:basedOn w:val="indexheading1111111"/>
  </w:style>
  <w:style w:type="paragraph" w:styleId="6">
    <w:name w:val="toc 6"/>
    <w:basedOn w:val="indexheading1111111"/>
  </w:style>
  <w:style w:type="paragraph" w:styleId="7">
    <w:name w:val="toc 7"/>
    <w:basedOn w:val="indexheading1111111"/>
  </w:style>
  <w:style w:type="paragraph" w:styleId="8">
    <w:name w:val="toc 8"/>
    <w:basedOn w:val="indexheading1111111"/>
  </w:style>
  <w:style w:type="paragraph" w:styleId="9">
    <w:name w:val="toc 9"/>
    <w:basedOn w:val="indexheading1111111"/>
  </w:style>
  <w:style w:type="table" w:styleId="affb">
    <w:name w:val="Table Grid"/>
    <w:basedOn w:val="a3"/>
    <w:uiPriority w:val="39"/>
    <w:rsid w:val="001867B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C44E0-6854-463C-8960-84C6620F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Чирка Руслан Иванович</dc:creator>
  <dc:description/>
  <cp:lastModifiedBy>Гайнанов Дамир Фаритович</cp:lastModifiedBy>
  <cp:revision>2</cp:revision>
  <cp:lastPrinted>2026-07-31T05:57:00Z</cp:lastPrinted>
  <dcterms:created xsi:type="dcterms:W3CDTF">2026-08-04T03:20:00Z</dcterms:created>
  <dcterms:modified xsi:type="dcterms:W3CDTF">2026-08-04T03:20:00Z</dcterms:modified>
  <dc:language>ru-RU</dc:language>
</cp:coreProperties>
</file>