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Уведомление о внесении изменений</w:t>
      </w:r>
      <w:r/>
    </w:p>
    <w:p>
      <w:pPr>
        <w:jc w:val="center"/>
      </w:pPr>
      <w:r>
        <w:t xml:space="preserve">в Извещение о проведении запроса цен по результатам предварительного отбора</w:t>
      </w:r>
      <w:r/>
    </w:p>
    <w:p>
      <w:pPr>
        <w:jc w:val="both"/>
      </w:pPr>
      <w:r/>
      <w:r/>
    </w:p>
    <w:p>
      <w:pPr>
        <w:pStyle w:val="1194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 xml:space="preserve">цен по результатам предварительного отбора</w:t>
      </w:r>
      <w:r>
        <w:rPr>
          <w:szCs w:val="24"/>
        </w:rPr>
        <w:t xml:space="preserve">, Сектор по организации закупок филиала ПАО «</w:t>
      </w:r>
      <w:r>
        <w:rPr>
          <w:szCs w:val="24"/>
        </w:rPr>
        <w:t xml:space="preserve">Россети</w:t>
      </w:r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СМР, ПНР полным иждивением Подрядчика (дополнительный объем) по титулу: Реконструкция ТП-400 10/0,4 </w:t>
      </w:r>
      <w:r>
        <w:rPr>
          <w:b/>
          <w:bCs/>
        </w:rPr>
        <w:t xml:space="preserve">кВ</w:t>
      </w:r>
      <w:r>
        <w:rPr>
          <w:b/>
          <w:bCs/>
        </w:rPr>
        <w:t xml:space="preserve"> №22507 ПС-110 </w:t>
      </w:r>
      <w:r>
        <w:rPr>
          <w:b/>
          <w:bCs/>
        </w:rPr>
        <w:t xml:space="preserve">кВ</w:t>
      </w:r>
      <w:r>
        <w:rPr>
          <w:b/>
          <w:bCs/>
        </w:rPr>
        <w:t xml:space="preserve"> №64 "</w:t>
      </w:r>
      <w:r>
        <w:rPr>
          <w:b/>
          <w:bCs/>
        </w:rPr>
        <w:t xml:space="preserve">Барвиха</w:t>
      </w:r>
      <w:r>
        <w:rPr>
          <w:b/>
          <w:bCs/>
        </w:rPr>
        <w:t xml:space="preserve">", замена трансформатора (0,63 МВА), прибор учета, рубильник, в </w:t>
      </w:r>
      <w:r>
        <w:rPr>
          <w:b/>
          <w:bCs/>
        </w:rPr>
        <w:t xml:space="preserve">т.ч</w:t>
      </w:r>
      <w:r>
        <w:rPr>
          <w:b/>
          <w:bCs/>
        </w:rPr>
        <w:t xml:space="preserve">. ПИР, МО, Одинцовский р-н, </w:t>
      </w:r>
      <w:r>
        <w:rPr>
          <w:b/>
          <w:bCs/>
        </w:rPr>
        <w:t xml:space="preserve">с.о.Барвихинский</w:t>
      </w:r>
      <w:r>
        <w:rPr>
          <w:b/>
          <w:bCs/>
        </w:rPr>
        <w:t xml:space="preserve">, </w:t>
      </w:r>
      <w:r>
        <w:rPr>
          <w:b/>
          <w:bCs/>
        </w:rPr>
        <w:t xml:space="preserve">д.Шульгино</w:t>
      </w:r>
      <w:r>
        <w:rPr>
          <w:b/>
          <w:bCs/>
        </w:rPr>
        <w:t xml:space="preserve">, ГП-4, 50:20:00100306:152</w:t>
      </w:r>
      <w:r>
        <w:rPr>
          <w:b/>
          <w:bCs/>
        </w:rPr>
        <w:t xml:space="preserve"> </w:t>
      </w:r>
      <w:r>
        <w:rPr>
          <w:b/>
          <w:iCs/>
          <w:szCs w:val="28"/>
        </w:rPr>
        <w:t xml:space="preserve">для нужд филиала ПАО «</w:t>
      </w:r>
      <w:r>
        <w:rPr>
          <w:b/>
          <w:iCs/>
          <w:szCs w:val="28"/>
        </w:rPr>
        <w:t xml:space="preserve">Россети</w:t>
      </w:r>
      <w:r>
        <w:rPr>
          <w:b/>
          <w:iCs/>
          <w:szCs w:val="28"/>
        </w:rPr>
        <w:t xml:space="preserve"> Московский регион» – Западные электрические сети </w:t>
      </w:r>
      <w:r>
        <w:rPr>
          <w:b/>
          <w:iCs/>
          <w:szCs w:val="28"/>
        </w:rPr>
        <w:t xml:space="preserve">по инициативе заказчика</w:t>
      </w:r>
      <w:r>
        <w:rPr>
          <w:b/>
          <w:iCs/>
          <w:szCs w:val="28"/>
        </w:rPr>
        <w:t xml:space="preserve">, а именно:</w:t>
      </w:r>
      <w:r>
        <w:rPr>
          <w:b/>
          <w:iCs/>
          <w:szCs w:val="28"/>
        </w:rPr>
      </w:r>
    </w:p>
    <w:p>
      <w:pPr>
        <w:pStyle w:val="1194"/>
        <w:ind w:firstLine="567"/>
        <w:rPr>
          <w:szCs w:val="24"/>
        </w:rPr>
      </w:pPr>
      <w:r/>
      <w:bookmarkStart w:id="1" w:name="_GoBack"/>
      <w:r/>
      <w:bookmarkEnd w:id="1"/>
      <w:r/>
      <w:r>
        <w:rPr>
          <w:szCs w:val="24"/>
        </w:rPr>
      </w:r>
    </w:p>
    <w:p>
      <w:pPr>
        <w:jc w:val="both"/>
        <w:keepLines/>
        <w:keepNext/>
      </w:pPr>
      <w:r>
        <w:t xml:space="preserve">- П.</w:t>
      </w:r>
      <w:bookmarkStart w:id="2" w:name="_Ref315709116"/>
      <w:r>
        <w:t xml:space="preserve">20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bookmarkEnd w:id="2"/>
      <w:r/>
      <w:r/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 xml:space="preserve"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 xml:space="preserve">«</w:t>
      </w:r>
      <w:r>
        <w:rPr>
          <w:b/>
        </w:rPr>
        <w:t xml:space="preserve">24</w:t>
      </w:r>
      <w:r>
        <w:rPr>
          <w:b/>
          <w:color w:val="000000"/>
        </w:rPr>
        <w:t xml:space="preserve">» июля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окончания срока подачи заявок – 11 часов 00 минут по московскому времени</w:t>
      </w:r>
      <w:r>
        <w:rPr>
          <w:b/>
        </w:rPr>
        <w:t xml:space="preserve"> «</w:t>
      </w:r>
      <w:r>
        <w:rPr>
          <w:b/>
        </w:rPr>
        <w:t xml:space="preserve">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2026 </w:t>
      </w:r>
      <w:r>
        <w:rPr>
          <w:b/>
        </w:rPr>
        <w:t xml:space="preserve">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 xml:space="preserve">РАД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П.21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11 часов 00 минут по московскому времени «</w:t>
      </w:r>
      <w:r>
        <w:rPr>
          <w:b/>
        </w:rPr>
        <w:t xml:space="preserve">06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</w:t>
      </w:r>
      <w:r>
        <w:rPr>
          <w:b/>
          <w:color w:val="000000"/>
        </w:rPr>
        <w:t xml:space="preserve"> </w:t>
      </w:r>
      <w:r>
        <w:rPr>
          <w:b/>
        </w:rPr>
        <w:t xml:space="preserve">2026 г</w:t>
      </w:r>
      <w:r>
        <w:rPr>
          <w:rFonts w:eastAsia="MS Mincho"/>
          <w:b/>
        </w:rPr>
        <w:t xml:space="preserve"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 xml:space="preserve">РАД</w:t>
      </w:r>
      <w:r>
        <w:t xml:space="preserve">.</w:t>
      </w:r>
      <w:r>
        <w:rPr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keepLines/>
        <w:keepNext/>
      </w:pPr>
      <w:r>
        <w:t xml:space="preserve">- П.23 Извещения </w:t>
      </w:r>
      <w:r>
        <w:rPr>
          <w:rFonts w:eastAsia="MS Mincho"/>
        </w:rPr>
        <w:t xml:space="preserve">о проведении запроса цен</w:t>
      </w:r>
      <w:r>
        <w:t xml:space="preserve">:</w:t>
      </w:r>
      <w:r/>
    </w:p>
    <w:p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3" w:name="_Toc422209971"/>
      <w:r/>
      <w:bookmarkStart w:id="4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</w:t>
      </w:r>
      <w:r>
        <w:rPr>
          <w:b/>
          <w:color w:val="000000"/>
        </w:rPr>
        <w:t xml:space="preserve">августа </w:t>
      </w:r>
      <w:r>
        <w:rPr>
          <w:b/>
          <w:color w:val="000000"/>
        </w:rPr>
        <w:t xml:space="preserve">2026г.</w:t>
      </w:r>
      <w:r>
        <w:rPr>
          <w:color w:val="000000"/>
        </w:rPr>
        <w:t xml:space="preserve"> по московскому времени.</w:t>
      </w:r>
      <w:r>
        <w:rPr>
          <w:b/>
          <w:color w:val="000000"/>
        </w:rPr>
      </w:r>
    </w:p>
    <w:p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3"/>
      <w:r/>
      <w:bookmarkEnd w:id="4"/>
      <w:r>
        <w:rPr>
          <w:b/>
          <w:color w:val="000000"/>
        </w:rPr>
        <w:t xml:space="preserve">21:00 «11</w:t>
      </w:r>
      <w:r>
        <w:rPr>
          <w:b/>
          <w:color w:val="000000"/>
        </w:rPr>
        <w:t xml:space="preserve">» августа</w:t>
      </w:r>
      <w:r>
        <w:rPr>
          <w:b/>
          <w:color w:val="000000"/>
        </w:rPr>
        <w:t xml:space="preserve"> 2026г.</w:t>
      </w:r>
      <w:r>
        <w:rPr>
          <w:color w:val="000000"/>
        </w:rPr>
        <w:t xml:space="preserve"> по московскому времени. </w:t>
      </w:r>
      <w:r>
        <w:rPr>
          <w:color w:val="000000"/>
        </w:rPr>
      </w:r>
    </w:p>
    <w:p>
      <w:pPr>
        <w:pStyle w:val="1194"/>
        <w:ind w:firstLine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 w:firstLine="709"/>
        <w:spacing w:before="0" w:beforeAutospacing="0" w:after="0" w:afterAutospacing="0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 xml:space="preserve"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 xml:space="preserve">.</w:t>
      </w:r>
      <w:r>
        <w:rPr>
          <w:sz w:val="28"/>
          <w:szCs w:val="28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194"/>
        <w:ind w:firstLine="567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1032"/>
        <w:ind w:left="0"/>
        <w:spacing w:before="0" w:beforeAutospacing="0" w:after="0" w:afterAutospacing="0"/>
      </w:pPr>
      <w:r>
        <w:t xml:space="preserve">Ответственный секретарь комиссии                                                                 Н.В. Гриценко</w:t>
      </w:r>
      <w:r/>
    </w:p>
    <w:p>
      <w:pPr>
        <w:pStyle w:val="1032"/>
        <w:ind w:left="0" w:firstLine="708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Н.В. Гриценко</w:t>
      </w:r>
      <w:r>
        <w:rPr>
          <w:sz w:val="20"/>
          <w:szCs w:val="20"/>
        </w:rPr>
      </w:r>
    </w:p>
    <w:p>
      <w:pPr>
        <w:pStyle w:val="1032"/>
        <w:ind w:left="0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(495) 525-73-00 (доб. 20-30) </w:t>
      </w:r>
      <w:r>
        <w:tab/>
      </w:r>
      <w:r>
        <w:rPr>
          <w:sz w:val="20"/>
          <w:szCs w:val="2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70609020205090404"/>
  </w:font>
  <w:font w:name="PF Din Text Cond Pro Light">
    <w:panose1 w:val="02000000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10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2"/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Филиал ПАО «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Россети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Западные электрические сети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вн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. 21-56 канцелярия, 8 (495) 525 7302 приемная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/>
                          <w:hyperlink r:id="rId1" w:tooltip="http://www.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www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e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-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 xml:space="preserve">mail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zes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@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rossetimr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 xml:space="preserve">.</w:t>
                            </w:r>
                            <w:r>
                              <w:rPr>
                                <w:rStyle w:val="1174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 xml:space="preserve">ru</w:t>
                            </w:r>
                          </w:hyperlink>
                          <w:r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ОКПО 77293314, ОГРН 1057746555811, ИНН 5036065113, КПП 503243001</w:t>
                          </w: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r>
                        </w:p>
                        <w:p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  <w:r>
                            <w:rPr>
                              <w:szCs w:val="16"/>
                            </w:rPr>
                          </w:r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5;o:allowoverlap:true;o:allowincell:true;mso-position-horizontal-relative:text;margin-left:258.35pt;mso-position-horizontal:absolute;mso-position-vertical-relative:text;margin-top:1.00pt;mso-position-vertical:absolute;width:236.45pt;height:95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Филиал ПАО «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Россети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Западные электрические сети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вн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. 21-56 канцелярия, 8 (495) 525 7302 приемная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/>
                    <w:hyperlink r:id="rId1" w:tooltip="http://www.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www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e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-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 xml:space="preserve">mail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2" w:tooltip="mailto:zes@rossetimr.ru" w:history="1"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zes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@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rossetimr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</w:rPr>
                        <w:t xml:space="preserve">.</w:t>
                      </w:r>
                      <w:r>
                        <w:rPr>
                          <w:rStyle w:val="1174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 xml:space="preserve">ru</w:t>
                      </w:r>
                    </w:hyperlink>
                    <w:r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ОКПО 77293314, ОГРН 1057746555811, ИНН 5036065113, КПП 503243001</w:t>
                    </w: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r>
                  </w:p>
                  <w:p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  <w:r>
                      <w:rPr>
                        <w:szCs w:val="16"/>
                      </w:rPr>
                    </w:r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 xml:space="preserve">Участникам запроса цен</w:t>
                          </w:r>
                          <w:r/>
                        </w:p>
                        <w:p>
                          <w:r>
                            <w:t xml:space="preserve">32616235641</w:t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251658244;o:allowoverlap:true;o:allowincell:true;mso-position-horizontal-relative:text;margin-left:260.65pt;mso-position-horizontal:absolute;mso-position-vertical-relative:text;margin-top:96.35pt;mso-position-vertical:absolute;width:192.40pt;height:33.3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>
                      <w:t xml:space="preserve">Участникам запроса цен</w:t>
                    </w:r>
                    <w:r/>
                  </w:p>
                  <w:p>
                    <w:r>
                      <w:t xml:space="preserve">32616235641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251658249;o:allowoverlap:true;o:allowincell:true;mso-position-horizontal-relative:text;margin-left:-33.75pt;mso-position-horizontal:absolute;mso-position-vertical-relative:text;margin-top:98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251658250;o:allowoverlap:true;o:allowincell:true;mso-position-horizontal-relative:text;margin-left:68.25pt;mso-position-horizontal:absolute;mso-position-vertical-relative:text;margin-top:98.6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04.06.2026</w:t>
                          </w:r>
                          <w:r/>
                        </w:p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251658248;o:allowoverlap:true;o:allowincell:true;mso-position-horizontal-relative:text;margin-left:67.95pt;mso-position-horizontal:absolute;mso-position-vertical-relative:text;margin-top:80.3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04.06.2026</w:t>
                    </w:r>
                    <w:r/>
                  </w:p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>
                            <w:t xml:space="preserve">б/н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251658246;o:allowoverlap:true;o:allowincell:true;mso-position-horizontal-relative:text;margin-left:-34.05pt;mso-position-horizontal:absolute;mso-position-vertical-relative:text;margin-top:80.05pt;mso-position-vertical:absolute;width:85.95pt;height:19.95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>
                      <w:t xml:space="preserve">б/н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0609657" behindDoc="1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-449579</wp:posOffset>
              </wp:positionV>
              <wp:extent cx="7534910" cy="2153285"/>
              <wp:effectExtent l="0" t="0" r="0" b="0"/>
              <wp:wrapTight wrapText="bothSides">
                <wp:wrapPolygon edited="1">
                  <wp:start x="-27" y="0"/>
                  <wp:lineTo x="-27" y="21504"/>
                  <wp:lineTo x="21600" y="21504"/>
                  <wp:lineTo x="21600" y="0"/>
                  <wp:lineTo x="-27" y="0"/>
                </wp:wrapPolygon>
              </wp:wrapTight>
              <wp:docPr id="7" name="_x0000_s207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534910" cy="21532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z-index:-250609657;o:allowoverlap:true;o:allowincell:true;mso-position-horizontal-relative:text;margin-left:-85.05pt;mso-position-horizontal:absolute;mso-position-vertical-relative:text;margin-top:-35.40pt;mso-position-vertical:absolute;width:593.30pt;height:169.55pt;mso-wrap-distance-left:9.00pt;mso-wrap-distance-top:0.00pt;mso-wrap-distance-right:9.00pt;mso-wrap-distance-bottom:0.00pt;" wrapcoords="-124 0 -124 99556 100000 99556 100000 0 -124 0" stroked="f">
              <v:path textboxrect="0,0,0,0"/>
              <w10:wrap type="tight"/>
              <v:imagedata r:id="rId3" o:title=""/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7" o:spid="_x0000_s7" o:spt="1" type="#_x0000_t1" style="position:absolute;z-index:251658243;o:allowoverlap:true;o:allowincell:true;mso-position-horizontal-relative:text;margin-left:-2.30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8" o:spid="_x0000_s8" o:spt="1" type="#_x0000_t1" style="position:absolute;z-index:251658242;o:allowoverlap:true;o:allowincell:true;mso-position-horizontal-relative:text;margin-left:121.45pt;mso-position-horizontal:absolute;mso-position-vertical-relative:text;margin-top:140.9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9" o:spid="_x0000_s9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jc w:val="center"/>
                          </w:pPr>
                          <w:r/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0" o:spid="_x0000_s10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jc w:val="center"/>
                    </w:pPr>
                    <w:r/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94" w:default="1">
    <w:name w:val="Normal"/>
    <w:qFormat/>
    <w:rPr>
      <w:sz w:val="24"/>
      <w:szCs w:val="24"/>
      <w:lang w:eastAsia="ru-RU"/>
    </w:rPr>
  </w:style>
  <w:style w:type="paragraph" w:styleId="995">
    <w:name w:val="Heading 1"/>
    <w:basedOn w:val="994"/>
    <w:next w:val="994"/>
    <w:link w:val="10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96">
    <w:name w:val="Heading 2"/>
    <w:basedOn w:val="994"/>
    <w:next w:val="994"/>
    <w:link w:val="10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97">
    <w:name w:val="Heading 3"/>
    <w:basedOn w:val="994"/>
    <w:next w:val="994"/>
    <w:link w:val="10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98">
    <w:name w:val="Heading 4"/>
    <w:basedOn w:val="994"/>
    <w:next w:val="994"/>
    <w:link w:val="10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99">
    <w:name w:val="Heading 5"/>
    <w:basedOn w:val="994"/>
    <w:next w:val="994"/>
    <w:link w:val="10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1000">
    <w:name w:val="Heading 6"/>
    <w:basedOn w:val="994"/>
    <w:next w:val="994"/>
    <w:link w:val="10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01">
    <w:name w:val="Heading 7"/>
    <w:basedOn w:val="994"/>
    <w:next w:val="994"/>
    <w:link w:val="10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02">
    <w:name w:val="Heading 8"/>
    <w:basedOn w:val="994"/>
    <w:next w:val="994"/>
    <w:link w:val="10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03">
    <w:name w:val="Heading 9"/>
    <w:basedOn w:val="994"/>
    <w:next w:val="994"/>
    <w:link w:val="10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04" w:default="1">
    <w:name w:val="Default Paragraph Font"/>
    <w:uiPriority w:val="1"/>
    <w:semiHidden/>
    <w:unhideWhenUsed/>
  </w:style>
  <w:style w:type="table" w:styleId="10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6" w:default="1">
    <w:name w:val="No List"/>
    <w:uiPriority w:val="99"/>
    <w:semiHidden/>
    <w:unhideWhenUsed/>
  </w:style>
  <w:style w:type="character" w:styleId="1007" w:customStyle="1">
    <w:name w:val="Caption Char"/>
    <w:basedOn w:val="1004"/>
    <w:uiPriority w:val="35"/>
    <w:rPr>
      <w:b/>
      <w:bCs/>
      <w:color w:val="4f81bd" w:themeColor="accent1"/>
      <w:sz w:val="18"/>
      <w:szCs w:val="18"/>
    </w:rPr>
  </w:style>
  <w:style w:type="character" w:styleId="1008" w:customStyle="1">
    <w:name w:val="Heading 1 Char"/>
    <w:basedOn w:val="1004"/>
    <w:uiPriority w:val="9"/>
    <w:rPr>
      <w:rFonts w:ascii="Arial" w:hAnsi="Arial" w:eastAsia="Arial" w:cs="Arial"/>
      <w:sz w:val="40"/>
      <w:szCs w:val="40"/>
    </w:rPr>
  </w:style>
  <w:style w:type="character" w:styleId="1009" w:customStyle="1">
    <w:name w:val="Heading 2 Char"/>
    <w:basedOn w:val="1004"/>
    <w:uiPriority w:val="9"/>
    <w:rPr>
      <w:rFonts w:ascii="Arial" w:hAnsi="Arial" w:eastAsia="Arial" w:cs="Arial"/>
      <w:sz w:val="34"/>
    </w:rPr>
  </w:style>
  <w:style w:type="character" w:styleId="1010" w:customStyle="1">
    <w:name w:val="Heading 3 Char"/>
    <w:basedOn w:val="1004"/>
    <w:uiPriority w:val="9"/>
    <w:rPr>
      <w:rFonts w:ascii="Arial" w:hAnsi="Arial" w:eastAsia="Arial" w:cs="Arial"/>
      <w:sz w:val="30"/>
      <w:szCs w:val="30"/>
    </w:rPr>
  </w:style>
  <w:style w:type="character" w:styleId="1011" w:customStyle="1">
    <w:name w:val="Heading 4 Char"/>
    <w:basedOn w:val="1004"/>
    <w:uiPriority w:val="9"/>
    <w:rPr>
      <w:rFonts w:ascii="Arial" w:hAnsi="Arial" w:eastAsia="Arial" w:cs="Arial"/>
      <w:b/>
      <w:bCs/>
      <w:sz w:val="26"/>
      <w:szCs w:val="26"/>
    </w:rPr>
  </w:style>
  <w:style w:type="character" w:styleId="1012" w:customStyle="1">
    <w:name w:val="Heading 5 Char"/>
    <w:basedOn w:val="1004"/>
    <w:uiPriority w:val="9"/>
    <w:rPr>
      <w:rFonts w:ascii="Arial" w:hAnsi="Arial" w:eastAsia="Arial" w:cs="Arial"/>
      <w:b/>
      <w:bCs/>
      <w:sz w:val="24"/>
      <w:szCs w:val="24"/>
    </w:rPr>
  </w:style>
  <w:style w:type="character" w:styleId="1013" w:customStyle="1">
    <w:name w:val="Heading 6 Char"/>
    <w:basedOn w:val="1004"/>
    <w:uiPriority w:val="9"/>
    <w:rPr>
      <w:rFonts w:ascii="Arial" w:hAnsi="Arial" w:eastAsia="Arial" w:cs="Arial"/>
      <w:b/>
      <w:bCs/>
      <w:sz w:val="22"/>
      <w:szCs w:val="22"/>
    </w:rPr>
  </w:style>
  <w:style w:type="character" w:styleId="1014" w:customStyle="1">
    <w:name w:val="Heading 7 Char"/>
    <w:basedOn w:val="10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15" w:customStyle="1">
    <w:name w:val="Heading 8 Char"/>
    <w:basedOn w:val="1004"/>
    <w:uiPriority w:val="9"/>
    <w:rPr>
      <w:rFonts w:ascii="Arial" w:hAnsi="Arial" w:eastAsia="Arial" w:cs="Arial"/>
      <w:i/>
      <w:iCs/>
      <w:sz w:val="22"/>
      <w:szCs w:val="22"/>
    </w:rPr>
  </w:style>
  <w:style w:type="character" w:styleId="1016" w:customStyle="1">
    <w:name w:val="Heading 9 Char"/>
    <w:basedOn w:val="1004"/>
    <w:uiPriority w:val="9"/>
    <w:rPr>
      <w:rFonts w:ascii="Arial" w:hAnsi="Arial" w:eastAsia="Arial" w:cs="Arial"/>
      <w:i/>
      <w:iCs/>
      <w:sz w:val="21"/>
      <w:szCs w:val="21"/>
    </w:rPr>
  </w:style>
  <w:style w:type="character" w:styleId="1017" w:customStyle="1">
    <w:name w:val="Title Char"/>
    <w:basedOn w:val="1004"/>
    <w:uiPriority w:val="10"/>
    <w:rPr>
      <w:sz w:val="48"/>
      <w:szCs w:val="48"/>
    </w:rPr>
  </w:style>
  <w:style w:type="character" w:styleId="1018" w:customStyle="1">
    <w:name w:val="Subtitle Char"/>
    <w:basedOn w:val="1004"/>
    <w:uiPriority w:val="11"/>
    <w:rPr>
      <w:sz w:val="24"/>
      <w:szCs w:val="24"/>
    </w:rPr>
  </w:style>
  <w:style w:type="character" w:styleId="1019" w:customStyle="1">
    <w:name w:val="Quote Char"/>
    <w:uiPriority w:val="29"/>
    <w:rPr>
      <w:i/>
    </w:rPr>
  </w:style>
  <w:style w:type="character" w:styleId="1020" w:customStyle="1">
    <w:name w:val="Intense Quote Char"/>
    <w:uiPriority w:val="30"/>
    <w:rPr>
      <w:i/>
    </w:rPr>
  </w:style>
  <w:style w:type="character" w:styleId="1021" w:customStyle="1">
    <w:name w:val="Footnote Text Char"/>
    <w:uiPriority w:val="99"/>
    <w:rPr>
      <w:sz w:val="18"/>
    </w:rPr>
  </w:style>
  <w:style w:type="character" w:styleId="1022" w:customStyle="1">
    <w:name w:val="Endnote Text Char"/>
    <w:uiPriority w:val="99"/>
    <w:rPr>
      <w:sz w:val="20"/>
    </w:rPr>
  </w:style>
  <w:style w:type="character" w:styleId="1023" w:customStyle="1">
    <w:name w:val="Заголовок 1 Знак"/>
    <w:link w:val="995"/>
    <w:uiPriority w:val="9"/>
    <w:rPr>
      <w:rFonts w:ascii="Arial" w:hAnsi="Arial" w:eastAsia="Arial" w:cs="Arial"/>
      <w:sz w:val="40"/>
      <w:szCs w:val="40"/>
    </w:rPr>
  </w:style>
  <w:style w:type="character" w:styleId="1024" w:customStyle="1">
    <w:name w:val="Заголовок 2 Знак"/>
    <w:link w:val="996"/>
    <w:uiPriority w:val="9"/>
    <w:rPr>
      <w:rFonts w:ascii="Arial" w:hAnsi="Arial" w:eastAsia="Arial" w:cs="Arial"/>
      <w:sz w:val="34"/>
    </w:rPr>
  </w:style>
  <w:style w:type="character" w:styleId="1025" w:customStyle="1">
    <w:name w:val="Заголовок 3 Знак"/>
    <w:link w:val="997"/>
    <w:uiPriority w:val="9"/>
    <w:rPr>
      <w:rFonts w:ascii="Arial" w:hAnsi="Arial" w:eastAsia="Arial" w:cs="Arial"/>
      <w:sz w:val="30"/>
      <w:szCs w:val="30"/>
    </w:rPr>
  </w:style>
  <w:style w:type="character" w:styleId="1026" w:customStyle="1">
    <w:name w:val="Заголовок 4 Знак"/>
    <w:link w:val="998"/>
    <w:uiPriority w:val="9"/>
    <w:rPr>
      <w:rFonts w:ascii="Arial" w:hAnsi="Arial" w:eastAsia="Arial" w:cs="Arial"/>
      <w:b/>
      <w:bCs/>
      <w:sz w:val="26"/>
      <w:szCs w:val="26"/>
    </w:rPr>
  </w:style>
  <w:style w:type="character" w:styleId="1027" w:customStyle="1">
    <w:name w:val="Заголовок 5 Знак"/>
    <w:link w:val="999"/>
    <w:uiPriority w:val="9"/>
    <w:rPr>
      <w:rFonts w:ascii="Arial" w:hAnsi="Arial" w:eastAsia="Arial" w:cs="Arial"/>
      <w:b/>
      <w:bCs/>
      <w:sz w:val="24"/>
      <w:szCs w:val="24"/>
    </w:rPr>
  </w:style>
  <w:style w:type="character" w:styleId="1028" w:customStyle="1">
    <w:name w:val="Заголовок 6 Знак"/>
    <w:link w:val="1000"/>
    <w:uiPriority w:val="9"/>
    <w:rPr>
      <w:rFonts w:ascii="Arial" w:hAnsi="Arial" w:eastAsia="Arial" w:cs="Arial"/>
      <w:b/>
      <w:bCs/>
      <w:sz w:val="22"/>
      <w:szCs w:val="22"/>
    </w:rPr>
  </w:style>
  <w:style w:type="character" w:styleId="1029" w:customStyle="1">
    <w:name w:val="Заголовок 7 Знак"/>
    <w:link w:val="10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30" w:customStyle="1">
    <w:name w:val="Заголовок 8 Знак"/>
    <w:link w:val="1002"/>
    <w:uiPriority w:val="9"/>
    <w:rPr>
      <w:rFonts w:ascii="Arial" w:hAnsi="Arial" w:eastAsia="Arial" w:cs="Arial"/>
      <w:i/>
      <w:iCs/>
      <w:sz w:val="22"/>
      <w:szCs w:val="22"/>
    </w:rPr>
  </w:style>
  <w:style w:type="character" w:styleId="1031" w:customStyle="1">
    <w:name w:val="Заголовок 9 Знак"/>
    <w:link w:val="1003"/>
    <w:uiPriority w:val="9"/>
    <w:rPr>
      <w:rFonts w:ascii="Arial" w:hAnsi="Arial" w:eastAsia="Arial" w:cs="Arial"/>
      <w:i/>
      <w:iCs/>
      <w:sz w:val="21"/>
      <w:szCs w:val="21"/>
    </w:rPr>
  </w:style>
  <w:style w:type="paragraph" w:styleId="1032">
    <w:name w:val="List Paragraph"/>
    <w:basedOn w:val="994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paragraph" w:styleId="1033">
    <w:name w:val="No Spacing"/>
    <w:uiPriority w:val="1"/>
    <w:qFormat/>
  </w:style>
  <w:style w:type="paragraph" w:styleId="1034">
    <w:name w:val="Title"/>
    <w:basedOn w:val="994"/>
    <w:next w:val="994"/>
    <w:link w:val="10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35" w:customStyle="1">
    <w:name w:val="Название Знак"/>
    <w:link w:val="1034"/>
    <w:uiPriority w:val="10"/>
    <w:rPr>
      <w:sz w:val="48"/>
      <w:szCs w:val="48"/>
    </w:rPr>
  </w:style>
  <w:style w:type="paragraph" w:styleId="1036">
    <w:name w:val="Subtitle"/>
    <w:basedOn w:val="994"/>
    <w:next w:val="994"/>
    <w:link w:val="1037"/>
    <w:uiPriority w:val="11"/>
    <w:qFormat/>
    <w:pPr>
      <w:spacing w:before="200" w:after="200"/>
    </w:pPr>
  </w:style>
  <w:style w:type="character" w:styleId="1037" w:customStyle="1">
    <w:name w:val="Подзаголовок Знак"/>
    <w:link w:val="1036"/>
    <w:uiPriority w:val="11"/>
    <w:rPr>
      <w:sz w:val="24"/>
      <w:szCs w:val="24"/>
    </w:rPr>
  </w:style>
  <w:style w:type="paragraph" w:styleId="1038">
    <w:name w:val="Quote"/>
    <w:basedOn w:val="994"/>
    <w:next w:val="994"/>
    <w:link w:val="1039"/>
    <w:uiPriority w:val="29"/>
    <w:qFormat/>
    <w:pPr>
      <w:ind w:left="720" w:right="720"/>
    </w:pPr>
    <w:rPr>
      <w:i/>
    </w:rPr>
  </w:style>
  <w:style w:type="character" w:styleId="1039" w:customStyle="1">
    <w:name w:val="Цитата 2 Знак"/>
    <w:link w:val="1038"/>
    <w:uiPriority w:val="29"/>
    <w:rPr>
      <w:i/>
    </w:rPr>
  </w:style>
  <w:style w:type="paragraph" w:styleId="1040">
    <w:name w:val="Intense Quote"/>
    <w:basedOn w:val="994"/>
    <w:next w:val="994"/>
    <w:link w:val="10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41" w:customStyle="1">
    <w:name w:val="Выделенная цитата Знак"/>
    <w:link w:val="1040"/>
    <w:uiPriority w:val="30"/>
    <w:rPr>
      <w:i/>
    </w:rPr>
  </w:style>
  <w:style w:type="paragraph" w:styleId="1042">
    <w:name w:val="Header"/>
    <w:basedOn w:val="994"/>
    <w:link w:val="1192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3" w:customStyle="1">
    <w:name w:val="Header Char"/>
    <w:uiPriority w:val="99"/>
  </w:style>
  <w:style w:type="paragraph" w:styleId="1044">
    <w:name w:val="Footer"/>
    <w:basedOn w:val="994"/>
    <w:link w:val="1193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1045" w:customStyle="1">
    <w:name w:val="Footer Char"/>
    <w:uiPriority w:val="99"/>
  </w:style>
  <w:style w:type="paragraph" w:styleId="1046">
    <w:name w:val="Caption"/>
    <w:basedOn w:val="994"/>
    <w:next w:val="994"/>
    <w:link w:val="10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047" w:customStyle="1">
    <w:name w:val="Название объекта Знак"/>
    <w:link w:val="1046"/>
    <w:uiPriority w:val="99"/>
  </w:style>
  <w:style w:type="table" w:styleId="104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5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5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5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5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6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7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107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107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108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108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8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8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8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108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108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108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108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108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109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9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9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9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9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9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11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11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11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11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11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11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11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3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4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4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14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14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14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14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14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5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5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5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5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5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5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6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16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16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16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16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16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16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6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6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17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17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17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17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174">
    <w:name w:val="Hyperlink"/>
    <w:rPr>
      <w:color w:val="0000ff"/>
      <w:u w:val="single"/>
    </w:rPr>
  </w:style>
  <w:style w:type="paragraph" w:styleId="1175">
    <w:name w:val="footnote text"/>
    <w:basedOn w:val="994"/>
    <w:link w:val="1176"/>
    <w:uiPriority w:val="99"/>
    <w:semiHidden/>
    <w:unhideWhenUsed/>
    <w:pPr>
      <w:spacing w:after="40"/>
    </w:pPr>
    <w:rPr>
      <w:sz w:val="18"/>
    </w:rPr>
  </w:style>
  <w:style w:type="character" w:styleId="1176" w:customStyle="1">
    <w:name w:val="Текст сноски Знак"/>
    <w:link w:val="1175"/>
    <w:uiPriority w:val="99"/>
    <w:rPr>
      <w:sz w:val="18"/>
    </w:rPr>
  </w:style>
  <w:style w:type="character" w:styleId="1177">
    <w:name w:val="footnote reference"/>
    <w:uiPriority w:val="99"/>
    <w:unhideWhenUsed/>
    <w:rPr>
      <w:vertAlign w:val="superscript"/>
    </w:rPr>
  </w:style>
  <w:style w:type="paragraph" w:styleId="1178">
    <w:name w:val="endnote text"/>
    <w:basedOn w:val="994"/>
    <w:link w:val="1179"/>
    <w:uiPriority w:val="99"/>
    <w:semiHidden/>
    <w:unhideWhenUsed/>
    <w:rPr>
      <w:sz w:val="20"/>
    </w:rPr>
  </w:style>
  <w:style w:type="character" w:styleId="1179" w:customStyle="1">
    <w:name w:val="Текст концевой сноски Знак"/>
    <w:link w:val="1178"/>
    <w:uiPriority w:val="99"/>
    <w:rPr>
      <w:sz w:val="20"/>
    </w:rPr>
  </w:style>
  <w:style w:type="character" w:styleId="1180">
    <w:name w:val="endnote reference"/>
    <w:uiPriority w:val="99"/>
    <w:semiHidden/>
    <w:unhideWhenUsed/>
    <w:rPr>
      <w:vertAlign w:val="superscript"/>
    </w:rPr>
  </w:style>
  <w:style w:type="paragraph" w:styleId="1181">
    <w:name w:val="toc 1"/>
    <w:basedOn w:val="994"/>
    <w:next w:val="994"/>
    <w:uiPriority w:val="39"/>
    <w:unhideWhenUsed/>
    <w:pPr>
      <w:spacing w:after="57"/>
    </w:pPr>
  </w:style>
  <w:style w:type="paragraph" w:styleId="1182">
    <w:name w:val="toc 2"/>
    <w:basedOn w:val="994"/>
    <w:next w:val="994"/>
    <w:uiPriority w:val="39"/>
    <w:unhideWhenUsed/>
    <w:pPr>
      <w:ind w:left="283"/>
      <w:spacing w:after="57"/>
    </w:pPr>
  </w:style>
  <w:style w:type="paragraph" w:styleId="1183">
    <w:name w:val="toc 3"/>
    <w:basedOn w:val="994"/>
    <w:next w:val="994"/>
    <w:uiPriority w:val="39"/>
    <w:unhideWhenUsed/>
    <w:pPr>
      <w:ind w:left="567"/>
      <w:spacing w:after="57"/>
    </w:pPr>
  </w:style>
  <w:style w:type="paragraph" w:styleId="1184">
    <w:name w:val="toc 4"/>
    <w:basedOn w:val="994"/>
    <w:next w:val="994"/>
    <w:uiPriority w:val="39"/>
    <w:unhideWhenUsed/>
    <w:pPr>
      <w:ind w:left="850"/>
      <w:spacing w:after="57"/>
    </w:pPr>
  </w:style>
  <w:style w:type="paragraph" w:styleId="1185">
    <w:name w:val="toc 5"/>
    <w:basedOn w:val="994"/>
    <w:next w:val="994"/>
    <w:uiPriority w:val="39"/>
    <w:unhideWhenUsed/>
    <w:pPr>
      <w:ind w:left="1134"/>
      <w:spacing w:after="57"/>
    </w:pPr>
  </w:style>
  <w:style w:type="paragraph" w:styleId="1186">
    <w:name w:val="toc 6"/>
    <w:basedOn w:val="994"/>
    <w:next w:val="994"/>
    <w:uiPriority w:val="39"/>
    <w:unhideWhenUsed/>
    <w:pPr>
      <w:ind w:left="1417"/>
      <w:spacing w:after="57"/>
    </w:pPr>
  </w:style>
  <w:style w:type="paragraph" w:styleId="1187">
    <w:name w:val="toc 7"/>
    <w:basedOn w:val="994"/>
    <w:next w:val="994"/>
    <w:uiPriority w:val="39"/>
    <w:unhideWhenUsed/>
    <w:pPr>
      <w:ind w:left="1701"/>
      <w:spacing w:after="57"/>
    </w:pPr>
  </w:style>
  <w:style w:type="paragraph" w:styleId="1188">
    <w:name w:val="toc 8"/>
    <w:basedOn w:val="994"/>
    <w:next w:val="994"/>
    <w:uiPriority w:val="39"/>
    <w:unhideWhenUsed/>
    <w:pPr>
      <w:ind w:left="1984"/>
      <w:spacing w:after="57"/>
    </w:pPr>
  </w:style>
  <w:style w:type="paragraph" w:styleId="1189">
    <w:name w:val="toc 9"/>
    <w:basedOn w:val="994"/>
    <w:next w:val="994"/>
    <w:uiPriority w:val="39"/>
    <w:unhideWhenUsed/>
    <w:pPr>
      <w:ind w:left="2268"/>
      <w:spacing w:after="57"/>
    </w:pPr>
  </w:style>
  <w:style w:type="paragraph" w:styleId="1190">
    <w:name w:val="TOC Heading"/>
    <w:uiPriority w:val="39"/>
    <w:unhideWhenUsed/>
  </w:style>
  <w:style w:type="paragraph" w:styleId="1191">
    <w:name w:val="table of figures"/>
    <w:basedOn w:val="994"/>
    <w:next w:val="994"/>
    <w:uiPriority w:val="99"/>
    <w:unhideWhenUsed/>
  </w:style>
  <w:style w:type="character" w:styleId="1192" w:customStyle="1">
    <w:name w:val="Верхний колонтитул Знак"/>
    <w:link w:val="1042"/>
    <w:uiPriority w:val="99"/>
    <w:rPr>
      <w:sz w:val="24"/>
      <w:szCs w:val="24"/>
    </w:rPr>
  </w:style>
  <w:style w:type="character" w:styleId="1193" w:customStyle="1">
    <w:name w:val="Нижний колонтитул Знак"/>
    <w:link w:val="1044"/>
    <w:uiPriority w:val="99"/>
    <w:rPr>
      <w:sz w:val="24"/>
      <w:szCs w:val="24"/>
    </w:rPr>
  </w:style>
  <w:style w:type="paragraph" w:styleId="1194" w:customStyle="1">
    <w:name w:val="Обычный1"/>
    <w:pPr>
      <w:ind w:firstLine="400"/>
      <w:jc w:val="both"/>
      <w:widowControl w:val="off"/>
    </w:pPr>
    <w:rPr>
      <w:sz w:val="24"/>
      <w:lang w:eastAsia="ru-RU"/>
    </w:rPr>
  </w:style>
  <w:style w:type="paragraph" w:styleId="1195">
    <w:name w:val="Body Text"/>
    <w:basedOn w:val="994"/>
    <w:link w:val="1196"/>
    <w:pPr>
      <w:spacing w:after="120"/>
    </w:pPr>
    <w:rPr>
      <w:lang w:val="en-US" w:eastAsia="en-US"/>
    </w:rPr>
  </w:style>
  <w:style w:type="character" w:styleId="1196" w:customStyle="1">
    <w:name w:val="Основной текст Знак"/>
    <w:link w:val="1195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TopS BI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tsaranii</cp:lastModifiedBy>
  <cp:revision>105</cp:revision>
  <dcterms:created xsi:type="dcterms:W3CDTF">2024-12-18T07:56:00Z</dcterms:created>
  <dcterms:modified xsi:type="dcterms:W3CDTF">2026-08-04T05:16:06Z</dcterms:modified>
  <cp:version>983040</cp:version>
</cp:coreProperties>
</file>