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spacing w:lineRule="auto" w:line="276"/>
        <w:jc w:val="center"/>
        <w:rPr>
          <w:rFonts w:ascii="Times New Roman" w:hAnsi="Times New Roman"/>
        </w:rPr>
      </w:pPr>
      <w:r>
        <w:rPr>
          <w:rFonts w:eastAsia="Calibri"/>
          <w:b/>
          <w:bCs/>
          <w:sz w:val="26"/>
          <w:szCs w:val="26"/>
        </w:rPr>
        <w:t>ОКПД2 27.40.2 Поставка свет</w:t>
      </w:r>
      <w:r>
        <w:rPr>
          <w:rFonts w:eastAsia="Calibri"/>
          <w:b/>
          <w:bCs/>
          <w:sz w:val="26"/>
          <w:szCs w:val="26"/>
        </w:rPr>
        <w:t xml:space="preserve">ильников </w:t>
      </w:r>
      <w:r>
        <w:rPr>
          <w:rFonts w:eastAsia="Calibri"/>
          <w:b/>
          <w:bCs/>
          <w:sz w:val="26"/>
          <w:szCs w:val="26"/>
        </w:rPr>
        <w:t>для внутреннего освещения помещений АО «Ленгидропроект»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caps/>
        </w:rPr>
      </w:pPr>
      <w:r>
        <w:rPr>
          <w:rFonts w:eastAsia="Calibri"/>
          <w:b/>
          <w:caps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Times New Roman" w:hAnsi="Times New Roman"/>
        </w:rPr>
      </w:pPr>
      <w:r>
        <w:rPr/>
        <w:tab/>
        <w:t>АО «Ленгидропроект» (далее – Заказчик) сообщает о проведении анализа технико-коммерческих предложений потенциальных поставщиков «</w:t>
      </w:r>
      <w:r>
        <w:rPr>
          <w:rFonts w:eastAsia="Calibri"/>
          <w:sz w:val="24"/>
          <w:szCs w:val="24"/>
        </w:rPr>
        <w:t>ОКПД2 27.40.2 Поставка свет</w:t>
      </w:r>
      <w:r>
        <w:rPr>
          <w:rFonts w:eastAsia="Calibri"/>
          <w:sz w:val="24"/>
          <w:szCs w:val="24"/>
        </w:rPr>
        <w:t xml:space="preserve">ильников </w:t>
      </w:r>
      <w:r>
        <w:rPr>
          <w:rFonts w:eastAsia="Calibri"/>
          <w:sz w:val="24"/>
          <w:szCs w:val="24"/>
        </w:rPr>
        <w:t>для внутреннего освещения помещений АО «Ленгидропроект»»</w:t>
      </w:r>
      <w:r>
        <w:rPr>
          <w:rFonts w:eastAsia="Calibri"/>
          <w:sz w:val="26"/>
          <w:szCs w:val="26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ascii="Times New Roman" w:hAnsi="Times New Roman"/>
        </w:rPr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>
          <w:rFonts w:ascii="Times New Roman" w:hAnsi="Times New Roman"/>
        </w:rPr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>
          <w:rFonts w:ascii="Times New Roman" w:hAnsi="Times New Roman"/>
        </w:rPr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</w:rPr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</w:rPr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</w:rPr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</w:rPr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>
          <w:rFonts w:ascii="Times New Roman" w:hAnsi="Times New Roman"/>
        </w:rPr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hAnsi="Times New Roman"/>
        </w:rPr>
      </w:pPr>
      <w:r>
        <w:rPr/>
        <w:t>Срок подачи технико-коммерческих предложений: до 10.00 10.08.2026г.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color w:val="FF9459"/>
            <w:sz w:val="21"/>
            <w:u w:val="none"/>
          </w:rPr>
          <w:t>SeligerskaiaGIu@lhp.ru</w:t>
        </w:r>
      </w:hyperlink>
      <w:r>
        <w:rPr/>
        <w:t>, рабочий телефон: +7 (812) 346-92-21.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>
          <w:rFonts w:ascii="Times New Roman" w:hAnsi="Times New Roman"/>
        </w:rPr>
      </w:pPr>
      <w:bookmarkStart w:id="0" w:name="_GoBack_Копия_1_Копия_1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0"/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560" w:leader="none"/>
        </w:tabs>
        <w:suppressAutoHyphens w:val="true"/>
        <w:bidi w:val="0"/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widowControl/>
        <w:tabs>
          <w:tab w:val="clear" w:pos="708"/>
          <w:tab w:val="left" w:pos="2411" w:leader="none"/>
        </w:tabs>
        <w:suppressAutoHyphens w:val="true"/>
        <w:bidi w:val="0"/>
        <w:spacing w:before="0" w:after="0"/>
        <w:ind w:left="851" w:right="142" w:hanging="0"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tabs>
          <w:tab w:val="clear" w:pos="708"/>
          <w:tab w:val="left" w:pos="2411" w:leader="none"/>
        </w:tabs>
        <w:ind w:left="851" w:right="142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ОКПД2 27.40.2 Поставка свет</w:t>
      </w:r>
      <w:r>
        <w:rPr>
          <w:rFonts w:eastAsia="Calibri"/>
          <w:b/>
          <w:sz w:val="26"/>
          <w:szCs w:val="26"/>
        </w:rPr>
        <w:t xml:space="preserve">ильников </w:t>
      </w:r>
      <w:r>
        <w:rPr>
          <w:rFonts w:eastAsia="Calibri"/>
          <w:b/>
          <w:sz w:val="26"/>
          <w:szCs w:val="26"/>
        </w:rPr>
        <w:t>для внутреннего освещения помещений АО «Ленгидропроект»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>
          <w:rFonts w:eastAsia="Calibri"/>
          <w:b/>
          <w:caps/>
          <w:sz w:val="28"/>
          <w:szCs w:val="28"/>
          <w:lang w:eastAsia="x-none"/>
        </w:rPr>
      </w:pPr>
      <w:r>
        <w:rPr>
          <w:rFonts w:eastAsia="Calibri"/>
          <w:b/>
          <w:caps/>
          <w:sz w:val="28"/>
          <w:szCs w:val="28"/>
          <w:lang w:eastAsia="x-none"/>
        </w:rPr>
      </w:r>
      <w:r>
        <w:br w:type="page"/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caps/>
          <w:sz w:val="26"/>
          <w:szCs w:val="26"/>
          <w:lang w:val="ru-RU"/>
        </w:rPr>
      </w:pPr>
      <w:bookmarkStart w:id="1" w:name="_Toc75446566"/>
      <w:bookmarkStart w:id="2" w:name="_Toc123106593"/>
      <w:bookmarkStart w:id="3" w:name="_Toc51339692"/>
      <w:r>
        <w:rPr>
          <w:sz w:val="26"/>
          <w:szCs w:val="26"/>
          <w:lang w:val="ru-RU"/>
        </w:rPr>
        <w:t>Общие сведения</w:t>
      </w:r>
      <w:bookmarkEnd w:id="1"/>
      <w:bookmarkEnd w:id="2"/>
      <w:bookmarkEnd w:id="3"/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851" w:leader="none"/>
        </w:tabs>
        <w:suppressAutoHyphens w:val="true"/>
        <w:bidi w:val="0"/>
        <w:spacing w:lineRule="exact" w:line="360" w:before="0" w:after="0"/>
        <w:ind w:left="0" w:hanging="0"/>
        <w:contextualSpacing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/>
        <w:ind w:left="720" w:hanging="0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851" w:leader="none"/>
        </w:tabs>
        <w:spacing w:lineRule="exact" w:line="360"/>
        <w:jc w:val="both"/>
        <w:outlineLvl w:val="0"/>
        <w:rPr>
          <w:b/>
          <w:sz w:val="26"/>
          <w:szCs w:val="26"/>
        </w:rPr>
      </w:pPr>
      <w:bookmarkStart w:id="4" w:name="_Toc123106594"/>
      <w:bookmarkStart w:id="5" w:name="_Ref124436228"/>
      <w:bookmarkStart w:id="6" w:name="_Ref124436247"/>
      <w:r>
        <w:rPr>
          <w:b/>
          <w:sz w:val="26"/>
          <w:szCs w:val="26"/>
        </w:rPr>
        <w:t>Наименование закупаемой продукции (Товара)</w:t>
      </w:r>
      <w:bookmarkEnd w:id="4"/>
      <w:bookmarkEnd w:id="5"/>
      <w:bookmarkEnd w:id="6"/>
      <w:r>
        <w:rPr>
          <w:b/>
          <w:sz w:val="26"/>
          <w:szCs w:val="26"/>
        </w:rPr>
        <w:t xml:space="preserve">  </w:t>
      </w:r>
    </w:p>
    <w:p>
      <w:pPr>
        <w:pStyle w:val="Normal"/>
        <w:keepNext w:val="true"/>
        <w:keepLines/>
        <w:jc w:val="both"/>
        <w:rPr>
          <w:rFonts w:eastAsia="Calibri"/>
          <w:b w:val="false"/>
          <w:bCs w:val="false"/>
          <w:sz w:val="26"/>
          <w:szCs w:val="26"/>
        </w:rPr>
      </w:pPr>
      <w:r>
        <w:rPr>
          <w:rFonts w:eastAsia="Calibri"/>
          <w:sz w:val="26"/>
          <w:szCs w:val="26"/>
        </w:rPr>
        <w:t>ОКПД2 27.40.2 Поставка св</w:t>
      </w:r>
      <w:r>
        <w:rPr>
          <w:rFonts w:eastAsia="Calibri"/>
          <w:sz w:val="26"/>
          <w:szCs w:val="26"/>
        </w:rPr>
        <w:t>етильников</w:t>
      </w:r>
      <w:r>
        <w:rPr>
          <w:rFonts w:eastAsia="Calibri"/>
          <w:sz w:val="26"/>
          <w:szCs w:val="26"/>
        </w:rPr>
        <w:t xml:space="preserve"> для внутреннего освещения помещений АО «Ленгидропроект»,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851" w:leader="none"/>
        </w:tabs>
        <w:spacing w:lineRule="exact" w:line="360"/>
        <w:jc w:val="both"/>
        <w:outlineLvl w:val="0"/>
        <w:rPr>
          <w:b/>
          <w:sz w:val="26"/>
          <w:szCs w:val="26"/>
        </w:rPr>
      </w:pPr>
      <w:bookmarkStart w:id="7" w:name="_Ref124436524"/>
      <w:bookmarkStart w:id="8" w:name="_Ref124436254"/>
      <w:bookmarkStart w:id="9" w:name="_Ref124436522"/>
      <w:bookmarkStart w:id="10" w:name="_Ref124436256"/>
      <w:bookmarkStart w:id="11" w:name="_Toc123106596"/>
      <w:bookmarkStart w:id="12" w:name="_Ref124436252"/>
      <w:bookmarkStart w:id="13" w:name="_Ref124436520"/>
      <w:r>
        <w:rPr>
          <w:b/>
          <w:sz w:val="26"/>
          <w:szCs w:val="26"/>
        </w:rPr>
        <w:t>Цель использования закупаемой продукции</w:t>
      </w:r>
      <w:bookmarkEnd w:id="7"/>
      <w:bookmarkEnd w:id="8"/>
      <w:bookmarkEnd w:id="9"/>
      <w:bookmarkEnd w:id="10"/>
      <w:bookmarkEnd w:id="11"/>
      <w:bookmarkEnd w:id="12"/>
      <w:bookmarkEnd w:id="13"/>
    </w:p>
    <w:p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производственных нужд Заказчика и пополнения </w:t>
      </w:r>
      <w:r>
        <w:rPr>
          <w:iCs/>
          <w:sz w:val="26"/>
          <w:szCs w:val="26"/>
        </w:rPr>
        <w:t>аварийно-восстановительного запаса.</w:t>
      </w:r>
    </w:p>
    <w:p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2"/>
        </w:numPr>
        <w:ind w:left="567" w:hanging="567"/>
        <w:jc w:val="center"/>
        <w:rPr>
          <w:caps/>
          <w:sz w:val="26"/>
          <w:szCs w:val="26"/>
        </w:rPr>
      </w:pPr>
      <w:bookmarkStart w:id="14" w:name="_Toc54279835"/>
      <w:bookmarkStart w:id="15" w:name="_Ref124436270"/>
      <w:bookmarkStart w:id="16" w:name="_Toc123106598"/>
      <w:bookmarkStart w:id="17" w:name="_Toc51921656"/>
      <w:bookmarkStart w:id="18" w:name="_Toc54785616"/>
      <w:bookmarkStart w:id="19" w:name="_Ref124436268"/>
      <w:bookmarkStart w:id="20" w:name="_Ref124436266"/>
      <w:r>
        <w:rPr>
          <w:sz w:val="26"/>
          <w:szCs w:val="26"/>
        </w:rPr>
        <w:t>Требования к продукции</w:t>
      </w:r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Heading1"/>
        <w:numPr>
          <w:ilvl w:val="0"/>
          <w:numId w:val="0"/>
        </w:numPr>
        <w:ind w:left="0" w:hanging="0"/>
        <w:rPr>
          <w:caps/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>2.1. Требования к объемам и срокам поставки.</w:t>
      </w:r>
    </w:p>
    <w:p>
      <w:pPr>
        <w:pStyle w:val="Heading1"/>
        <w:numPr>
          <w:ilvl w:val="0"/>
          <w:numId w:val="0"/>
        </w:numPr>
        <w:ind w:left="0" w:hanging="0"/>
        <w:rPr>
          <w:caps/>
          <w:sz w:val="26"/>
          <w:szCs w:val="26"/>
        </w:rPr>
      </w:pPr>
      <w:r>
        <w:rPr>
          <w:sz w:val="26"/>
          <w:szCs w:val="26"/>
        </w:rPr>
        <w:t xml:space="preserve">     </w:t>
      </w:r>
      <w:bookmarkStart w:id="21" w:name="_Toc54785618"/>
      <w:bookmarkStart w:id="22" w:name="_Toc123106599"/>
      <w:r>
        <w:rPr>
          <w:sz w:val="26"/>
          <w:szCs w:val="26"/>
        </w:rPr>
        <w:t>2.1.1. Перечень и объем закупаемой продукции</w:t>
      </w:r>
      <w:bookmarkEnd w:id="21"/>
      <w:bookmarkEnd w:id="22"/>
    </w:p>
    <w:p>
      <w:pPr>
        <w:pStyle w:val="Heading1"/>
        <w:numPr>
          <w:ilvl w:val="0"/>
          <w:numId w:val="0"/>
        </w:numPr>
        <w:ind w:left="0" w:hanging="0"/>
        <w:rPr>
          <w:caps/>
          <w:sz w:val="26"/>
          <w:szCs w:val="26"/>
        </w:rPr>
      </w:pPr>
      <w:bookmarkStart w:id="23" w:name="_Toc51339695"/>
      <w:bookmarkStart w:id="24" w:name="_Toc123106600"/>
      <w:bookmarkStart w:id="25" w:name="_Toc75446576"/>
      <w:r>
        <w:rPr>
          <w:sz w:val="26"/>
          <w:szCs w:val="26"/>
          <w:lang w:val="ru-RU"/>
        </w:rPr>
        <w:t>Таблица №1. Перечень и объем закупаемой продукции</w:t>
      </w:r>
      <w:bookmarkEnd w:id="23"/>
      <w:bookmarkEnd w:id="24"/>
      <w:bookmarkEnd w:id="25"/>
      <w:r>
        <w:rPr>
          <w:sz w:val="26"/>
          <w:szCs w:val="26"/>
          <w:lang w:val="ru-RU"/>
        </w:rPr>
        <w:t>.</w:t>
      </w:r>
    </w:p>
    <w:tbl>
      <w:tblPr>
        <w:tblW w:w="99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5994"/>
        <w:gridCol w:w="1471"/>
        <w:gridCol w:w="1633"/>
      </w:tblGrid>
      <w:tr>
        <w:trPr>
          <w:trHeight w:val="450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№</w:t>
            </w:r>
            <w:r>
              <w:rPr>
                <w:lang w:val="en-US" w:eastAsia="x-none"/>
              </w:rPr>
              <w:t xml:space="preserve"> </w:t>
            </w:r>
            <w:r>
              <w:rPr>
                <w:lang w:eastAsia="x-none"/>
              </w:rPr>
              <w:t>п/п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Наименование продукции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Единица измерения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Количество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1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4</w:t>
            </w:r>
          </w:p>
        </w:tc>
      </w:tr>
      <w:tr>
        <w:trPr>
          <w:trHeight w:val="695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1.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2" w:hanging="12"/>
              <w:rPr>
                <w:lang w:eastAsia="x-none"/>
              </w:rPr>
            </w:pPr>
            <w:r>
              <w:rPr/>
              <w:t>Светильник светодиодный для установки в потолочных системах Армстронг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x-none"/>
              </w:rPr>
              <w:t>шт.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150</w:t>
            </w:r>
          </w:p>
        </w:tc>
      </w:tr>
    </w:tbl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3"/>
        <w:numPr>
          <w:ilvl w:val="0"/>
          <w:numId w:val="0"/>
        </w:numPr>
        <w:ind w:left="1224" w:hanging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2.1.2. </w:t>
      </w:r>
      <w:bookmarkStart w:id="26" w:name="_Toc75446578"/>
      <w:bookmarkStart w:id="27" w:name="_Ref124436282"/>
      <w:bookmarkStart w:id="28" w:name="_Ref124436286"/>
      <w:bookmarkStart w:id="29" w:name="_Toc123106601"/>
      <w:bookmarkStart w:id="30" w:name="_Ref124436284"/>
      <w:bookmarkStart w:id="31" w:name="_Toc51339696"/>
      <w:r>
        <w:rPr>
          <w:sz w:val="26"/>
          <w:szCs w:val="26"/>
          <w:lang w:val="ru-RU"/>
        </w:rPr>
        <w:t xml:space="preserve">Требования </w:t>
      </w:r>
      <w:bookmarkEnd w:id="31"/>
      <w:r>
        <w:rPr>
          <w:sz w:val="26"/>
          <w:szCs w:val="26"/>
          <w:lang w:val="ru-RU"/>
        </w:rPr>
        <w:t>к срокам поставки продукции</w:t>
      </w:r>
      <w:bookmarkEnd w:id="27"/>
      <w:bookmarkEnd w:id="28"/>
      <w:bookmarkEnd w:id="29"/>
      <w:bookmarkEnd w:id="30"/>
      <w:r>
        <w:rPr>
          <w:sz w:val="26"/>
          <w:szCs w:val="26"/>
          <w:lang w:val="ru-RU"/>
        </w:rPr>
        <w:t xml:space="preserve"> 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  <w:lang w:val="ru-RU"/>
        </w:rPr>
      </w:pPr>
      <w:bookmarkStart w:id="32" w:name="_Toc75446579"/>
      <w:bookmarkStart w:id="33" w:name="_Toc123106602"/>
      <w:bookmarkStart w:id="34" w:name="_Toc50125127"/>
      <w:bookmarkStart w:id="35" w:name="_Toc51339697"/>
      <w:r>
        <w:rPr>
          <w:sz w:val="26"/>
          <w:szCs w:val="26"/>
        </w:rPr>
        <w:t>Таблица №</w:t>
      </w:r>
      <w:r>
        <w:rPr>
          <w:sz w:val="26"/>
          <w:szCs w:val="26"/>
          <w:lang w:val="ru-RU"/>
        </w:rPr>
        <w:t>2</w:t>
      </w:r>
      <w:r>
        <w:rPr>
          <w:sz w:val="26"/>
          <w:szCs w:val="26"/>
        </w:rPr>
        <w:t xml:space="preserve">. </w:t>
      </w:r>
      <w:bookmarkStart w:id="36" w:name="_Hlk50465284"/>
      <w:r>
        <w:rPr>
          <w:sz w:val="26"/>
          <w:szCs w:val="26"/>
        </w:rPr>
        <w:t xml:space="preserve">Требования по срокам </w:t>
      </w:r>
      <w:bookmarkEnd w:id="34"/>
      <w:bookmarkEnd w:id="35"/>
      <w:bookmarkEnd w:id="36"/>
      <w:r>
        <w:rPr>
          <w:sz w:val="26"/>
          <w:szCs w:val="26"/>
          <w:lang w:val="ru-RU"/>
        </w:rPr>
        <w:t>поставки продукции</w:t>
      </w:r>
      <w:bookmarkEnd w:id="32"/>
      <w:bookmarkEnd w:id="33"/>
      <w:r>
        <w:rPr>
          <w:sz w:val="26"/>
          <w:szCs w:val="26"/>
          <w:lang w:val="ru-RU"/>
        </w:rPr>
        <w:t xml:space="preserve"> 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5"/>
        <w:gridCol w:w="2676"/>
        <w:gridCol w:w="3111"/>
        <w:gridCol w:w="3258"/>
      </w:tblGrid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>
          <w:trHeight w:val="1702" w:hRule="atLeast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  <w:bookmarkStart w:id="37" w:name="_Ref124436511"/>
            <w:bookmarkStart w:id="38" w:name="_Ref124436511"/>
            <w:bookmarkEnd w:id="38"/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rFonts w:eastAsia="Calibri"/>
              </w:rPr>
              <w:t>ОКПД2 27.40.2 Поставка свет</w:t>
            </w:r>
            <w:r>
              <w:rPr>
                <w:rFonts w:eastAsia="Calibri"/>
              </w:rPr>
              <w:t>ильников</w:t>
            </w:r>
            <w:r>
              <w:rPr>
                <w:rFonts w:eastAsia="Calibri"/>
              </w:rPr>
              <w:t xml:space="preserve"> для внутреннего освещения помещений АО «Ленгидропроект»»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даты, следующей за датой заключения Договора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течении 30 (тридцати) календарных дней с даты, следующей за датой заключения Договора</w:t>
            </w:r>
          </w:p>
        </w:tc>
      </w:tr>
    </w:tbl>
    <w:p>
      <w:pPr>
        <w:sectPr>
          <w:type w:val="nextPage"/>
          <w:pgSz w:w="11906" w:h="16838"/>
          <w:pgMar w:left="1134" w:right="851" w:gutter="0" w:header="0" w:top="992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  <w:bookmarkStart w:id="39" w:name="_GoBack"/>
      <w:bookmarkStart w:id="40" w:name="_GoBack"/>
      <w:bookmarkEnd w:id="40"/>
    </w:p>
    <w:tbl>
      <w:tblPr>
        <w:tblStyle w:val="aff5"/>
        <w:tblW w:w="14805" w:type="dxa"/>
        <w:jc w:val="left"/>
        <w:tblInd w:w="151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1433"/>
        <w:gridCol w:w="1982"/>
        <w:gridCol w:w="6194"/>
        <w:gridCol w:w="3027"/>
        <w:gridCol w:w="2169"/>
      </w:tblGrid>
      <w:tr>
        <w:trPr/>
        <w:tc>
          <w:tcPr>
            <w:tcW w:w="148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before="120" w:after="60"/>
              <w:ind w:left="432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bidi="ar-SA"/>
              </w:rPr>
              <w:t xml:space="preserve">2.2. Требования к </w:t>
            </w:r>
            <w:r>
              <w:rPr>
                <w:kern w:val="0"/>
                <w:sz w:val="26"/>
                <w:szCs w:val="26"/>
                <w:lang w:val="ru-RU" w:bidi="ar-SA"/>
              </w:rPr>
              <w:t>качеству продукции</w:t>
            </w:r>
          </w:p>
          <w:p>
            <w:pPr>
              <w:pStyle w:val="Heading1"/>
              <w:keepLines/>
              <w:widowControl w:val="false"/>
              <w:numPr>
                <w:ilvl w:val="0"/>
                <w:numId w:val="0"/>
              </w:numPr>
              <w:suppressAutoHyphens w:val="true"/>
              <w:spacing w:before="240" w:after="60"/>
              <w:ind w:left="0" w:hanging="0"/>
              <w:jc w:val="left"/>
              <w:rPr>
                <w:sz w:val="26"/>
                <w:szCs w:val="26"/>
              </w:rPr>
            </w:pPr>
            <w:bookmarkStart w:id="41" w:name="_Toc75446582_Копия_1"/>
            <w:bookmarkStart w:id="42" w:name="_Toc123106603_Копия_1"/>
            <w:r>
              <w:rPr>
                <w:kern w:val="0"/>
                <w:sz w:val="26"/>
                <w:szCs w:val="26"/>
                <w:lang w:bidi="ar-SA"/>
              </w:rPr>
              <w:t>Таблица №</w:t>
            </w:r>
            <w:r>
              <w:rPr>
                <w:kern w:val="0"/>
                <w:sz w:val="26"/>
                <w:szCs w:val="26"/>
                <w:lang w:val="ru-RU" w:bidi="ar-SA"/>
              </w:rPr>
              <w:t>3</w:t>
            </w:r>
            <w:r>
              <w:rPr>
                <w:kern w:val="0"/>
                <w:sz w:val="26"/>
                <w:szCs w:val="26"/>
                <w:lang w:bidi="ar-SA"/>
              </w:rPr>
              <w:t xml:space="preserve">. Требования к </w:t>
            </w:r>
            <w:r>
              <w:rPr>
                <w:kern w:val="0"/>
                <w:sz w:val="26"/>
                <w:szCs w:val="26"/>
                <w:lang w:val="ru-RU" w:bidi="ar-SA"/>
              </w:rPr>
              <w:t>продукции</w:t>
            </w:r>
            <w:bookmarkEnd w:id="41"/>
            <w:bookmarkEnd w:id="42"/>
            <w:r>
              <w:rPr>
                <w:kern w:val="0"/>
                <w:sz w:val="26"/>
                <w:szCs w:val="26"/>
                <w:lang w:val="ru-RU" w:bidi="ar-SA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>ОКПД2 27.40.2 Поставка свет</w:t>
            </w: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 xml:space="preserve">ильников </w:t>
            </w:r>
            <w:r>
              <w:rPr>
                <w:rFonts w:eastAsia="Calibri"/>
                <w:kern w:val="0"/>
                <w:sz w:val="26"/>
                <w:szCs w:val="26"/>
                <w:lang w:val="ru-RU" w:bidi="ar-SA"/>
              </w:rPr>
              <w:t xml:space="preserve"> для внутреннего освещения помещений АО «Ленгидропроект»,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uppressAutoHyphens w:val="true"/>
              <w:spacing w:lineRule="exact" w:line="360" w:before="0" w:after="0"/>
              <w:ind w:left="0" w:hanging="0"/>
              <w:contextualSpacing/>
              <w:jc w:val="both"/>
              <w:outlineLvl w:val="0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14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198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6194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51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1433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‍</w:t>
            </w:r>
          </w:p>
        </w:tc>
        <w:tc>
          <w:tcPr>
            <w:tcW w:w="198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19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02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left="113" w:right="113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ind w:left="113" w:right="113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982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3027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0"/>
                <w:szCs w:val="24"/>
                <w:lang w:val="ru-RU" w:bidi="ar-SA"/>
              </w:rPr>
            </w:pPr>
            <w:r>
              <w:rPr>
                <w:b/>
                <w:bCs/>
                <w:kern w:val="0"/>
                <w:sz w:val="20"/>
                <w:szCs w:val="24"/>
                <w:lang w:val="ru-RU" w:bidi="ar-SA"/>
              </w:rPr>
              <w:t>4</w:t>
            </w:r>
          </w:p>
        </w:tc>
        <w:tc>
          <w:tcPr>
            <w:tcW w:w="2169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20"/>
                <w:szCs w:val="24"/>
                <w:lang w:val="ru-RU" w:bidi="ar-SA"/>
              </w:rPr>
            </w:pPr>
            <w:r>
              <w:rPr>
                <w:b/>
                <w:bCs/>
                <w:kern w:val="0"/>
                <w:sz w:val="20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8176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027" w:type="dxa"/>
            <w:vMerge w:val="restart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Nimbus Roman [UKWN]" w:hAnsi="Nimbus Roman [UKWN]"/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restart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Предоставление ответа на запрос ТКП по форме Приложения № 1 к настоящим техническим требованиям.</w:t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       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1.1.</w:t>
            </w:r>
          </w:p>
        </w:tc>
        <w:tc>
          <w:tcPr>
            <w:tcW w:w="8176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b/>
                <w:bCs/>
                <w:color w:val="111111"/>
                <w:kern w:val="0"/>
                <w:sz w:val="20"/>
                <w:szCs w:val="20"/>
                <w:lang w:val="ru-RU" w:bidi="ar-SA"/>
              </w:rPr>
              <w:t xml:space="preserve">Светильник светодиодный для установки в потолочных системах </w:t>
            </w:r>
            <w:r>
              <w:rPr>
                <w:rFonts w:eastAsia="Times New Roman" w:cs="Times New Roman"/>
                <w:b/>
                <w:bCs/>
                <w:color w:val="111111"/>
                <w:kern w:val="0"/>
                <w:sz w:val="20"/>
                <w:szCs w:val="20"/>
                <w:lang w:val="ru-RU" w:eastAsia="ru-RU" w:bidi="ar-SA"/>
              </w:rPr>
              <w:t>«</w:t>
            </w:r>
            <w:r>
              <w:rPr>
                <w:b/>
                <w:bCs/>
                <w:color w:val="111111"/>
                <w:kern w:val="0"/>
                <w:sz w:val="20"/>
                <w:szCs w:val="20"/>
                <w:lang w:val="ru-RU" w:bidi="ar-SA"/>
              </w:rPr>
              <w:t>Армстронг</w:t>
            </w:r>
            <w:r>
              <w:rPr>
                <w:rFonts w:eastAsia="Times New Roman" w:cs="Times New Roman"/>
                <w:b/>
                <w:bCs/>
                <w:color w:val="111111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1.1.1.</w:t>
            </w:r>
          </w:p>
        </w:tc>
        <w:tc>
          <w:tcPr>
            <w:tcW w:w="1982" w:type="dxa"/>
            <w:vMerge w:val="restart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Общие параметры</w:t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Световой поток, Лм - не менее 4800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1.1.2.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Цветовая температура источника света, К - не менее 4000 (включительно) и не более 4500(включительно)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1.1.3.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Номинальное напряжение питания, В – не менее 176 (включительно) и не более 265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>
          <w:trHeight w:val="491" w:hRule="atLeast"/>
        </w:trPr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1.1.4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Номинальная потребляемая мощность, Вт – не более 40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1.1.5.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Пульсации светового потока - не более 1%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1.1.6.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 xml:space="preserve">Коэффициент/индекс цветопередачи, </w:t>
            </w: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en-US" w:bidi="ar-SA"/>
              </w:rPr>
              <w:t>Ra</w:t>
            </w: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 xml:space="preserve"> – не менее 80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1.1.7.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КСС – Д, угол излучения - 120 °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1.1.8.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 xml:space="preserve">Класс защиты - не ниже </w:t>
            </w: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en-US" w:bidi="ar-SA"/>
              </w:rPr>
              <w:t>IP</w:t>
            </w: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 xml:space="preserve"> 40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1.1.9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top w:val="nil"/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Тип рассеивателя – опал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‍</w:t>
            </w:r>
            <w:r>
              <w:rPr>
                <w:kern w:val="0"/>
                <w:sz w:val="20"/>
                <w:lang w:val="ru-RU" w:bidi="ar-SA"/>
              </w:rPr>
              <w:t>1.1.10.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top w:val="nil"/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kern w:val="0"/>
                <w:sz w:val="20"/>
                <w:szCs w:val="20"/>
                <w:lang w:val="ru-RU" w:bidi="ar-SA"/>
              </w:rPr>
              <w:t>Производитель - Российская Федерация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‍</w:t>
            </w:r>
            <w:r>
              <w:rPr>
                <w:kern w:val="0"/>
                <w:sz w:val="20"/>
                <w:lang w:val="ru-RU" w:bidi="ar-SA"/>
              </w:rPr>
              <w:t>1.1.11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top w:val="nil"/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sz w:val="20"/>
                <w:szCs w:val="20"/>
              </w:rPr>
              <w:t>Драйвер в комплекте, встроенный - наличие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lang w:val="ru-RU" w:bidi="ar-SA"/>
              </w:rPr>
              <w:t>‍</w:t>
            </w:r>
            <w:r>
              <w:rPr>
                <w:kern w:val="0"/>
                <w:sz w:val="20"/>
                <w:lang w:val="ru-RU" w:bidi="ar-SA"/>
              </w:rPr>
              <w:t>1.1.12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top w:val="nil"/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sz w:val="20"/>
                <w:szCs w:val="20"/>
              </w:rPr>
              <w:t>Провод с клемниками без вилки - наличие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1.1.13.</w:t>
            </w:r>
          </w:p>
        </w:tc>
        <w:tc>
          <w:tcPr>
            <w:tcW w:w="1982" w:type="dxa"/>
            <w:tcBorders/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Ресурс работы</w:t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Средний ресурс работы, ч – не менее 99 000 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1.1.14.</w:t>
            </w:r>
          </w:p>
        </w:tc>
        <w:tc>
          <w:tcPr>
            <w:tcW w:w="1982" w:type="dxa"/>
            <w:vMerge w:val="restart"/>
            <w:tcBorders/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Габариты продукции</w:t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Cs/>
                <w:color w:val="111111"/>
                <w:kern w:val="0"/>
                <w:sz w:val="20"/>
                <w:szCs w:val="20"/>
                <w:lang w:val="ru-RU" w:bidi="ar-SA"/>
              </w:rPr>
              <w:t xml:space="preserve">Габариты, мм </w:t>
            </w:r>
            <w:r>
              <w:rPr>
                <w:rFonts w:ascii="Nimbus Roman [UKWN]" w:hAnsi="Nimbus Roman [UKWN]"/>
                <w:b/>
                <w:bCs/>
                <w:color w:val="111111"/>
                <w:kern w:val="0"/>
                <w:sz w:val="20"/>
                <w:szCs w:val="20"/>
                <w:lang w:val="ru-RU" w:bidi="ar-SA"/>
              </w:rPr>
              <w:t xml:space="preserve">- </w:t>
            </w: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595 x 595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1.1.15.</w:t>
            </w:r>
          </w:p>
        </w:tc>
        <w:tc>
          <w:tcPr>
            <w:tcW w:w="1982" w:type="dxa"/>
            <w:vMerge w:val="continue"/>
            <w:tcBorders/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i/>
                <w:i/>
                <w:color w:val="111111"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color w:val="111111"/>
                <w:sz w:val="20"/>
                <w:szCs w:val="20"/>
              </w:rPr>
            </w:r>
          </w:p>
        </w:tc>
        <w:tc>
          <w:tcPr>
            <w:tcW w:w="6194" w:type="dxa"/>
            <w:tcBorders>
              <w:top w:val="nil"/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kern w:val="0"/>
                <w:sz w:val="20"/>
                <w:szCs w:val="20"/>
                <w:lang w:val="ru-RU" w:bidi="ar-SA"/>
              </w:rPr>
              <w:t xml:space="preserve">Высота, мм - не более 42 </w:t>
            </w: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(включительно)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25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1.1.16.</w:t>
            </w:r>
          </w:p>
        </w:tc>
        <w:tc>
          <w:tcPr>
            <w:tcW w:w="1982" w:type="dxa"/>
            <w:tcBorders/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Способ крепления продукции</w:t>
            </w:r>
          </w:p>
        </w:tc>
        <w:tc>
          <w:tcPr>
            <w:tcW w:w="6194" w:type="dxa"/>
            <w:tcBorders>
              <w:right w:val="nil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color w:val="111111"/>
                <w:kern w:val="0"/>
                <w:sz w:val="20"/>
                <w:szCs w:val="20"/>
                <w:lang w:val="ru-RU" w:bidi="ar-SA"/>
              </w:rPr>
              <w:t>Встраивается в потолочные системы «Армстронг»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>
          <w:trHeight w:val="758" w:hRule="atLeast"/>
        </w:trPr>
        <w:tc>
          <w:tcPr>
            <w:tcW w:w="1433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  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8176" w:type="dxa"/>
            <w:gridSpan w:val="2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2.1</w:t>
            </w:r>
          </w:p>
        </w:tc>
        <w:tc>
          <w:tcPr>
            <w:tcW w:w="1982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Место поставки и разгрузки продукции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город Санкт-Петербург, пр. Испытателей, д. 22, литера А, склад Заказчика (1 этаж). Часы работы склада Заказчика с понедельника по четверг с 9 ч 00 мин до 16 ч 00 мин, в пятницу с 9 ч 00 мин до 15 ч 00 мин.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>
          <w:trHeight w:val="600" w:hRule="atLeast"/>
        </w:trPr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3.</w:t>
            </w:r>
          </w:p>
        </w:tc>
        <w:tc>
          <w:tcPr>
            <w:tcW w:w="8176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kern w:val="0"/>
                <w:sz w:val="22"/>
                <w:szCs w:val="22"/>
                <w:lang w:val="ru-RU" w:bidi="ar-SA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3.1.</w:t>
            </w:r>
          </w:p>
        </w:tc>
        <w:tc>
          <w:tcPr>
            <w:tcW w:w="1982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color w:val="111111"/>
                <w:kern w:val="0"/>
                <w:sz w:val="20"/>
                <w:szCs w:val="20"/>
                <w:lang w:val="ru-RU" w:bidi="ar-SA"/>
              </w:rPr>
              <w:t>Гарантийный срок</w:t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Гарантийный срок составляет не менее 12 месяцев</w:t>
            </w:r>
            <w:r>
              <w:rPr>
                <w:kern w:val="0"/>
                <w:sz w:val="20"/>
                <w:lang w:val="ru-RU" w:bidi="ar-SA"/>
              </w:rPr>
              <w:t xml:space="preserve">. </w:t>
            </w:r>
            <w:r>
              <w:rPr>
                <w:kern w:val="0"/>
                <w:sz w:val="20"/>
                <w:szCs w:val="20"/>
                <w:lang w:val="ru-RU" w:bidi="ar-SA"/>
              </w:rPr>
              <w:t>При этом, гарантийный срок не может быть менее срока, установленного предприятием изготовителем. Гарантийный срок начинает течь с даты подписания Сторонами накладной ТОРГ-12/УПД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>
          <w:trHeight w:val="522" w:hRule="atLeast"/>
        </w:trPr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center"/>
              <w:rPr/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8176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902" w:hRule="atLeast"/>
        </w:trPr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982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bookmarkStart w:id="43" w:name="_Toc123106606"/>
            <w:r>
              <w:rPr>
                <w:kern w:val="0"/>
                <w:sz w:val="20"/>
                <w:szCs w:val="20"/>
                <w:lang w:val="ru-RU" w:bidi="ar-SA"/>
              </w:rPr>
              <w:t>а) счет - 1 экз.;</w:t>
            </w:r>
            <w:bookmarkEnd w:id="43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bookmarkStart w:id="44" w:name="_Toc123106607"/>
            <w:r>
              <w:rPr>
                <w:kern w:val="0"/>
                <w:sz w:val="20"/>
                <w:szCs w:val="20"/>
                <w:lang w:val="ru-RU" w:bidi="ar-SA"/>
              </w:rPr>
              <w:t>б) счёт-фактуру - 1 экз.;</w:t>
            </w:r>
            <w:bookmarkEnd w:id="44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bookmarkStart w:id="45" w:name="_Toc123106608"/>
            <w:r>
              <w:rPr>
                <w:kern w:val="0"/>
                <w:sz w:val="20"/>
                <w:szCs w:val="20"/>
                <w:lang w:val="ru-RU" w:bidi="ar-SA"/>
              </w:rPr>
              <w:t>в) товарную накладную (ТОРГ-12)/универсальный передаточный документ (УПД) - 2 экз.;</w:t>
            </w:r>
            <w:bookmarkEnd w:id="45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bookmarkStart w:id="46" w:name="_Toc123106609"/>
            <w:r>
              <w:rPr>
                <w:kern w:val="0"/>
                <w:sz w:val="20"/>
                <w:szCs w:val="20"/>
                <w:lang w:val="ru-RU" w:bidi="ar-SA"/>
              </w:rPr>
              <w:t>г) инструкция на русском языке —  1 экз.;</w:t>
            </w:r>
            <w:bookmarkEnd w:id="46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bookmarkStart w:id="47" w:name="_Toc123106610"/>
            <w:r>
              <w:rPr>
                <w:kern w:val="0"/>
                <w:sz w:val="20"/>
                <w:szCs w:val="20"/>
                <w:lang w:val="ru-RU" w:bidi="ar-SA"/>
              </w:rPr>
              <w:t>д) гарантийный талон  — 1 экз. ;</w:t>
            </w:r>
            <w:bookmarkEnd w:id="47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</w:t>
            </w:r>
            <w:bookmarkStart w:id="48" w:name="_Toc123106611"/>
            <w:r>
              <w:rPr>
                <w:kern w:val="0"/>
                <w:sz w:val="20"/>
                <w:szCs w:val="20"/>
                <w:lang w:val="ru-RU" w:bidi="ar-SA"/>
              </w:rPr>
              <w:t xml:space="preserve">) </w:t>
            </w:r>
            <w:bookmarkEnd w:id="48"/>
            <w:r>
              <w:rPr>
                <w:color w:val="000000"/>
                <w:kern w:val="0"/>
                <w:sz w:val="20"/>
                <w:szCs w:val="20"/>
                <w:lang w:val="ru-RU" w:bidi="ar-SA"/>
              </w:rPr>
              <w:t xml:space="preserve">сертификаты соответствия ТР ТС на Товар - 1 экз </w:t>
            </w:r>
            <w:r>
              <w:rPr>
                <w:kern w:val="0"/>
                <w:sz w:val="20"/>
                <w:szCs w:val="20"/>
                <w:lang w:val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both"/>
              <w:outlineLvl w:val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ж) паспорт Товара  - 1 экз.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>
          <w:trHeight w:val="697" w:hRule="atLeast"/>
        </w:trPr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72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4.2.</w:t>
            </w:r>
          </w:p>
        </w:tc>
        <w:tc>
          <w:tcPr>
            <w:tcW w:w="1982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Комплектация продукции</w:t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  <w:lang w:eastAsia="x-none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 соответствии с Таблицей №1 настоящих технических требований</w:t>
            </w:r>
            <w:r>
              <w:rPr>
                <w:kern w:val="0"/>
                <w:sz w:val="20"/>
                <w:szCs w:val="20"/>
                <w:lang w:val="ru-RU" w:eastAsia="x-none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8176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       </w:t>
            </w:r>
            <w:r>
              <w:rPr>
                <w:kern w:val="0"/>
                <w:sz w:val="20"/>
                <w:szCs w:val="20"/>
                <w:lang w:val="ru-RU" w:bidi="ar-SA"/>
              </w:rPr>
              <w:t>5.1.</w:t>
            </w:r>
          </w:p>
        </w:tc>
        <w:tc>
          <w:tcPr>
            <w:tcW w:w="1982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Технический регламент</w:t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1) Товар должен соответствовать «ТР ТС 020/2011. Технический регламент Таможенного союза. </w:t>
            </w:r>
            <w:r>
              <w:rPr>
                <w:rFonts w:eastAsia="Times New Roman"/>
                <w:kern w:val="0"/>
                <w:sz w:val="20"/>
                <w:szCs w:val="20"/>
                <w:lang w:val="ru-RU" w:eastAsia="ru-RU" w:bidi="ar-SA"/>
              </w:rPr>
              <w:t>Электромагнитная совместимость технических средств».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2) Товар должен соответствовать «ТР ТС 004/2011. Технический регламент Таможенного союза. О безопасности низковольтного оборудования»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3) Упаковка должна соответствовать «ТР ТС 005/2011. Технический регламент Таможенного союза. О безопасности упаковки»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>
          <w:trHeight w:val="625" w:hRule="atLeast"/>
        </w:trPr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60" w:hanging="0"/>
              <w:contextualSpacing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8176" w:type="dxa"/>
            <w:gridSpan w:val="2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6.1</w:t>
            </w:r>
          </w:p>
        </w:tc>
        <w:tc>
          <w:tcPr>
            <w:tcW w:w="1982" w:type="dxa"/>
            <w:vMerge w:val="restart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Иные требования</w:t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быть новым, не бывшим в эксплуатации, не восстановленным и не собранным из восстановленных компонентов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6.2</w:t>
            </w:r>
          </w:p>
        </w:tc>
        <w:tc>
          <w:tcPr>
            <w:tcW w:w="1982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поставляться в чистой, не имеющей повреждений и обеспечивающей защиту товара от его повреждения или порчи во время транспортировки и хранения упаковке фирмы-изготовителя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6.3</w:t>
            </w:r>
          </w:p>
        </w:tc>
        <w:tc>
          <w:tcPr>
            <w:tcW w:w="1982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94" w:type="dxa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Товар должен иметь необходимые сертификаты, маркировки, наклейки в соответствии с законодательством Российской Федерации и стандартам международной электротехнической комиссии (МЭК)</w:t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‍</w:t>
            </w:r>
            <w:r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176" w:type="dxa"/>
            <w:gridSpan w:val="2"/>
            <w:tcBorders>
              <w:top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Условия оплаты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433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</w:t>
            </w:r>
          </w:p>
        </w:tc>
        <w:tc>
          <w:tcPr>
            <w:tcW w:w="1982" w:type="dxa"/>
            <w:tcBorders>
              <w:top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требование</w:t>
            </w:r>
          </w:p>
        </w:tc>
        <w:tc>
          <w:tcPr>
            <w:tcW w:w="6194" w:type="dxa"/>
            <w:tcBorders>
              <w:top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Авансирование не предусмотрено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27" w:type="dxa"/>
            <w:vMerge w:val="continue"/>
            <w:tcBorders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169" w:type="dxa"/>
            <w:vMerge w:val="continue"/>
            <w:tcBorders/>
            <w:tcMar>
              <w:top w:w="0" w:type="dxa"/>
              <w:bottom w:w="0" w:type="dxa"/>
            </w:tcMar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720" w:hanging="0"/>
        <w:rPr>
          <w:rFonts w:ascii="Times New Roman" w:hAnsi="Times New Roman"/>
        </w:rPr>
      </w:pPr>
      <w:r>
        <w:rPr>
          <w:sz w:val="26"/>
          <w:szCs w:val="26"/>
        </w:rPr>
        <w:t>2.2.1. Состав заявки на мониторинг цен:</w:t>
      </w:r>
    </w:p>
    <w:p>
      <w:pPr>
        <w:sectPr>
          <w:type w:val="nextPage"/>
          <w:pgSz w:orient="landscape" w:w="16838" w:h="11906"/>
          <w:pgMar w:left="992" w:right="992" w:gutter="0" w:header="0" w:top="1134" w:footer="0" w:bottom="851"/>
          <w:pgNumType w:fmt="decimal"/>
          <w:formProt w:val="false"/>
          <w:textDirection w:val="lrTb"/>
          <w:docGrid w:type="default" w:linePitch="360" w:charSpace="0"/>
        </w:sectPr>
        <w:pStyle w:val="Heading4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2"/>
          <w:szCs w:val="22"/>
        </w:rPr>
        <w:tab/>
      </w:r>
      <w:r>
        <w:rPr>
          <w:b w:val="false"/>
          <w:bCs w:val="false"/>
          <w:sz w:val="26"/>
          <w:szCs w:val="26"/>
        </w:rPr>
        <w:t xml:space="preserve">В составе заявки </w:t>
      </w:r>
      <w:r>
        <w:rPr>
          <w:b w:val="false"/>
          <w:bCs w:val="false"/>
          <w:iCs/>
          <w:sz w:val="26"/>
          <w:szCs w:val="26"/>
          <w:lang w:eastAsia="x-none"/>
        </w:rPr>
        <w:t xml:space="preserve">на </w:t>
      </w:r>
      <w:r>
        <w:rPr>
          <w:b w:val="false"/>
          <w:bCs w:val="false"/>
          <w:iCs/>
          <w:sz w:val="26"/>
          <w:szCs w:val="26"/>
          <w:lang w:val="x-none" w:eastAsia="x-none"/>
        </w:rPr>
        <w:t xml:space="preserve">мониторинг цен необходимо представить </w:t>
      </w:r>
      <w:r>
        <w:rPr>
          <w:b w:val="false"/>
          <w:bCs w:val="false"/>
          <w:iCs/>
          <w:sz w:val="26"/>
          <w:szCs w:val="26"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>к Техническим требованиям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  <w:t>На официальном бланке участника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6"/>
        <w:gridCol w:w="264"/>
      </w:tblGrid>
      <w:tr>
        <w:trPr/>
        <w:tc>
          <w:tcPr>
            <w:tcW w:w="9920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/>
            </w:pPr>
            <w:r>
              <w:rPr/>
              <w:t xml:space="preserve">Изучив Технические требования Заказчика в рамках настоящего мониторинга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Calibri"/>
                <w:sz w:val="26"/>
                <w:szCs w:val="26"/>
              </w:rPr>
              <w:t>ОКПД2 27.40.2 Поставка свет</w:t>
            </w:r>
            <w:r>
              <w:rPr>
                <w:rFonts w:eastAsia="Calibri"/>
                <w:sz w:val="26"/>
                <w:szCs w:val="26"/>
              </w:rPr>
              <w:t>ильников</w:t>
            </w:r>
            <w:r>
              <w:rPr>
                <w:rFonts w:eastAsia="Calibri"/>
                <w:sz w:val="26"/>
                <w:szCs w:val="26"/>
              </w:rPr>
              <w:t xml:space="preserve"> для внутреннего  освещения помещений АО «Ленгидропроект</w:t>
            </w:r>
            <w:bookmarkStart w:id="49" w:name="_Toc123106595_Копия_1"/>
            <w:r>
              <w:rPr>
                <w:rFonts w:eastAsia="Calibri"/>
                <w:sz w:val="26"/>
                <w:szCs w:val="26"/>
              </w:rPr>
              <w:t>»</w:t>
            </w:r>
            <w:bookmarkEnd w:id="49"/>
            <w:r>
              <w:rPr>
                <w:rFonts w:eastAsia="Calibri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lang w:val="en-US"/>
              </w:rPr>
              <w:t>.</w:t>
            </w:r>
          </w:p>
        </w:tc>
      </w:tr>
      <w:tr>
        <w:trPr/>
        <w:tc>
          <w:tcPr>
            <w:tcW w:w="9656" w:type="dxa"/>
            <w:tcBorders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6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(юридический адрес)</w:t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6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(почтовый адрес)</w:t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 xml:space="preserve">согласен </w:t>
      </w:r>
      <w:r>
        <w:rPr>
          <w:kern w:val="2"/>
        </w:rPr>
        <w:t>со всеми условиями Технических требований, включая установленные (предложенные Заказчиком) сроки изготовления и поставки Товара, условия оплаты</w:t>
      </w:r>
      <w:r>
        <w:rPr/>
        <w:t xml:space="preserve"> и сообщаю следующее:</w:t>
      </w:r>
    </w:p>
    <w:p>
      <w:pPr>
        <w:pStyle w:val="Normal"/>
        <w:jc w:val="both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99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71"/>
        <w:gridCol w:w="4049"/>
        <w:gridCol w:w="1130"/>
        <w:gridCol w:w="795"/>
        <w:gridCol w:w="1479"/>
        <w:gridCol w:w="1190"/>
      </w:tblGrid>
      <w:tr>
        <w:trPr>
          <w:trHeight w:val="1065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221" w:hRule="atLeast"/>
        </w:trPr>
        <w:tc>
          <w:tcPr>
            <w:tcW w:w="9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ОКПД2 27.40.2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Поставка свет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ильников </w:t>
            </w:r>
            <w:r>
              <w:rPr>
                <w:rFonts w:eastAsia="Calibri"/>
                <w:b/>
                <w:bCs/>
                <w:sz w:val="24"/>
                <w:szCs w:val="24"/>
              </w:rPr>
              <w:t>для внутреннего освещения помещений АО «Ленгидропроект».</w:t>
            </w:r>
            <w:bookmarkStart w:id="50" w:name="_Toc123106595_Копия_2"/>
            <w:bookmarkEnd w:id="50"/>
          </w:p>
        </w:tc>
      </w:tr>
      <w:tr>
        <w:trPr>
          <w:trHeight w:val="404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color w:val="111111"/>
                <w:kern w:val="0"/>
                <w:sz w:val="24"/>
                <w:szCs w:val="24"/>
                <w:shd w:fill="FFFFFF" w:val="clear"/>
                <w:lang w:val="ru-RU" w:bidi="ar-SA"/>
              </w:rPr>
              <w:t>Светильник светодиодный для потолочных систем «Армстронг»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  <w:lang w:eastAsia="x-none"/>
              </w:rPr>
              <w:t>150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1" w:hRule="atLeast"/>
        </w:trPr>
        <w:tc>
          <w:tcPr>
            <w:tcW w:w="72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b/>
              </w:rPr>
              <w:t>Итого, без НДС, руб. коп.: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992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конец формы</w:t>
            </w:r>
          </w:p>
        </w:tc>
      </w:tr>
    </w:tbl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992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charset w:val="01"/>
    <w:family w:val="roman"/>
    <w:pitch w:val="variable"/>
  </w:font>
  <w:font w:name="Nimbus Roman [UKWN]">
    <w:charset w:val="01"/>
    <w:family w:val="roman"/>
    <w:pitch w:val="variable"/>
  </w:font>
  <w:font w:name="Nimbus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imbus Roman" w:hAnsi="Nimbus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trackRevision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3d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5d4d73"/>
    <w:pPr>
      <w:numPr>
        <w:ilvl w:val="0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qFormat/>
    <w:rsid w:val="005d4d73"/>
    <w:pPr>
      <w:keepNext w:val="true"/>
      <w:numPr>
        <w:ilvl w:val="2"/>
        <w:numId w:val="2"/>
      </w:numPr>
      <w:spacing w:before="120" w:after="60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5d4d73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ДТ. Текст"/>
    <w:uiPriority w:val="1"/>
    <w:qFormat/>
    <w:rsid w:val="009d3df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d3df3"/>
    <w:rPr>
      <w:sz w:val="16"/>
      <w:szCs w:val="16"/>
    </w:rPr>
  </w:style>
  <w:style w:type="character" w:styleId="Doctitleimportant1" w:customStyle="1">
    <w:name w:val="doc__title_important1"/>
    <w:basedOn w:val="DefaultParagraphFont"/>
    <w:qFormat/>
    <w:rsid w:val="009d3df3"/>
    <w:rPr>
      <w:vanish w:val="false"/>
      <w:color w:val="000000"/>
    </w:rPr>
  </w:style>
  <w:style w:type="character" w:styleId="Strong">
    <w:name w:val="Strong"/>
    <w:basedOn w:val="DefaultParagraphFont"/>
    <w:uiPriority w:val="22"/>
    <w:qFormat/>
    <w:rsid w:val="009d3df3"/>
    <w:rPr>
      <w:b/>
      <w:bCs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5f0cf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5f0cf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5f0cf1"/>
    <w:rPr>
      <w:rFonts w:ascii="Segoe UI" w:hAnsi="Segoe UI" w:eastAsia="Times New Roman" w:cs="Segoe UI"/>
      <w:sz w:val="18"/>
      <w:szCs w:val="18"/>
      <w:lang w:eastAsia="ru-RU"/>
    </w:rPr>
  </w:style>
  <w:style w:type="character" w:styleId="Style10" w:customStyle="1">
    <w:name w:val="комментарий"/>
    <w:qFormat/>
    <w:rsid w:val="00eb3799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qFormat/>
    <w:rsid w:val="005d4d73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5d4d73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5d4d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11" w:customStyle="1">
    <w:name w:val="Абзац списка Знак"/>
    <w:link w:val="ListParagraph"/>
    <w:uiPriority w:val="34"/>
    <w:qFormat/>
    <w:locked/>
    <w:rsid w:val="00962f0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461830"/>
    <w:rPr>
      <w:color w:val="0000FF"/>
      <w:u w:val="single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0c0a7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Символ сноски"/>
    <w:uiPriority w:val="99"/>
    <w:semiHidden/>
    <w:unhideWhenUsed/>
    <w:qFormat/>
    <w:rsid w:val="000c0a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c55ac5"/>
    <w:rPr/>
  </w:style>
  <w:style w:type="character" w:styleId="FollowedHyperlink">
    <w:name w:val="FollowedHyperlink"/>
    <w:basedOn w:val="DefaultParagraphFont"/>
    <w:uiPriority w:val="99"/>
    <w:semiHidden/>
    <w:unhideWhenUsed/>
    <w:rsid w:val="00cc3a6f"/>
    <w:rPr>
      <w:color w:val="954F72" w:themeColor="followedHyperlink"/>
      <w:u w:val="single"/>
    </w:rPr>
  </w:style>
  <w:style w:type="character" w:styleId="Hgkelc" w:customStyle="1">
    <w:name w:val="hgkelc"/>
    <w:basedOn w:val="DefaultParagraphFont"/>
    <w:qFormat/>
    <w:rsid w:val="0075756b"/>
    <w:rPr/>
  </w:style>
  <w:style w:type="character" w:styleId="Style14" w:customStyle="1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Linenumber2">
    <w:name w:val="line number2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11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ListParagraph">
    <w:name w:val="List Paragraph"/>
    <w:basedOn w:val="Normal"/>
    <w:link w:val="Style11"/>
    <w:uiPriority w:val="34"/>
    <w:qFormat/>
    <w:rsid w:val="009d3df3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Style7"/>
    <w:uiPriority w:val="99"/>
    <w:semiHidden/>
    <w:unhideWhenUsed/>
    <w:qFormat/>
    <w:rsid w:val="005f0cf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5f0cf1"/>
    <w:pPr/>
    <w:rPr>
      <w:b/>
      <w:bCs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5f0cf1"/>
    <w:pPr/>
    <w:rPr>
      <w:rFonts w:ascii="Segoe UI" w:hAnsi="Segoe UI" w:cs="Segoe UI"/>
      <w:sz w:val="18"/>
      <w:szCs w:val="18"/>
    </w:rPr>
  </w:style>
  <w:style w:type="paragraph" w:styleId="2" w:customStyle="1">
    <w:name w:val="Заголовок 2 КВВ"/>
    <w:basedOn w:val="Normal"/>
    <w:qFormat/>
    <w:rsid w:val="005d4d73"/>
    <w:pPr>
      <w:keepNext w:val="true"/>
      <w:numPr>
        <w:ilvl w:val="0"/>
        <w:numId w:val="3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17" w:customStyle="1">
    <w:name w:val="Таблица шапка"/>
    <w:basedOn w:val="Normal"/>
    <w:qFormat/>
    <w:rsid w:val="00962f01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TOC1">
    <w:name w:val="TOC 1"/>
    <w:basedOn w:val="Normal"/>
    <w:next w:val="Normal"/>
    <w:autoRedefine/>
    <w:uiPriority w:val="39"/>
    <w:rsid w:val="00ed4e87"/>
    <w:pPr>
      <w:tabs>
        <w:tab w:val="clear" w:pos="708"/>
        <w:tab w:val="right" w:pos="9912" w:leader="dot"/>
      </w:tabs>
      <w:spacing w:before="120" w:after="0"/>
      <w:jc w:val="center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0a2677"/>
    <w:pPr>
      <w:tabs>
        <w:tab w:val="clear" w:pos="708"/>
        <w:tab w:val="left" w:pos="1100" w:leader="none"/>
        <w:tab w:val="right" w:pos="9912" w:leader="dot"/>
      </w:tabs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461830"/>
    <w:pPr>
      <w:ind w:left="560" w:hanging="0"/>
    </w:pPr>
    <w:rPr>
      <w:rFonts w:cs="Calibri" w:cstheme="minorHAnsi"/>
      <w:sz w:val="20"/>
      <w:szCs w:val="20"/>
    </w:rPr>
  </w:style>
  <w:style w:type="paragraph" w:styleId="FootnoteText">
    <w:name w:val="Footnote Text"/>
    <w:basedOn w:val="Normal"/>
    <w:link w:val="Style12"/>
    <w:uiPriority w:val="99"/>
    <w:semiHidden/>
    <w:unhideWhenUsed/>
    <w:rsid w:val="000c0a75"/>
    <w:pPr/>
    <w:rPr>
      <w:sz w:val="20"/>
      <w:szCs w:val="20"/>
    </w:rPr>
  </w:style>
  <w:style w:type="paragraph" w:styleId="Style18" w:customStyle="1">
    <w:name w:val="Таблица"/>
    <w:basedOn w:val="Normal"/>
    <w:qFormat/>
    <w:rsid w:val="008d116c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c55ac5"/>
    <w:pPr>
      <w:spacing w:beforeAutospacing="1" w:afterAutospacing="1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d4e87"/>
    <w:pPr>
      <w:keepLines/>
      <w:numPr>
        <w:ilvl w:val="0"/>
        <w:numId w:val="0"/>
      </w:numPr>
      <w:spacing w:lineRule="auto" w:line="259" w:before="24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val="2E74B5" w:themeColor="accent1" w:themeShade="bf"/>
      <w:sz w:val="32"/>
      <w:szCs w:val="32"/>
      <w:lang w:val="ru-RU" w:eastAsia="ru-RU"/>
    </w:rPr>
  </w:style>
  <w:style w:type="paragraph" w:styleId="Default" w:customStyle="1">
    <w:name w:val="Default"/>
    <w:qFormat/>
    <w:rsid w:val="00d31a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uiPriority w:val="99"/>
    <w:semiHidden/>
    <w:qFormat/>
    <w:rsid w:val="006d3f7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 w:customStyle="1">
    <w:name w:val="Колонтитул"/>
    <w:basedOn w:val="Normal"/>
    <w:qFormat/>
    <w:pPr>
      <w:suppressLineNumbers/>
      <w:tabs>
        <w:tab w:val="clear" w:pos="708"/>
        <w:tab w:val="center" w:pos="4960" w:leader="none"/>
        <w:tab w:val="right" w:pos="9921" w:leader="none"/>
      </w:tabs>
    </w:pPr>
    <w:rPr/>
  </w:style>
  <w:style w:type="paragraph" w:styleId="Header">
    <w:name w:val="Header"/>
    <w:basedOn w:val="Style21"/>
    <w:pPr/>
    <w:rPr/>
  </w:style>
  <w:style w:type="paragraph" w:styleId="Standard" w:customStyle="1">
    <w:name w:val="Standard"/>
    <w:qFormat/>
    <w:rsid w:val="004f5914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39"/>
    <w:rsid w:val="008d116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D5E00-1A82-4F6D-8027-AC529133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3331</TotalTime>
  <Application>AlterOffice/2025.3.0.0$Linux_X86_64 LibreOffice_project/4ba31b6a4271509a884f95065d0a726e9cb2bdbb</Application>
  <AppVersion>15.0000</AppVersion>
  <Pages>7</Pages>
  <Words>1122</Words>
  <Characters>7510</Characters>
  <CharactersWithSpaces>8480</CharactersWithSpaces>
  <Paragraphs>201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2024-02-12T05:58:00Z</dcterms:created>
  <dc:creator>Крестьянова Александра Николаевна</dc:creator>
  <dc:description/>
  <dc:language>ru-RU</dc:language>
  <cp:lastModifiedBy>seligerskaiagiu</cp:lastModifiedBy>
  <cp:lastPrinted>2025-01-31T09:31:00Z</cp:lastPrinted>
  <dcterms:modified xsi:type="dcterms:W3CDTF">2026-08-04T11:55:45Z</dcterms:modified>
  <cp:revision>270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