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D71" w:rsidRDefault="00C201E1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Техническое задание </w:t>
      </w:r>
    </w:p>
    <w:p w:rsidR="00F63D71" w:rsidRDefault="00C201E1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поставку и установку комплекта датчиков на АПВГК</w:t>
      </w:r>
    </w:p>
    <w:p w:rsidR="00F63D71" w:rsidRDefault="00F63D71">
      <w:pPr>
        <w:rPr>
          <w:rFonts w:ascii="Times New Roman" w:hAnsi="Times New Roman"/>
          <w:sz w:val="24"/>
        </w:rPr>
      </w:pPr>
    </w:p>
    <w:p w:rsidR="00F63D71" w:rsidRDefault="00C201E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Сокращения: </w:t>
      </w:r>
    </w:p>
    <w:p w:rsidR="00F63D71" w:rsidRDefault="00F63D71">
      <w:pPr>
        <w:rPr>
          <w:rFonts w:ascii="Times New Roman" w:hAnsi="Times New Roman"/>
          <w:sz w:val="24"/>
        </w:rPr>
      </w:pPr>
    </w:p>
    <w:p w:rsidR="00F63D71" w:rsidRDefault="00C201E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АИС ВГК - автоматизированная информационная система «Весовой и габаритный контроль»;</w:t>
      </w:r>
    </w:p>
    <w:p w:rsidR="00F63D71" w:rsidRDefault="00C201E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АПВГК - автоматический пункт весового и габаритного контроля транспортных средств;</w:t>
      </w:r>
    </w:p>
    <w:p w:rsidR="00F63D71" w:rsidRDefault="00C201E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ГРЗ - государственный регистрационный знак;</w:t>
      </w:r>
    </w:p>
    <w:p w:rsidR="00F63D71" w:rsidRDefault="00C201E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ДИТ - динамическое информационное табло;</w:t>
      </w:r>
    </w:p>
    <w:p w:rsidR="00F63D71" w:rsidRDefault="00C201E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СВК - система дорожная весовог</w:t>
      </w:r>
      <w:bookmarkStart w:id="0" w:name="_GoBack"/>
      <w:bookmarkEnd w:id="0"/>
      <w:r>
        <w:rPr>
          <w:rFonts w:ascii="Times New Roman" w:hAnsi="Times New Roman"/>
          <w:sz w:val="24"/>
        </w:rPr>
        <w:t>о и габаритного контроля «СВК»;</w:t>
      </w:r>
    </w:p>
    <w:p w:rsidR="00F63D71" w:rsidRDefault="00C201E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СПО - специализированное программное обеспечение;</w:t>
      </w:r>
    </w:p>
    <w:p w:rsidR="00F63D71" w:rsidRDefault="00C201E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ТЗ - техническое задание;</w:t>
      </w:r>
    </w:p>
    <w:p w:rsidR="00F63D71" w:rsidRDefault="00C201E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ТКТС - тяжеловесное и (или) крупногабаритное транспортное средство;</w:t>
      </w:r>
    </w:p>
    <w:p w:rsidR="00F63D71" w:rsidRDefault="00C201E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ТС - транспортное средство;</w:t>
      </w:r>
    </w:p>
    <w:p w:rsidR="00F63D71" w:rsidRDefault="00F63D71">
      <w:pPr>
        <w:rPr>
          <w:rFonts w:ascii="Times New Roman" w:hAnsi="Times New Roman"/>
          <w:sz w:val="24"/>
        </w:rPr>
      </w:pPr>
    </w:p>
    <w:p w:rsidR="00F63D71" w:rsidRDefault="00F63D71">
      <w:pPr>
        <w:rPr>
          <w:rFonts w:ascii="Times New Roman" w:hAnsi="Times New Roman"/>
          <w:sz w:val="24"/>
        </w:rPr>
      </w:pPr>
    </w:p>
    <w:p w:rsidR="00F63D71" w:rsidRDefault="00C201E1">
      <w:pPr>
        <w:numPr>
          <w:ilvl w:val="0"/>
          <w:numId w:val="1"/>
        </w:numPr>
        <w:contextualSpacing/>
        <w:jc w:val="center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ОБЩИЕ ПОЛОЖЕНИЯ</w:t>
      </w:r>
    </w:p>
    <w:p w:rsidR="00F63D71" w:rsidRDefault="00F63D71">
      <w:pPr>
        <w:contextualSpacing/>
        <w:rPr>
          <w:rFonts w:ascii="Times New Roman" w:hAnsi="Times New Roman"/>
          <w:sz w:val="24"/>
        </w:rPr>
      </w:pPr>
    </w:p>
    <w:p w:rsidR="00F63D71" w:rsidRDefault="00C201E1">
      <w:pPr>
        <w:numPr>
          <w:ilvl w:val="1"/>
          <w:numId w:val="1"/>
        </w:num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Предмет закупки: на поставку и установку комплекта датчиков на автоматических пунктах весового и габаритного контроля.</w:t>
      </w:r>
    </w:p>
    <w:p w:rsidR="00F63D71" w:rsidRPr="00906EEF" w:rsidRDefault="00C201E1">
      <w:pPr>
        <w:numPr>
          <w:ilvl w:val="2"/>
          <w:numId w:val="1"/>
        </w:numPr>
        <w:contextualSpacing/>
        <w:rPr>
          <w:rFonts w:ascii="Times New Roman" w:hAnsi="Times New Roman"/>
          <w:b/>
          <w:sz w:val="24"/>
        </w:rPr>
      </w:pPr>
      <w:r w:rsidRPr="00906EEF">
        <w:rPr>
          <w:rFonts w:ascii="Times New Roman" w:hAnsi="Times New Roman"/>
          <w:b/>
          <w:sz w:val="24"/>
        </w:rPr>
        <w:t xml:space="preserve">Поставка и установка динамического информационного табло на АПГВК по адресу Республика Саха (Якутия), </w:t>
      </w:r>
      <w:proofErr w:type="spellStart"/>
      <w:r w:rsidRPr="00906EEF">
        <w:rPr>
          <w:rFonts w:ascii="Times New Roman" w:hAnsi="Times New Roman"/>
          <w:b/>
          <w:sz w:val="24"/>
        </w:rPr>
        <w:t>Хангаласский</w:t>
      </w:r>
      <w:proofErr w:type="spellEnd"/>
      <w:r w:rsidRPr="00906EEF">
        <w:rPr>
          <w:rFonts w:ascii="Times New Roman" w:hAnsi="Times New Roman"/>
          <w:b/>
          <w:sz w:val="24"/>
        </w:rPr>
        <w:t xml:space="preserve"> улус, км. 65+</w:t>
      </w:r>
      <w:proofErr w:type="gramStart"/>
      <w:r w:rsidRPr="00906EEF">
        <w:rPr>
          <w:rFonts w:ascii="Times New Roman" w:hAnsi="Times New Roman"/>
          <w:b/>
          <w:sz w:val="24"/>
        </w:rPr>
        <w:t>730</w:t>
      </w:r>
      <w:proofErr w:type="gramEnd"/>
      <w:r w:rsidRPr="00906EEF">
        <w:rPr>
          <w:rFonts w:ascii="Times New Roman" w:hAnsi="Times New Roman"/>
          <w:b/>
          <w:sz w:val="24"/>
        </w:rPr>
        <w:t xml:space="preserve"> а/д «</w:t>
      </w:r>
      <w:proofErr w:type="spellStart"/>
      <w:r w:rsidRPr="00906EEF">
        <w:rPr>
          <w:rFonts w:ascii="Times New Roman" w:hAnsi="Times New Roman"/>
          <w:b/>
          <w:sz w:val="24"/>
        </w:rPr>
        <w:t>Умнас</w:t>
      </w:r>
      <w:proofErr w:type="spellEnd"/>
      <w:r w:rsidRPr="00906EEF">
        <w:rPr>
          <w:rFonts w:ascii="Times New Roman" w:hAnsi="Times New Roman"/>
          <w:b/>
          <w:sz w:val="24"/>
        </w:rPr>
        <w:t>»</w:t>
      </w:r>
    </w:p>
    <w:p w:rsidR="00F63D71" w:rsidRDefault="00C201E1">
      <w:pPr>
        <w:numPr>
          <w:ilvl w:val="1"/>
          <w:numId w:val="1"/>
        </w:num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Цель закупки: непрерывное штатное функционирования АПВГК, включая обеспечение визуального информирования водителя ТКТС о превышении допустимых весогабаритных параметров транспортного средства, после прохождения АПВГК, а также фиксация нарушений предусмотренного ч. 13 ст. 12.21.1. КоАП РФ. </w:t>
      </w:r>
    </w:p>
    <w:p w:rsidR="00F63D71" w:rsidRDefault="00F63D71">
      <w:pPr>
        <w:rPr>
          <w:rFonts w:ascii="Times New Roman" w:hAnsi="Times New Roman"/>
          <w:sz w:val="24"/>
        </w:rPr>
      </w:pPr>
    </w:p>
    <w:p w:rsidR="00F63D71" w:rsidRDefault="00C201E1">
      <w:pPr>
        <w:numPr>
          <w:ilvl w:val="0"/>
          <w:numId w:val="1"/>
        </w:numPr>
        <w:contextualSpacing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НАЗНАЧЕНИЕ И СОСТАВ АВТОМАТИЗИРОВАННОГО ПУНКТА ВЕСОГАБАРИТНОГО КОНТРОЛЯ ТРАНСПОРТНЫХ СРЕДСТВ</w:t>
      </w:r>
    </w:p>
    <w:p w:rsidR="00F63D71" w:rsidRDefault="00F63D71">
      <w:pPr>
        <w:rPr>
          <w:rFonts w:ascii="Times New Roman" w:hAnsi="Times New Roman"/>
          <w:sz w:val="24"/>
        </w:rPr>
      </w:pPr>
    </w:p>
    <w:p w:rsidR="00F63D71" w:rsidRDefault="00C201E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 автоматизированным пунктом весогабаритного контроля транспортных средств (далее - «Комплекс») понимается совокупность стационарно установленного оборудования и программных средств, которые обеспечивают измерение весогабаритных параметров транспортного средства (далее ТС) без снижения скорости движения транспортных средств, установленных на данном участке автомобильной дороги общего пользования регионального значения, а также информирование водителей о выявленных нарушениях посредством динамического информационного табло (ДИТ).</w:t>
      </w:r>
    </w:p>
    <w:p w:rsidR="00F63D71" w:rsidRDefault="00C201E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Комплекс предназначен для решения следующих задач:</w:t>
      </w:r>
    </w:p>
    <w:p w:rsidR="00F63D71" w:rsidRDefault="00C201E1">
      <w:pPr>
        <w:numPr>
          <w:ilvl w:val="0"/>
          <w:numId w:val="2"/>
        </w:num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Обеспечение транспортного контроля всех полос движения, в каждом из направлений;</w:t>
      </w:r>
    </w:p>
    <w:p w:rsidR="00F63D71" w:rsidRDefault="00C201E1">
      <w:pPr>
        <w:numPr>
          <w:ilvl w:val="0"/>
          <w:numId w:val="2"/>
        </w:num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Повышение качества контроля проезда транспортных средств, перевозящих тяжеловесные и крупногабаритные грузы;</w:t>
      </w:r>
    </w:p>
    <w:p w:rsidR="00F63D71" w:rsidRDefault="00C201E1">
      <w:pPr>
        <w:numPr>
          <w:ilvl w:val="0"/>
          <w:numId w:val="2"/>
        </w:num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Обеспечения сохранности автомобильных дорог общего пользования путем:</w:t>
      </w:r>
    </w:p>
    <w:p w:rsidR="00F63D71" w:rsidRDefault="00C201E1">
      <w:pPr>
        <w:numPr>
          <w:ilvl w:val="0"/>
          <w:numId w:val="2"/>
        </w:num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Недопущения несанкционированного проезда транспортных средств, с превышением предельно допустимых норм весогабаритных параметров транспортных средств, установленных на территории РФ;</w:t>
      </w:r>
    </w:p>
    <w:p w:rsidR="00F63D71" w:rsidRDefault="00C201E1">
      <w:pPr>
        <w:numPr>
          <w:ilvl w:val="0"/>
          <w:numId w:val="2"/>
        </w:num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Принятия необходимых мер по поддержанию эксплуатационных характеристик автомобильных дорог, на основе обобщения и анализа полученных данных о суммарной нагрузке, создаваемой транспортными средствами в процессе жизненного цикла автомобильных дорог;</w:t>
      </w:r>
    </w:p>
    <w:p w:rsidR="00F63D71" w:rsidRDefault="00C201E1">
      <w:pPr>
        <w:numPr>
          <w:ilvl w:val="0"/>
          <w:numId w:val="2"/>
        </w:num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Увеличения срока службы дорожного покрытия и искусственных сооружений;</w:t>
      </w:r>
    </w:p>
    <w:p w:rsidR="00F63D71" w:rsidRDefault="00C201E1">
      <w:pPr>
        <w:numPr>
          <w:ilvl w:val="0"/>
          <w:numId w:val="2"/>
        </w:num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Повышения уровня безопасности дорожного движения.</w:t>
      </w:r>
    </w:p>
    <w:p w:rsidR="00F63D71" w:rsidRDefault="00F63D71">
      <w:pPr>
        <w:rPr>
          <w:rFonts w:ascii="Times New Roman" w:hAnsi="Times New Roman"/>
          <w:sz w:val="24"/>
        </w:rPr>
      </w:pPr>
    </w:p>
    <w:p w:rsidR="00F63D71" w:rsidRDefault="00C201E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Комплекс обеспечивает выполнение следующих функций:</w:t>
      </w:r>
    </w:p>
    <w:p w:rsidR="00F63D71" w:rsidRDefault="00F63D71">
      <w:pPr>
        <w:rPr>
          <w:rFonts w:ascii="Times New Roman" w:hAnsi="Times New Roman"/>
          <w:sz w:val="24"/>
        </w:rPr>
      </w:pPr>
    </w:p>
    <w:p w:rsidR="00F63D71" w:rsidRDefault="00C201E1">
      <w:pPr>
        <w:numPr>
          <w:ilvl w:val="0"/>
          <w:numId w:val="3"/>
        </w:num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Оперативное круглосуточное измерение весовых и габаритных параметров грузовых транспортных средств и выявление транспортных средств, движущихся с превышением предельно допустимых норм по весовым и габаритным параметрам, установленных законодательством на территории Российской Федерации;</w:t>
      </w:r>
    </w:p>
    <w:p w:rsidR="00F63D71" w:rsidRDefault="00C201E1">
      <w:pPr>
        <w:numPr>
          <w:ilvl w:val="0"/>
          <w:numId w:val="3"/>
        </w:num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Сбор, обработку и хранение сведений о нарушении, установленных действующим законодательством Российской Федерации ограничений в области перевозки крупногабаритных и (или) тяжеловесных грузов;</w:t>
      </w:r>
    </w:p>
    <w:p w:rsidR="00F63D71" w:rsidRDefault="00C201E1">
      <w:pPr>
        <w:numPr>
          <w:ilvl w:val="0"/>
          <w:numId w:val="3"/>
        </w:num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Однозначное определение местоположения государственного регистрационного знака (далее -- ГРЗ) на передней части ТС и полное распознавание комбинации цифр и букв ГРЗ независимо от государственной принадлежности ТС;</w:t>
      </w:r>
    </w:p>
    <w:p w:rsidR="00F63D71" w:rsidRDefault="00C201E1">
      <w:pPr>
        <w:numPr>
          <w:ilvl w:val="0"/>
          <w:numId w:val="3"/>
        </w:num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Распознавание категории ТС в соответствии с классификацией стандарта EUR13 / РУС 12;</w:t>
      </w:r>
    </w:p>
    <w:p w:rsidR="00F63D71" w:rsidRDefault="00C201E1">
      <w:pPr>
        <w:numPr>
          <w:ilvl w:val="0"/>
          <w:numId w:val="3"/>
        </w:numPr>
        <w:contextualSpacing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Фотофиксацию</w:t>
      </w:r>
      <w:proofErr w:type="spellEnd"/>
      <w:r>
        <w:rPr>
          <w:rFonts w:ascii="Times New Roman" w:hAnsi="Times New Roman"/>
          <w:sz w:val="24"/>
        </w:rPr>
        <w:t xml:space="preserve"> общего вида ТС, позволяющую однозначно идентифицировать ТС и его категорию в момент проезда через </w:t>
      </w:r>
      <w:proofErr w:type="spellStart"/>
      <w:r>
        <w:rPr>
          <w:rFonts w:ascii="Times New Roman" w:hAnsi="Times New Roman"/>
          <w:sz w:val="24"/>
        </w:rPr>
        <w:t>весоизмерительные</w:t>
      </w:r>
      <w:proofErr w:type="spellEnd"/>
      <w:r>
        <w:rPr>
          <w:rFonts w:ascii="Times New Roman" w:hAnsi="Times New Roman"/>
          <w:sz w:val="24"/>
        </w:rPr>
        <w:t xml:space="preserve"> датчики;</w:t>
      </w:r>
    </w:p>
    <w:p w:rsidR="00F63D71" w:rsidRDefault="00C201E1">
      <w:pPr>
        <w:numPr>
          <w:ilvl w:val="0"/>
          <w:numId w:val="3"/>
        </w:num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Передачу данных о распознанном ГРЗ, фактических весогабаритных параметрах ТС и иных результатах мониторинга движения транспортного средства в базу данных «База данных мониторинга и выявленных нарушений» информационной системы «Автоматизированная система «Мониторинг интенсивности и состава транспортного потока в части транспортных средств, осуществляющих перевозки крупногабаритных и (или) тяжеловесных грузов на стационарных пунктах весового контроля, расположенных на автомобильных дорогах федерального значения Российской Федерации»;</w:t>
      </w:r>
    </w:p>
    <w:p w:rsidR="00F63D71" w:rsidRDefault="00C201E1">
      <w:pPr>
        <w:numPr>
          <w:ilvl w:val="0"/>
          <w:numId w:val="3"/>
        </w:num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Проведение процедуры самодиагностики с отправкой сообщений о неисправностях ответственным за эксплуатацию Комплекса лицам.</w:t>
      </w:r>
    </w:p>
    <w:p w:rsidR="00F63D71" w:rsidRDefault="00F63D71">
      <w:pPr>
        <w:rPr>
          <w:rFonts w:ascii="Times New Roman" w:hAnsi="Times New Roman"/>
          <w:sz w:val="24"/>
        </w:rPr>
      </w:pPr>
    </w:p>
    <w:p w:rsidR="00F63D71" w:rsidRDefault="00C201E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Режим работы: круглосуточный - 24/7/365-366.</w:t>
      </w:r>
    </w:p>
    <w:p w:rsidR="00F63D71" w:rsidRDefault="00F63D71">
      <w:pPr>
        <w:rPr>
          <w:rFonts w:ascii="Times New Roman" w:hAnsi="Times New Roman"/>
          <w:sz w:val="24"/>
        </w:rPr>
      </w:pPr>
    </w:p>
    <w:p w:rsidR="00F63D71" w:rsidRDefault="00C201E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процессе измерения весогабаритных параметров ТС в автоматическом режиме осуществляется:</w:t>
      </w:r>
    </w:p>
    <w:p w:rsidR="00F63D71" w:rsidRDefault="00F63D71">
      <w:pPr>
        <w:rPr>
          <w:rFonts w:ascii="Times New Roman" w:hAnsi="Times New Roman"/>
          <w:sz w:val="24"/>
        </w:rPr>
      </w:pPr>
    </w:p>
    <w:p w:rsidR="00F63D71" w:rsidRDefault="00C201E1">
      <w:pPr>
        <w:numPr>
          <w:ilvl w:val="0"/>
          <w:numId w:val="4"/>
        </w:num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измерение нагрузки на каждую ось транспортного средства;</w:t>
      </w:r>
    </w:p>
    <w:p w:rsidR="00F63D71" w:rsidRDefault="00C201E1">
      <w:pPr>
        <w:numPr>
          <w:ilvl w:val="0"/>
          <w:numId w:val="4"/>
        </w:num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определение массы транспортного средства;</w:t>
      </w:r>
    </w:p>
    <w:p w:rsidR="00F63D71" w:rsidRDefault="00C201E1">
      <w:pPr>
        <w:numPr>
          <w:ilvl w:val="0"/>
          <w:numId w:val="4"/>
        </w:num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определение количества осей транспортного средства;</w:t>
      </w:r>
    </w:p>
    <w:p w:rsidR="00F63D71" w:rsidRDefault="00C201E1">
      <w:pPr>
        <w:numPr>
          <w:ilvl w:val="0"/>
          <w:numId w:val="4"/>
        </w:num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измерение межосевых расстояний транспортного средства;</w:t>
      </w:r>
    </w:p>
    <w:p w:rsidR="00F63D71" w:rsidRDefault="00C201E1">
      <w:pPr>
        <w:numPr>
          <w:ilvl w:val="0"/>
          <w:numId w:val="4"/>
        </w:num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определение количества колес (</w:t>
      </w:r>
      <w:proofErr w:type="spellStart"/>
      <w:r>
        <w:rPr>
          <w:rFonts w:ascii="Times New Roman" w:hAnsi="Times New Roman"/>
          <w:sz w:val="24"/>
        </w:rPr>
        <w:t>скатности</w:t>
      </w:r>
      <w:proofErr w:type="spellEnd"/>
      <w:r>
        <w:rPr>
          <w:rFonts w:ascii="Times New Roman" w:hAnsi="Times New Roman"/>
          <w:sz w:val="24"/>
        </w:rPr>
        <w:t>) на осях транспортного средства;</w:t>
      </w:r>
    </w:p>
    <w:p w:rsidR="00F63D71" w:rsidRDefault="00C201E1">
      <w:pPr>
        <w:numPr>
          <w:ilvl w:val="0"/>
          <w:numId w:val="4"/>
        </w:num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измерение габаритных параметров транспортного средства;</w:t>
      </w:r>
    </w:p>
    <w:p w:rsidR="00F63D71" w:rsidRDefault="00C201E1">
      <w:pPr>
        <w:numPr>
          <w:ilvl w:val="0"/>
          <w:numId w:val="4"/>
        </w:numPr>
        <w:contextualSpacing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фотофиксация</w:t>
      </w:r>
      <w:proofErr w:type="spellEnd"/>
      <w:r>
        <w:rPr>
          <w:rFonts w:ascii="Times New Roman" w:hAnsi="Times New Roman"/>
          <w:sz w:val="24"/>
        </w:rPr>
        <w:t xml:space="preserve"> и распознавание государственного регистрационного номера транспортного средства;</w:t>
      </w:r>
    </w:p>
    <w:p w:rsidR="00F63D71" w:rsidRDefault="00C201E1">
      <w:pPr>
        <w:numPr>
          <w:ilvl w:val="0"/>
          <w:numId w:val="4"/>
        </w:numPr>
        <w:contextualSpacing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фотофиксация</w:t>
      </w:r>
      <w:proofErr w:type="spellEnd"/>
      <w:r>
        <w:rPr>
          <w:rFonts w:ascii="Times New Roman" w:hAnsi="Times New Roman"/>
          <w:sz w:val="24"/>
        </w:rPr>
        <w:t xml:space="preserve"> фронтального изображения транспортного средства;</w:t>
      </w:r>
    </w:p>
    <w:p w:rsidR="00F63D71" w:rsidRDefault="00C201E1">
      <w:pPr>
        <w:numPr>
          <w:ilvl w:val="0"/>
          <w:numId w:val="4"/>
        </w:numPr>
        <w:contextualSpacing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фотофиксация</w:t>
      </w:r>
      <w:proofErr w:type="spellEnd"/>
      <w:r>
        <w:rPr>
          <w:rFonts w:ascii="Times New Roman" w:hAnsi="Times New Roman"/>
          <w:sz w:val="24"/>
        </w:rPr>
        <w:t xml:space="preserve"> общего вида транспортного средства (вид сбоку) в момент проезда через </w:t>
      </w:r>
      <w:proofErr w:type="spellStart"/>
      <w:r>
        <w:rPr>
          <w:rFonts w:ascii="Times New Roman" w:hAnsi="Times New Roman"/>
          <w:sz w:val="24"/>
        </w:rPr>
        <w:t>весоизмерительные</w:t>
      </w:r>
      <w:proofErr w:type="spellEnd"/>
      <w:r>
        <w:rPr>
          <w:rFonts w:ascii="Times New Roman" w:hAnsi="Times New Roman"/>
          <w:sz w:val="24"/>
        </w:rPr>
        <w:t xml:space="preserve"> датчики (получение обзорной фотографии транспортного средства, на которой отражены его контуры и количество осей);</w:t>
      </w:r>
    </w:p>
    <w:p w:rsidR="00F63D71" w:rsidRDefault="00C201E1">
      <w:pPr>
        <w:numPr>
          <w:ilvl w:val="0"/>
          <w:numId w:val="4"/>
        </w:num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измерение и передача в центр обработки данных владельца автомобильной дороги зафиксированных параметров транспортных средств посредством канала связи, обеспечивающего криптографическую защиту передаваемой информации.</w:t>
      </w:r>
    </w:p>
    <w:p w:rsidR="00F63D71" w:rsidRDefault="00F63D71">
      <w:pPr>
        <w:rPr>
          <w:rFonts w:ascii="Times New Roman" w:hAnsi="Times New Roman"/>
          <w:sz w:val="24"/>
        </w:rPr>
      </w:pPr>
    </w:p>
    <w:p w:rsidR="00F63D71" w:rsidRDefault="00C201E1">
      <w:pPr>
        <w:numPr>
          <w:ilvl w:val="0"/>
          <w:numId w:val="1"/>
        </w:numPr>
        <w:contextualSpacing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ОПИСАНИЕ ВЫПОЛНЯЕМЫХ РАБОТ</w:t>
      </w:r>
    </w:p>
    <w:p w:rsidR="00F63D71" w:rsidRDefault="00F63D71">
      <w:pPr>
        <w:rPr>
          <w:rFonts w:ascii="Times New Roman" w:hAnsi="Times New Roman"/>
          <w:sz w:val="24"/>
        </w:rPr>
      </w:pPr>
    </w:p>
    <w:p w:rsidR="00F63D71" w:rsidRDefault="00C201E1">
      <w:pPr>
        <w:numPr>
          <w:ilvl w:val="1"/>
          <w:numId w:val="1"/>
        </w:num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Состав и содержание работ:</w:t>
      </w:r>
    </w:p>
    <w:p w:rsidR="00F63D71" w:rsidRDefault="00F63D71">
      <w:pPr>
        <w:rPr>
          <w:rFonts w:ascii="Times New Roman" w:hAnsi="Times New Roman"/>
          <w:sz w:val="24"/>
        </w:rPr>
      </w:pPr>
    </w:p>
    <w:p w:rsidR="00F63D71" w:rsidRDefault="00C201E1">
      <w:pPr>
        <w:numPr>
          <w:ilvl w:val="2"/>
          <w:numId w:val="1"/>
        </w:num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Демонтаж существующих ДИТ. Демонтированное оборудование передается Заказчику по Акту приема-передачи.</w:t>
      </w:r>
    </w:p>
    <w:p w:rsidR="00C201E1" w:rsidRPr="00C201E1" w:rsidRDefault="00C201E1" w:rsidP="00C201E1">
      <w:pPr>
        <w:numPr>
          <w:ilvl w:val="2"/>
          <w:numId w:val="1"/>
        </w:num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Разработка и согласование с Заказчиком эскиза ДИТ с размерами, размещаемой информацией на табло.</w:t>
      </w:r>
    </w:p>
    <w:p w:rsidR="00F63D71" w:rsidRDefault="00C201E1">
      <w:pPr>
        <w:numPr>
          <w:ilvl w:val="2"/>
          <w:numId w:val="1"/>
        </w:num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Поставка оборудования, предусмотренного разделами 4 и 7 настоящего Технического задания.</w:t>
      </w:r>
    </w:p>
    <w:p w:rsidR="00F63D71" w:rsidRDefault="00C201E1">
      <w:pPr>
        <w:numPr>
          <w:ilvl w:val="2"/>
          <w:numId w:val="1"/>
        </w:num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Монтаж ДИТ. Монтаж оборудования ДИТ должно осуществляться Подрядчиком в точном соответствии с требованиями соответствующих технологических инструкций по установке, разработанных производителем ДИТ. Оборудование ДИТ монтируется на существующую Г-образную опору.</w:t>
      </w:r>
    </w:p>
    <w:p w:rsidR="00C201E1" w:rsidRPr="00C201E1" w:rsidRDefault="00C201E1" w:rsidP="00C201E1">
      <w:pPr>
        <w:numPr>
          <w:ilvl w:val="2"/>
          <w:numId w:val="1"/>
        </w:num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Интеграция установленного оборудования ДИТ с существующим оборудованием СВК, входящим в состав АПВГК. Все работы по интеграции производятся силами Подрядчика. Подрядчик обязуется самостоятельно получить все необходимые допуски и согласования с производителем оборудования СВК.</w:t>
      </w:r>
    </w:p>
    <w:p w:rsidR="00F63D71" w:rsidRDefault="00F63D71">
      <w:pPr>
        <w:rPr>
          <w:rFonts w:ascii="Times New Roman" w:hAnsi="Times New Roman"/>
          <w:sz w:val="24"/>
        </w:rPr>
      </w:pPr>
    </w:p>
    <w:p w:rsidR="00F63D71" w:rsidRDefault="00C201E1">
      <w:pPr>
        <w:numPr>
          <w:ilvl w:val="1"/>
          <w:numId w:val="1"/>
        </w:num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Требования к монтажным и пусконаладочным работам</w:t>
      </w:r>
    </w:p>
    <w:p w:rsidR="00F63D71" w:rsidRDefault="00F63D71">
      <w:pPr>
        <w:rPr>
          <w:rFonts w:ascii="Times New Roman" w:hAnsi="Times New Roman"/>
          <w:sz w:val="24"/>
        </w:rPr>
      </w:pPr>
    </w:p>
    <w:p w:rsidR="00F63D71" w:rsidRDefault="00C201E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3.2.1. До начала выполнения работ Подрядчик выполняет разработку и согласование схемы размещения оборудования и проекта организации дорожного движения на период выполнения работ в соответствии с ОДМ 218.6.019-2016 в целях обеспечения требований, допустимых по условиям безопасности движения, а также уведомляет уполномоченные органы государственного надзора и ГИБДД МВД России о порядке проведения работ, в том числе схеме организации дорожного движения и обеспечивает их соблюдение. Подрядчик организовывает транспортное движение в период производства работ на измерительном участке АПВГК, без закрытия движения.</w:t>
      </w:r>
    </w:p>
    <w:p w:rsidR="00F63D71" w:rsidRDefault="00C201E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3.2.2. Безопасность движения автомобильного транспорта и специалистов во время проведения работ на (или вблизи) проезжей части должна быть организована и обеспечена соответствующими дорожными знаками и другими специальными средствами в соответствии со схемой организации дорожного движения, согласованной владельцем автомобильной дороги.</w:t>
      </w:r>
    </w:p>
    <w:p w:rsidR="00F63D71" w:rsidRDefault="00C201E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3.2.3. Подрядчик обязан обеспечить сохранность находящихся в зоне производства работ коммуникаций (воздушных линий связи и освещения, электрических кабелей, кабелей связи и др.). В случае повреждения коммуникаций, находящихся в зоне производства работ, Подрядчик восстанавливает за свой счет повреждения, произошедшие по его вине.</w:t>
      </w:r>
    </w:p>
    <w:p w:rsidR="00F63D71" w:rsidRDefault="00C201E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3.2.4. Монтажные и пусконаладочные работы, связанные с доступом к оборудованию СВК, в целях обеспечения штатной работы должны выполняться в присутствии специалистов производителя или их представителей, либо с их письменного разрешения. Подрядчик несет ответственность за повреждение оборудования СВК при проведении монтажных и пуско-наладочных работ, при этом Подрядчик компенсирует Заказчику понесенные убытки в результате не надлежащего исполнения принятых на себя обязательств.</w:t>
      </w:r>
    </w:p>
    <w:p w:rsidR="00F63D71" w:rsidRDefault="00C201E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3.2.5. В результате выполненных Работ при определении комплексом СВК превышения допустимых весовых и/или габаритных параметров проходящего ТКТС ДИТ должно отображать государственный регистрационный номер ТКТС и информацию о факте превышения им допустимых весовых и (или) габаритных параметров с одновременным отображением видов установленных превышений, согласно Таблице 1 настоящего ТЗ. Время появления информации на ДИТ, а также размер символов, их количество и качество отображения, должно обеспечить возможность прочтения информации водителем, с учетом протяженности участка проезда до ДИТ и установленного на участке автомобильной дороги скоростного режима. Результат работ должен соответствовать требованиям Приказа Минтранса России от 31.08.2020 № 348 «Об утверждении Порядка осуществления весового и габаритного контроля транспортных средств». При отсутствии среди проходящих ТС </w:t>
      </w:r>
      <w:r>
        <w:rPr>
          <w:rFonts w:ascii="Times New Roman" w:hAnsi="Times New Roman"/>
          <w:sz w:val="24"/>
        </w:rPr>
        <w:lastRenderedPageBreak/>
        <w:t>превышений допустимых весовых и габаритных параметров ДИТ отображают оперативную или иную информацию для участников дорожного движения.</w:t>
      </w:r>
    </w:p>
    <w:p w:rsidR="00F63D71" w:rsidRDefault="00C201E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3.2.6. Подрядчик обеспечивает уборку строительных отходов после окончания выполнения работ.</w:t>
      </w:r>
    </w:p>
    <w:p w:rsidR="00F63D71" w:rsidRDefault="00F63D71">
      <w:pPr>
        <w:rPr>
          <w:rFonts w:ascii="Times New Roman" w:hAnsi="Times New Roman"/>
          <w:sz w:val="24"/>
        </w:rPr>
      </w:pPr>
    </w:p>
    <w:p w:rsidR="00F63D71" w:rsidRDefault="00C201E1">
      <w:pPr>
        <w:keepNext/>
        <w:keepLines/>
        <w:spacing w:before="240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  ТРЕБОВАНИЯ К ОБОРУДОВАНИЮ, УСТАНАВЛИВАЕМОМУ ПРИ ВЫПОЛНЕНИИ РАБОТ</w:t>
      </w:r>
    </w:p>
    <w:p w:rsidR="00F63D71" w:rsidRDefault="00F63D71">
      <w:pPr>
        <w:rPr>
          <w:rFonts w:ascii="Times New Roman" w:hAnsi="Times New Roman"/>
          <w:sz w:val="24"/>
        </w:rPr>
      </w:pPr>
    </w:p>
    <w:p w:rsidR="00F63D71" w:rsidRDefault="00C201E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4.1. Общие требования к совместимости оборудования:</w:t>
      </w:r>
    </w:p>
    <w:p w:rsidR="00F63D71" w:rsidRDefault="00C201E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4.1.1. Оборудование ДИТ должно быть совместимо с существующим оборудованием СВК производства АО «ВИК «</w:t>
      </w:r>
      <w:proofErr w:type="spellStart"/>
      <w:r>
        <w:rPr>
          <w:rFonts w:ascii="Times New Roman" w:hAnsi="Times New Roman"/>
          <w:sz w:val="24"/>
        </w:rPr>
        <w:t>Тензо</w:t>
      </w:r>
      <w:proofErr w:type="spellEnd"/>
      <w:r>
        <w:rPr>
          <w:rFonts w:ascii="Times New Roman" w:hAnsi="Times New Roman"/>
          <w:sz w:val="24"/>
        </w:rPr>
        <w:t>-М», установленным в месте выполнения работ, и обеспечивать устойчивое взаимодействие с ним.</w:t>
      </w:r>
    </w:p>
    <w:p w:rsidR="00F63D71" w:rsidRDefault="00C201E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4.1.2. Оборудование ДИТ должно подходить для интеграции с существующей автоматизированной информационной системой «Весовой и габаритный контроль» (далее - АИС ВГК).</w:t>
      </w:r>
    </w:p>
    <w:p w:rsidR="00F63D71" w:rsidRDefault="00F63D71">
      <w:pPr>
        <w:rPr>
          <w:rFonts w:ascii="Times New Roman" w:hAnsi="Times New Roman"/>
          <w:sz w:val="24"/>
        </w:rPr>
      </w:pPr>
    </w:p>
    <w:p w:rsidR="00F63D71" w:rsidRDefault="00C201E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4.2. Требования к динамическому информационному табло (ДИТ):</w:t>
      </w:r>
    </w:p>
    <w:p w:rsidR="00F63D71" w:rsidRDefault="00C201E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В процессе эксплуатации ДИТ по настройке Заказчика должно иметь возможность отображать информацию о нарушениях допустимых весогабаритных параметров, полученную от СВК:</w:t>
      </w:r>
    </w:p>
    <w:p w:rsidR="00F63D71" w:rsidRDefault="00C201E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- ГРЗ транспортного средства;</w:t>
      </w:r>
    </w:p>
    <w:p w:rsidR="00F63D71" w:rsidRDefault="00C201E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- факт условно не распознанного ГРЗ транспортного средства;</w:t>
      </w:r>
    </w:p>
    <w:p w:rsidR="00F63D71" w:rsidRDefault="00C201E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- информацию о факте превышения ТС средством допустимых весогабаритных параметров согласно шаблону, приведенному в Таблице 1;</w:t>
      </w:r>
    </w:p>
    <w:p w:rsidR="00F63D71" w:rsidRDefault="00C201E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- информацию о факте уклонения ТКТС от взвешивания.</w:t>
      </w:r>
    </w:p>
    <w:p w:rsidR="00F63D71" w:rsidRDefault="00C201E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- вывод оперативной и иной информации для участников дорожного движения определяемой Заказчиком.</w:t>
      </w:r>
    </w:p>
    <w:p w:rsidR="00F63D71" w:rsidRDefault="00C201E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4.2.1. ДИТ в процессе эксплуатации должно обеспечивать возможность проведения мониторинга работоспособности в режиме реального времени, а также возможность удаленного изменения текстовой информации, отображаемой на ДИТ.</w:t>
      </w:r>
    </w:p>
    <w:p w:rsidR="00F63D71" w:rsidRDefault="00C201E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4.2.2. ДИТ должно соответствовать требованиям ГОСТ Р 56350-2015 «Интеллектуальные транспортные системы. Косвенное управление транспортными потоками. Требования к динамическим информационным табло» и ГОСТ Р 56351-2015 «Интеллектуальные транспортные системы. Косвенное управление транспортными потоками. Требования к технологии информирования участников дорожного движения посредством динамических информационных табло».</w:t>
      </w:r>
    </w:p>
    <w:p w:rsidR="00F63D71" w:rsidRDefault="00C201E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4.2.3. ДИТ должно обеспечивать отображение не менее 2 строк информации в соответствии с ГОСТ Р 56351-2015 на дорогах с максимальной допустимой скоростью свыше 60 км/ч. Количество символов не считая пробела, в одной информационной строке должно быть не более 25. Габаритные размеры ДИТ рассчитаны и приняты в соответствии с ГОСТ Р 56351-2015 и ГОСТ Р 56350-2015.</w:t>
      </w:r>
    </w:p>
    <w:p w:rsidR="00F63D71" w:rsidRDefault="00C201E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4.2.4. Конструкция ДИТ должна обеспечивать автоматическую регулировку яркости свечения светодиодов в зависимости от освещенности и времени суток. В состав ДИТ должно быть включено не менее одного датчика внешней освещенности. Яркость светодиодов должна обеспечивать выполнение требований раздела 8 ГОСТ Р 56350-2015. Угол обзора информации должен соответствовать требованиям ГОСТ Р 56350-2015. Ресурс работы светодиодов - не менее 100 000 часов (при 50% яркости). Тип светодиодов: SMD.</w:t>
      </w:r>
    </w:p>
    <w:p w:rsidR="00F63D71" w:rsidRDefault="00C201E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4.2.5. Комплект оборудования ДИТ должен включать:</w:t>
      </w:r>
    </w:p>
    <w:p w:rsidR="00F63D71" w:rsidRDefault="00C201E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- Устройство вывода информации (табло) (в т.ч. передающий контроллер, датчик освещенности);</w:t>
      </w:r>
    </w:p>
    <w:p w:rsidR="00F63D71" w:rsidRDefault="00C201E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- Комплект крепления табло к существующим металлоконструкциям;</w:t>
      </w:r>
    </w:p>
    <w:p w:rsidR="00F63D71" w:rsidRDefault="00C201E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            - Комплект коммутационных и питающих кабелей;</w:t>
      </w:r>
    </w:p>
    <w:p w:rsidR="00F63D71" w:rsidRDefault="00C201E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- Документация.</w:t>
      </w:r>
    </w:p>
    <w:p w:rsidR="00F63D71" w:rsidRDefault="00C201E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4.2.6. Все компоненты должны быть новыми, не ранее 2026 года выпуска. Не допускается замена на компоненты, восстановленные в результате ремонта, или уже эксплуатировавшиеся в составе другого оборудования.</w:t>
      </w:r>
    </w:p>
    <w:p w:rsidR="00F63D71" w:rsidRDefault="00F63D71">
      <w:pPr>
        <w:rPr>
          <w:rFonts w:ascii="Times New Roman" w:hAnsi="Times New Roman"/>
          <w:sz w:val="24"/>
        </w:rPr>
      </w:pPr>
    </w:p>
    <w:p w:rsidR="00F63D71" w:rsidRDefault="00C201E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Таблица 1</w:t>
      </w:r>
    </w:p>
    <w:p w:rsidR="00F63D71" w:rsidRDefault="00F63D71">
      <w:pPr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5244"/>
      </w:tblGrid>
      <w:tr w:rsidR="00F63D71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D71" w:rsidRDefault="00C201E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Событие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D71" w:rsidRDefault="00C201E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Визуальное информирование</w:t>
            </w:r>
          </w:p>
        </w:tc>
      </w:tr>
      <w:tr w:rsidR="00F63D71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3D71" w:rsidRDefault="00C201E1">
            <w:pPr>
              <w:spacing w:before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Признак превышения по общей массе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3D71" w:rsidRDefault="00C201E1">
            <w:pPr>
              <w:spacing w:before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М000ММ000 ПРЕВЫШЕНИЕ</w:t>
            </w:r>
          </w:p>
          <w:p w:rsidR="00F63D71" w:rsidRDefault="00C201E1">
            <w:pPr>
              <w:spacing w:before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ОБЩЕЙ МАССЫ</w:t>
            </w:r>
          </w:p>
        </w:tc>
      </w:tr>
      <w:tr w:rsidR="00F63D71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3D71" w:rsidRDefault="00C201E1">
            <w:pPr>
              <w:spacing w:before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Признак превышения по осевой нагрузке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3D71" w:rsidRDefault="00C201E1">
            <w:pPr>
              <w:spacing w:before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М000ММ000 ПРЕВЫШЕНИЕ</w:t>
            </w:r>
          </w:p>
          <w:p w:rsidR="00F63D71" w:rsidRDefault="00C201E1">
            <w:pPr>
              <w:spacing w:before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НАГРУЗКИ НА ОСЬ</w:t>
            </w:r>
          </w:p>
        </w:tc>
      </w:tr>
      <w:tr w:rsidR="00F63D71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3D71" w:rsidRDefault="00C201E1">
            <w:pPr>
              <w:spacing w:before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Признаки превышения по общей массе и осевой нагрузке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3D71" w:rsidRDefault="00C201E1">
            <w:pPr>
              <w:spacing w:before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М000ММ000 ПРЕВЫШЕНИЕ</w:t>
            </w:r>
          </w:p>
          <w:p w:rsidR="00F63D71" w:rsidRDefault="00C201E1">
            <w:pPr>
              <w:spacing w:before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МАССЫ И НАГРУЗКИ НА ОСЬ</w:t>
            </w:r>
          </w:p>
        </w:tc>
      </w:tr>
      <w:tr w:rsidR="00F63D71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3D71" w:rsidRDefault="00C201E1">
            <w:pPr>
              <w:spacing w:before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Признак превышения по габаритам (длина, ширина или высота ТС)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3D71" w:rsidRDefault="00C201E1">
            <w:pPr>
              <w:spacing w:before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М000ММ000 ПРЕВЫШЕНИЕ</w:t>
            </w:r>
          </w:p>
          <w:p w:rsidR="00F63D71" w:rsidRDefault="00C201E1">
            <w:pPr>
              <w:spacing w:before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ГАБАРИТОВ</w:t>
            </w:r>
          </w:p>
        </w:tc>
      </w:tr>
      <w:tr w:rsidR="00F63D71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3D71" w:rsidRDefault="00C201E1">
            <w:pPr>
              <w:spacing w:before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Признак превышения по общей массе и габаритам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3D71" w:rsidRDefault="00C201E1">
            <w:pPr>
              <w:spacing w:before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М000ММ000 ПРЕВЫШЕНИЕ</w:t>
            </w:r>
          </w:p>
          <w:p w:rsidR="00F63D71" w:rsidRDefault="00C201E1">
            <w:pPr>
              <w:spacing w:before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МАССЫ И ГАБАРИТОВ</w:t>
            </w:r>
          </w:p>
        </w:tc>
      </w:tr>
      <w:tr w:rsidR="00F63D71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3D71" w:rsidRDefault="00C201E1">
            <w:pPr>
              <w:spacing w:before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Признак превышения по осевым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t>нагрузкам и габаритам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3D71" w:rsidRDefault="00C201E1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М000ММ000 ПРЕВЫШЕНИЕ</w:t>
            </w:r>
          </w:p>
          <w:p w:rsidR="00F63D71" w:rsidRDefault="00C201E1">
            <w:pPr>
              <w:spacing w:before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НАГРУЗКИ НА ОСЬ И ГАБАРИТОВ</w:t>
            </w:r>
          </w:p>
        </w:tc>
      </w:tr>
      <w:tr w:rsidR="00F63D71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3D71" w:rsidRDefault="00C201E1">
            <w:pPr>
              <w:spacing w:before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Признак превышения по общей массе, осевой нагрузке и габаритам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3D71" w:rsidRDefault="00C201E1">
            <w:pPr>
              <w:spacing w:before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М000ММ000 ПРЕВЫШЕНИЕ</w:t>
            </w:r>
          </w:p>
          <w:p w:rsidR="00F63D71" w:rsidRDefault="00C201E1">
            <w:pPr>
              <w:spacing w:before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ВСЕХ ПАРАМЕТРОВ</w:t>
            </w:r>
          </w:p>
        </w:tc>
      </w:tr>
      <w:tr w:rsidR="00F63D71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3D71" w:rsidRDefault="00C201E1">
            <w:pPr>
              <w:spacing w:before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Признак уклонения от взвешивания</w:t>
            </w:r>
          </w:p>
          <w:p w:rsidR="00F63D71" w:rsidRDefault="00C201E1">
            <w:pPr>
              <w:spacing w:before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(если скорость меньше 1 км/ч)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3D71" w:rsidRDefault="00C201E1">
            <w:pPr>
              <w:spacing w:before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УКЛОНЕНИЕ ОТ</w:t>
            </w:r>
          </w:p>
          <w:p w:rsidR="00F63D71" w:rsidRDefault="00C201E1">
            <w:pPr>
              <w:spacing w:before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ВЗВЕШИВАНИЯ</w:t>
            </w:r>
          </w:p>
        </w:tc>
      </w:tr>
    </w:tbl>
    <w:p w:rsidR="00F63D71" w:rsidRDefault="00F63D71">
      <w:pPr>
        <w:rPr>
          <w:rFonts w:ascii="Times New Roman" w:hAnsi="Times New Roman"/>
          <w:sz w:val="24"/>
        </w:rPr>
      </w:pPr>
    </w:p>
    <w:p w:rsidR="00F63D71" w:rsidRDefault="00C201E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(где М000ММ000 - государственный номер ТС, распознанный полностью или условно, в соответствии с ГОСТ Р 57144-2016).</w:t>
      </w:r>
    </w:p>
    <w:p w:rsidR="00F63D71" w:rsidRDefault="00C201E1">
      <w:pPr>
        <w:keepNext/>
        <w:keepLines/>
        <w:spacing w:before="240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  ТРЕБОВАНИЯ К МЕТРОЛОГИЧЕСКОМУ ОБЕСПЕЧЕНИЮ, СЕРТИФИКАЦИИ И АТТЕСТАЦИИ ПОСТАВЛЯЕМОГО ОБОРУДОВАНИЯ</w:t>
      </w:r>
    </w:p>
    <w:p w:rsidR="00F63D71" w:rsidRDefault="00F63D71">
      <w:pPr>
        <w:rPr>
          <w:rFonts w:ascii="Times New Roman" w:hAnsi="Times New Roman"/>
          <w:sz w:val="24"/>
        </w:rPr>
      </w:pPr>
    </w:p>
    <w:p w:rsidR="00F63D71" w:rsidRDefault="00C201E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Метрологическое обеспечение соответствует требованиям федерального закона Российской федерации от 26 июня 2008 года №102-ФЗ «Об обеспечении единства измерений» и ГОСТ 8.021-2015 «ГСИ. Государственная поверочная схема для средств измерения массы».</w:t>
      </w:r>
    </w:p>
    <w:p w:rsidR="00F63D71" w:rsidRDefault="00F63D71">
      <w:pPr>
        <w:rPr>
          <w:rFonts w:ascii="Times New Roman" w:hAnsi="Times New Roman"/>
          <w:sz w:val="24"/>
        </w:rPr>
      </w:pPr>
    </w:p>
    <w:p w:rsidR="00F63D71" w:rsidRDefault="00C201E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Оборудование весового и габаритного контроля сертифицировано в качестве средства измерения органами Федерального агентства по техническому регулированию и метрологии (с не истекшим сроком действия Свидетельства).</w:t>
      </w:r>
    </w:p>
    <w:p w:rsidR="00F63D71" w:rsidRDefault="00F63D71">
      <w:pPr>
        <w:rPr>
          <w:rFonts w:ascii="Times New Roman" w:hAnsi="Times New Roman"/>
          <w:sz w:val="24"/>
        </w:rPr>
      </w:pPr>
    </w:p>
    <w:p w:rsidR="00F63D71" w:rsidRDefault="00C201E1">
      <w:pPr>
        <w:keepNext/>
        <w:keepLines/>
        <w:spacing w:before="240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  ТРЕБОВАНИЯ К КОМПЛЕКТУ ОБОРУДОВАНИЯ ДЛЯ ВОССТАНОВЛЕНИЯ СИСТЕМЫ СВК</w:t>
      </w:r>
    </w:p>
    <w:p w:rsidR="00F63D71" w:rsidRDefault="00F63D71">
      <w:pPr>
        <w:rPr>
          <w:rFonts w:ascii="Times New Roman" w:hAnsi="Times New Roman"/>
          <w:sz w:val="24"/>
        </w:rPr>
      </w:pPr>
    </w:p>
    <w:p w:rsidR="00F63D71" w:rsidRDefault="00C201E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Оборудование должно обеспечивать бесперебойное функционирование автоматического пункта весового и габаритного контроля в соответствии с приказом Минтранса России от </w:t>
      </w:r>
      <w:r>
        <w:rPr>
          <w:rFonts w:ascii="Times New Roman" w:hAnsi="Times New Roman"/>
          <w:sz w:val="24"/>
        </w:rPr>
        <w:lastRenderedPageBreak/>
        <w:t>31.08.2020 N 348 «Об утверждении Порядка осуществления весового и габаритного контроля транспортных средств».</w:t>
      </w:r>
    </w:p>
    <w:p w:rsidR="00F63D71" w:rsidRDefault="00F63D71">
      <w:pPr>
        <w:rPr>
          <w:rFonts w:ascii="Times New Roman" w:hAnsi="Times New Roman"/>
          <w:sz w:val="24"/>
        </w:rPr>
      </w:pPr>
    </w:p>
    <w:p w:rsidR="00F63D71" w:rsidRDefault="00C201E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Установка оборудования измерения нагрузок на оси транспортных средств на всю ширину проезжей части с захватом краевой полосы у обочины и разделительной полосы (не менее 0,25 метра от краевой разметки), а при наличии барьерного ограждения - с захватом краевой полосы до барьерного ограждения. На введенных в эксплуатацию АПВГК до 1 марта 2024 г. допускается не устанавливать оборудование измерения нагрузок на оси транспортных средств до барьерного ограждения на период до капитального ремонта, реконструкции соответствующего участка автомобильной дороги, в случае невозможности установки такого оборудования в рамках работ по ремонту или содержанию участка автомобильной дороги. Также должна быть обеспечена совместимость с системой дорожной весового и габаритного контроля СВК, производитель АО «ВИК «</w:t>
      </w:r>
      <w:proofErr w:type="spellStart"/>
      <w:r>
        <w:rPr>
          <w:rFonts w:ascii="Times New Roman" w:hAnsi="Times New Roman"/>
          <w:sz w:val="24"/>
        </w:rPr>
        <w:t>Тензо</w:t>
      </w:r>
      <w:proofErr w:type="spellEnd"/>
      <w:r>
        <w:rPr>
          <w:rFonts w:ascii="Times New Roman" w:hAnsi="Times New Roman"/>
          <w:sz w:val="24"/>
        </w:rPr>
        <w:t>-М», установленной на площадке, указанной в п. 1.4 настоящего технического задания.</w:t>
      </w:r>
    </w:p>
    <w:p w:rsidR="00F63D71" w:rsidRDefault="00F63D71">
      <w:pPr>
        <w:rPr>
          <w:rFonts w:ascii="Times New Roman" w:hAnsi="Times New Roman"/>
          <w:sz w:val="24"/>
        </w:rPr>
      </w:pPr>
    </w:p>
    <w:p w:rsidR="00F63D71" w:rsidRDefault="00C201E1">
      <w:pPr>
        <w:keepNext/>
        <w:keepLines/>
        <w:spacing w:before="240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  ТРЕБОВАНИЯ К КАЧЕСТВУ ПОСТАВЛЯЕМОГО ОБОРУДОВАНИЯ</w:t>
      </w:r>
    </w:p>
    <w:p w:rsidR="00F63D71" w:rsidRDefault="00F63D71">
      <w:pPr>
        <w:rPr>
          <w:rFonts w:ascii="Times New Roman" w:hAnsi="Times New Roman"/>
          <w:sz w:val="24"/>
        </w:rPr>
      </w:pPr>
    </w:p>
    <w:p w:rsidR="00F63D71" w:rsidRDefault="00C201E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Поставляемое оборудование, изделия и материалы должны быть новыми, ранее не использованными.</w:t>
      </w:r>
    </w:p>
    <w:p w:rsidR="00F63D71" w:rsidRDefault="00C201E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Комплекс должен функционировать в круглосуточном и бесперебойном режиме работы оборудования.</w:t>
      </w:r>
    </w:p>
    <w:p w:rsidR="00F63D71" w:rsidRDefault="00F63D71">
      <w:pPr>
        <w:rPr>
          <w:rFonts w:ascii="Times New Roman" w:hAnsi="Times New Roman"/>
          <w:sz w:val="24"/>
        </w:rPr>
      </w:pPr>
    </w:p>
    <w:p w:rsidR="00F63D71" w:rsidRDefault="00C201E1">
      <w:pPr>
        <w:keepNext/>
        <w:keepLines/>
        <w:spacing w:before="240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  СРОК СЛУЖБЫ И ГАРАНТИЙНЫЕ ОБЯЗАТЕЛЬСТВА</w:t>
      </w:r>
    </w:p>
    <w:p w:rsidR="00F63D71" w:rsidRDefault="00F63D71">
      <w:pPr>
        <w:rPr>
          <w:rFonts w:ascii="Times New Roman" w:hAnsi="Times New Roman"/>
          <w:sz w:val="24"/>
        </w:rPr>
      </w:pPr>
    </w:p>
    <w:p w:rsidR="00F63D71" w:rsidRDefault="00C201E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Срок службы оборудования должен составлять не менее 12 месяцев.</w:t>
      </w:r>
    </w:p>
    <w:p w:rsidR="00F63D71" w:rsidRDefault="00F63D71">
      <w:pPr>
        <w:rPr>
          <w:rFonts w:ascii="Times New Roman" w:hAnsi="Times New Roman"/>
          <w:sz w:val="24"/>
        </w:rPr>
      </w:pPr>
    </w:p>
    <w:p w:rsidR="00F63D71" w:rsidRDefault="00C201E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Подрядчик гарантирует соответствие технических характеристик оборудования требованиям, приведенным в настоящем ТЗ, в течение всего срока службы при условии выполнения лицом, выполняющим работы по содержанию оборудования, требований эксплуатационной документации и к метрологическому обеспечению.</w:t>
      </w:r>
    </w:p>
    <w:p w:rsidR="00F63D71" w:rsidRDefault="00F63D71">
      <w:pPr>
        <w:rPr>
          <w:rFonts w:ascii="Times New Roman" w:hAnsi="Times New Roman"/>
          <w:sz w:val="24"/>
        </w:rPr>
      </w:pPr>
    </w:p>
    <w:p w:rsidR="00F63D71" w:rsidRDefault="00C201E1">
      <w:pPr>
        <w:keepNext/>
        <w:keepLines/>
        <w:spacing w:before="240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 ПЕРЕЧЕНЬ ДОКУМЕНТАЦИИ, НЕОБХОДИМОЙ ДЛЯ СДАЧИ РАБОТ ЗАКАЗЧИКУ:</w:t>
      </w:r>
    </w:p>
    <w:p w:rsidR="00F63D71" w:rsidRDefault="00F63D71">
      <w:pPr>
        <w:rPr>
          <w:rFonts w:ascii="Times New Roman" w:hAnsi="Times New Roman"/>
          <w:sz w:val="24"/>
        </w:rPr>
      </w:pPr>
    </w:p>
    <w:p w:rsidR="00F63D71" w:rsidRDefault="00C201E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9.1. Перечень документации:</w:t>
      </w:r>
    </w:p>
    <w:p w:rsidR="00F63D71" w:rsidRDefault="00F63D71">
      <w:pPr>
        <w:rPr>
          <w:rFonts w:ascii="Times New Roman" w:hAnsi="Times New Roman"/>
          <w:sz w:val="24"/>
        </w:rPr>
      </w:pPr>
    </w:p>
    <w:p w:rsidR="00F63D71" w:rsidRDefault="00C201E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- Ведомость использованных при выполнении работ оборудования и материалов;</w:t>
      </w:r>
    </w:p>
    <w:p w:rsidR="00F63D71" w:rsidRDefault="00C201E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- Паспорта на оборудование и материалы (в случаях, предусмотренных заводом изготовителем);</w:t>
      </w:r>
    </w:p>
    <w:p w:rsidR="00F63D71" w:rsidRDefault="00C201E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- Схема установки оборудования и элементов инфраструктуры на участке АПВГК (включая схему расстановки оборудования и схему передачи информации от СВК до ДИТ);</w:t>
      </w:r>
    </w:p>
    <w:p w:rsidR="00F63D71" w:rsidRDefault="00C201E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- Таблица коммутации контроллера;</w:t>
      </w:r>
    </w:p>
    <w:p w:rsidR="00F63D71" w:rsidRDefault="00C201E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- Комплект эксплуатационных документов и паспортов на поставляемое оборудование;</w:t>
      </w:r>
    </w:p>
    <w:p w:rsidR="00F63D71" w:rsidRDefault="00C201E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- Фото-видео материалы проведения этапов работ, с отображением даты и времени на материалах фиксации.</w:t>
      </w:r>
    </w:p>
    <w:p w:rsidR="00F63D71" w:rsidRDefault="00F63D71">
      <w:pPr>
        <w:rPr>
          <w:rFonts w:ascii="Times New Roman" w:hAnsi="Times New Roman"/>
          <w:sz w:val="24"/>
        </w:rPr>
      </w:pPr>
    </w:p>
    <w:p w:rsidR="00F63D71" w:rsidRDefault="00C201E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9.2. Результатом выполненных работ является получение Заказчиком полного перечня документации.</w:t>
      </w:r>
    </w:p>
    <w:p w:rsidR="00F63D71" w:rsidRDefault="00F63D71">
      <w:pPr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9"/>
        <w:gridCol w:w="6359"/>
        <w:gridCol w:w="1037"/>
        <w:gridCol w:w="1666"/>
      </w:tblGrid>
      <w:tr w:rsidR="00F63D71">
        <w:trPr>
          <w:trHeight w:val="175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D71" w:rsidRDefault="00C201E1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D71" w:rsidRDefault="00C201E1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Наименование оборудования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D71" w:rsidRDefault="00C201E1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 xml:space="preserve">Кол-во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D71" w:rsidRDefault="00C201E1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Единица измерения</w:t>
            </w:r>
          </w:p>
        </w:tc>
      </w:tr>
      <w:tr w:rsidR="00F63D71">
        <w:trPr>
          <w:trHeight w:val="175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D71" w:rsidRDefault="00C201E1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6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D71" w:rsidRDefault="00C201E1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 xml:space="preserve">Поставка динамического информационного табло на АПГВК по адресу Республика Саха (Якутия), </w:t>
            </w:r>
            <w:proofErr w:type="spellStart"/>
            <w:r>
              <w:rPr>
                <w:sz w:val="24"/>
              </w:rPr>
              <w:t>Хангаласский</w:t>
            </w:r>
            <w:proofErr w:type="spellEnd"/>
            <w:r>
              <w:rPr>
                <w:sz w:val="24"/>
              </w:rPr>
              <w:t xml:space="preserve"> улус, км. 65+730 а/д «</w:t>
            </w:r>
            <w:proofErr w:type="spellStart"/>
            <w:r>
              <w:rPr>
                <w:sz w:val="24"/>
              </w:rPr>
              <w:t>Умнас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D71" w:rsidRDefault="00C201E1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D71" w:rsidRDefault="00C201E1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штуки</w:t>
            </w:r>
          </w:p>
        </w:tc>
      </w:tr>
      <w:tr w:rsidR="00F63D71">
        <w:trPr>
          <w:trHeight w:val="77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D71" w:rsidRDefault="00C201E1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D71" w:rsidRDefault="00C201E1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Демонтажно-монтажные работы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D71" w:rsidRDefault="00C201E1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D71" w:rsidRDefault="00C201E1">
            <w:pPr>
              <w:widowControl w:val="0"/>
              <w:rPr>
                <w:sz w:val="24"/>
              </w:rPr>
            </w:pPr>
            <w:proofErr w:type="spellStart"/>
            <w:r>
              <w:rPr>
                <w:sz w:val="24"/>
              </w:rPr>
              <w:t>усл</w:t>
            </w:r>
            <w:proofErr w:type="spellEnd"/>
            <w:r>
              <w:rPr>
                <w:sz w:val="24"/>
              </w:rPr>
              <w:t>. ед.</w:t>
            </w:r>
          </w:p>
        </w:tc>
      </w:tr>
    </w:tbl>
    <w:p w:rsidR="00F63D71" w:rsidRDefault="00F63D71"/>
    <w:p w:rsidR="00F63D71" w:rsidRDefault="00C201E1">
      <w:r>
        <w:rPr>
          <w:rFonts w:ascii="Times New Roman" w:hAnsi="Times New Roman"/>
          <w:sz w:val="24"/>
        </w:rPr>
        <w:t>10. ТЕХНИЧЕСКИЕ ХАРАКТЕРИСТИКИ ОБОРУДОВАНИЯ:</w:t>
      </w:r>
    </w:p>
    <w:p w:rsidR="00F63D71" w:rsidRDefault="00F63D71">
      <w:pPr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72"/>
        <w:gridCol w:w="1335"/>
        <w:gridCol w:w="1725"/>
        <w:gridCol w:w="1034"/>
      </w:tblGrid>
      <w:tr w:rsidR="00F63D71" w:rsidTr="00C201E1">
        <w:tc>
          <w:tcPr>
            <w:tcW w:w="5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D71" w:rsidRDefault="00C201E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t>Наименование характеристики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D71" w:rsidRDefault="00C201E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t>Значение характеристики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D71" w:rsidRDefault="00C201E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t>Единица измерения характеристики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D71" w:rsidRDefault="00C201E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t>Характеристики предлагаемые участником</w:t>
            </w:r>
          </w:p>
        </w:tc>
      </w:tr>
      <w:tr w:rsidR="00F63D71" w:rsidTr="00C201E1">
        <w:tc>
          <w:tcPr>
            <w:tcW w:w="5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D71" w:rsidRDefault="00C201E1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t>Конструкция динамического информационного табло должно обеспечивать автоматическую регулировку яркости свечения светодиодов в зависимости от освещенности и времени суток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D71" w:rsidRDefault="00C201E1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t>наличие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D71" w:rsidRDefault="00C201E1">
            <w:pPr>
              <w:spacing w:before="120" w:after="120"/>
              <w:ind w:left="120" w:right="12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br/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D71" w:rsidRDefault="00C201E1">
            <w:pPr>
              <w:spacing w:before="120" w:after="120"/>
              <w:ind w:left="120"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br/>
            </w:r>
          </w:p>
        </w:tc>
      </w:tr>
      <w:tr w:rsidR="00F63D71" w:rsidTr="00C201E1">
        <w:tc>
          <w:tcPr>
            <w:tcW w:w="5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D71" w:rsidRDefault="00C201E1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t>Минимальная длина экрана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D71" w:rsidRDefault="00C201E1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t>≥ 2880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D71" w:rsidRDefault="00C201E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t>Миллиметр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D71" w:rsidRDefault="00C201E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t>2880</w:t>
            </w:r>
          </w:p>
        </w:tc>
      </w:tr>
      <w:tr w:rsidR="00F63D71" w:rsidTr="00C201E1">
        <w:tc>
          <w:tcPr>
            <w:tcW w:w="5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D71" w:rsidRDefault="00C201E1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t>Минимальная ширина экрана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D71" w:rsidRDefault="00C201E1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t>≥ 960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D71" w:rsidRDefault="00C201E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t>Миллиметр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D71" w:rsidRDefault="00C201E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t>960</w:t>
            </w:r>
          </w:p>
        </w:tc>
      </w:tr>
      <w:tr w:rsidR="00F63D71" w:rsidTr="00C201E1">
        <w:tc>
          <w:tcPr>
            <w:tcW w:w="5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D71" w:rsidRDefault="00C201E1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t>Количество строк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D71" w:rsidRDefault="00C201E1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Style w:val="1"/>
                <w:rFonts w:ascii="Times New Roman" w:hAnsi="Times New Roman"/>
                <w:sz w:val="24"/>
              </w:rPr>
              <w:t>Полноматричное</w:t>
            </w:r>
            <w:proofErr w:type="spellEnd"/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D71" w:rsidRDefault="00C201E1">
            <w:pPr>
              <w:spacing w:before="120" w:after="120"/>
              <w:ind w:left="120" w:right="12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br/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D71" w:rsidRDefault="00C201E1">
            <w:pPr>
              <w:spacing w:before="120" w:after="120"/>
              <w:ind w:left="120"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br/>
            </w:r>
          </w:p>
        </w:tc>
      </w:tr>
      <w:tr w:rsidR="00F63D71" w:rsidTr="00C201E1">
        <w:tc>
          <w:tcPr>
            <w:tcW w:w="5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D71" w:rsidRDefault="00C201E1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t>Максимальная яркость (</w:t>
            </w:r>
            <w:proofErr w:type="spellStart"/>
            <w:r>
              <w:rPr>
                <w:rStyle w:val="1"/>
                <w:rFonts w:ascii="Times New Roman" w:hAnsi="Times New Roman"/>
                <w:sz w:val="24"/>
              </w:rPr>
              <w:t>нит</w:t>
            </w:r>
            <w:proofErr w:type="spellEnd"/>
            <w:r>
              <w:rPr>
                <w:rStyle w:val="1"/>
                <w:rFonts w:ascii="Times New Roman" w:hAnsi="Times New Roman"/>
                <w:sz w:val="24"/>
              </w:rPr>
              <w:t>)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D71" w:rsidRDefault="00C201E1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t>≥ 7000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D71" w:rsidRDefault="00C201E1">
            <w:pPr>
              <w:spacing w:before="120" w:after="120"/>
              <w:ind w:left="120" w:right="12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br/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D71" w:rsidRDefault="00C201E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t>7000</w:t>
            </w:r>
          </w:p>
        </w:tc>
      </w:tr>
      <w:tr w:rsidR="00F63D71" w:rsidTr="00C201E1">
        <w:tc>
          <w:tcPr>
            <w:tcW w:w="5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D71" w:rsidRDefault="00C201E1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t>Шаг пикселя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D71" w:rsidRDefault="00C201E1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t>≥ 8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D71" w:rsidRDefault="00C201E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t>Миллиметр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D71" w:rsidRDefault="00C201E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t>8</w:t>
            </w:r>
          </w:p>
        </w:tc>
      </w:tr>
      <w:tr w:rsidR="00F63D71" w:rsidTr="00C201E1">
        <w:tc>
          <w:tcPr>
            <w:tcW w:w="5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D71" w:rsidRDefault="00C201E1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t>Срок службы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D71" w:rsidRDefault="00C201E1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t>≥ 100000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D71" w:rsidRDefault="00C201E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t>Час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D71" w:rsidRDefault="00C201E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t>100000</w:t>
            </w:r>
          </w:p>
        </w:tc>
      </w:tr>
      <w:tr w:rsidR="00F63D71" w:rsidTr="00C201E1">
        <w:tc>
          <w:tcPr>
            <w:tcW w:w="5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D71" w:rsidRDefault="00C201E1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t>Тип светодиодов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D71" w:rsidRDefault="00C201E1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t>DIP570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D71" w:rsidRDefault="00C201E1">
            <w:pPr>
              <w:spacing w:before="120" w:after="120"/>
              <w:ind w:left="120" w:right="12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br/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D71" w:rsidRDefault="00C201E1">
            <w:pPr>
              <w:spacing w:before="120" w:after="120"/>
              <w:ind w:left="120" w:right="12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br/>
            </w:r>
          </w:p>
        </w:tc>
      </w:tr>
      <w:tr w:rsidR="00F63D71" w:rsidTr="00C201E1">
        <w:tc>
          <w:tcPr>
            <w:tcW w:w="5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D71" w:rsidRDefault="00C201E1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t>Система управления: IMTF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D71" w:rsidRDefault="00C201E1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t>наличие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D71" w:rsidRDefault="00C201E1">
            <w:pPr>
              <w:spacing w:before="120" w:after="120"/>
              <w:ind w:left="120" w:right="12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br/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D71" w:rsidRDefault="00C201E1">
            <w:pPr>
              <w:spacing w:before="120" w:after="120"/>
              <w:ind w:left="120" w:right="12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br/>
            </w:r>
          </w:p>
        </w:tc>
      </w:tr>
      <w:tr w:rsidR="00F63D71" w:rsidTr="00C201E1">
        <w:tc>
          <w:tcPr>
            <w:tcW w:w="5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D71" w:rsidRDefault="00C201E1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t>Динамическое информационное табло должно отображать буквы (заглавные и прописные кириллицей и латиницей), цифры, знаки препинания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D71" w:rsidRDefault="00C201E1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t>наличие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D71" w:rsidRDefault="00C201E1">
            <w:pPr>
              <w:spacing w:before="120" w:after="120"/>
              <w:ind w:left="120" w:right="12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br/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D71" w:rsidRDefault="00C201E1">
            <w:pPr>
              <w:spacing w:before="120" w:after="120"/>
              <w:ind w:left="120" w:right="12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br/>
            </w:r>
          </w:p>
        </w:tc>
      </w:tr>
      <w:tr w:rsidR="00F63D71" w:rsidTr="00C201E1">
        <w:tc>
          <w:tcPr>
            <w:tcW w:w="5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D71" w:rsidRDefault="00C201E1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t>Отношение яркостей динамического информационного табло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D71" w:rsidRDefault="00C201E1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t>категория R2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D71" w:rsidRDefault="00C201E1">
            <w:pPr>
              <w:spacing w:before="120" w:after="120"/>
              <w:ind w:left="120" w:right="12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br/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D71" w:rsidRDefault="00C201E1">
            <w:pPr>
              <w:spacing w:before="120" w:after="120"/>
              <w:ind w:left="120" w:right="12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br/>
            </w:r>
          </w:p>
        </w:tc>
      </w:tr>
      <w:tr w:rsidR="00F63D71" w:rsidTr="00C201E1">
        <w:tc>
          <w:tcPr>
            <w:tcW w:w="5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D71" w:rsidRDefault="00C201E1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t>Яркость динамического информационного табло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D71" w:rsidRDefault="00C201E1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t>категория L2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D71" w:rsidRDefault="00C201E1">
            <w:pPr>
              <w:spacing w:before="120" w:after="120"/>
              <w:ind w:left="120" w:right="12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br/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D71" w:rsidRDefault="00C201E1">
            <w:pPr>
              <w:spacing w:before="120" w:after="120"/>
              <w:ind w:left="120" w:right="12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br/>
            </w:r>
          </w:p>
        </w:tc>
      </w:tr>
      <w:tr w:rsidR="00F63D71" w:rsidTr="00C201E1">
        <w:tc>
          <w:tcPr>
            <w:tcW w:w="5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D71" w:rsidRDefault="00C201E1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t>Электроснабжение динамического информационного табло переменным током, напряжение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D71" w:rsidRDefault="00C201E1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t>220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D71" w:rsidRDefault="00C201E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t>Вольт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D71" w:rsidRDefault="00C201E1">
            <w:pPr>
              <w:spacing w:before="120" w:after="120"/>
              <w:ind w:left="120" w:right="12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br/>
            </w:r>
          </w:p>
        </w:tc>
      </w:tr>
      <w:tr w:rsidR="00F63D71" w:rsidTr="00C201E1">
        <w:tc>
          <w:tcPr>
            <w:tcW w:w="5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D71" w:rsidRDefault="00C201E1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t>Электроснабжение динамического информационного табло переменным током, частота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D71" w:rsidRDefault="00C201E1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t>50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D71" w:rsidRDefault="00C201E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t>Герц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D71" w:rsidRDefault="00C201E1">
            <w:pPr>
              <w:spacing w:before="120" w:after="120"/>
              <w:ind w:left="120" w:right="12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br/>
            </w:r>
          </w:p>
        </w:tc>
      </w:tr>
      <w:tr w:rsidR="00F63D71" w:rsidTr="00C201E1">
        <w:tc>
          <w:tcPr>
            <w:tcW w:w="5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D71" w:rsidRDefault="00C201E1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t>Шаг пикселя светодиодного модуля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D71" w:rsidRDefault="00C201E1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t>≤ 10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D71" w:rsidRDefault="00C201E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t>Миллиметр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D71" w:rsidRDefault="00C201E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t>8</w:t>
            </w:r>
          </w:p>
        </w:tc>
      </w:tr>
      <w:tr w:rsidR="00F63D71" w:rsidTr="00C201E1">
        <w:tc>
          <w:tcPr>
            <w:tcW w:w="5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D71" w:rsidRDefault="00C201E1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t>Энергопотребление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D71" w:rsidRDefault="00C201E1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t>≤ 5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D71" w:rsidRDefault="00C201E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t>Киловатт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D71" w:rsidRDefault="00C201E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t>1,7</w:t>
            </w:r>
          </w:p>
        </w:tc>
      </w:tr>
      <w:tr w:rsidR="00F63D71" w:rsidTr="00C201E1">
        <w:tc>
          <w:tcPr>
            <w:tcW w:w="5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D71" w:rsidRDefault="00C201E1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t xml:space="preserve">Минимальная температура эксплуатации </w:t>
            </w:r>
            <w:r>
              <w:rPr>
                <w:rStyle w:val="1"/>
                <w:rFonts w:ascii="Times New Roman" w:hAnsi="Times New Roman"/>
                <w:sz w:val="24"/>
              </w:rPr>
              <w:lastRenderedPageBreak/>
              <w:t>динамического информационного табло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D71" w:rsidRDefault="00C201E1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lastRenderedPageBreak/>
              <w:t>≤ -55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D71" w:rsidRDefault="00C201E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t>Градус Цельсия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D71" w:rsidRDefault="00C201E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t>-55</w:t>
            </w:r>
          </w:p>
        </w:tc>
      </w:tr>
      <w:tr w:rsidR="00F63D71" w:rsidTr="00C201E1">
        <w:tc>
          <w:tcPr>
            <w:tcW w:w="5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D71" w:rsidRDefault="00C201E1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t>Максимальная температура эксплуатации динамического информационного табло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D71" w:rsidRDefault="00C201E1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t>≥ 65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D71" w:rsidRDefault="00C201E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t>Градус Цельсия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D71" w:rsidRDefault="00C201E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t>65</w:t>
            </w:r>
          </w:p>
        </w:tc>
      </w:tr>
      <w:tr w:rsidR="00F63D71" w:rsidTr="00C201E1">
        <w:tc>
          <w:tcPr>
            <w:tcW w:w="5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D71" w:rsidRDefault="00C201E1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t>Степень защиты лицевой поверхности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D71" w:rsidRDefault="00C201E1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t>IP65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D71" w:rsidRDefault="00C201E1">
            <w:pPr>
              <w:spacing w:before="120" w:after="120"/>
              <w:ind w:left="120" w:right="12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br/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D71" w:rsidRDefault="00C201E1">
            <w:pPr>
              <w:spacing w:before="120" w:after="120"/>
              <w:ind w:left="120" w:right="12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br/>
            </w:r>
          </w:p>
        </w:tc>
      </w:tr>
      <w:tr w:rsidR="00F63D71" w:rsidTr="00C201E1">
        <w:tc>
          <w:tcPr>
            <w:tcW w:w="5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D71" w:rsidRDefault="00C201E1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t>Соответствие требованиям государственных стандартов должно соответствовать требованиям государственных стандартов ГОСТ Р 56350-2015, ГОСТ Р 56351-2015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D71" w:rsidRDefault="00C201E1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t>наличие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D71" w:rsidRDefault="00C201E1">
            <w:pPr>
              <w:spacing w:before="120" w:after="120"/>
              <w:ind w:left="120" w:right="12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br/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D71" w:rsidRDefault="00C201E1">
            <w:pPr>
              <w:spacing w:before="120" w:after="120"/>
              <w:ind w:left="120" w:right="12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br/>
            </w:r>
          </w:p>
        </w:tc>
      </w:tr>
    </w:tbl>
    <w:p w:rsidR="00F63D71" w:rsidRDefault="00F63D71"/>
    <w:sectPr w:rsidR="00F63D71" w:rsidSect="00F63D71">
      <w:pgSz w:w="11906" w:h="16838"/>
      <w:pgMar w:top="1134" w:right="737" w:bottom="1134" w:left="1304" w:header="1134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59242E"/>
    <w:multiLevelType w:val="multilevel"/>
    <w:tmpl w:val="386AC28E"/>
    <w:lvl w:ilvl="0">
      <w:start w:val="1"/>
      <w:numFmt w:val="decimal"/>
      <w:lvlText w:val="%1."/>
      <w:lvlJc w:val="left"/>
      <w:pPr>
        <w:widowControl/>
        <w:ind w:left="420" w:hanging="420"/>
      </w:pPr>
    </w:lvl>
    <w:lvl w:ilvl="1">
      <w:start w:val="1"/>
      <w:numFmt w:val="decimal"/>
      <w:lvlText w:val="%1.%2."/>
      <w:lvlJc w:val="left"/>
      <w:pPr>
        <w:widowControl/>
        <w:ind w:left="420" w:hanging="420"/>
      </w:pPr>
    </w:lvl>
    <w:lvl w:ilvl="2">
      <w:start w:val="1"/>
      <w:numFmt w:val="decimal"/>
      <w:lvlText w:val="%1.%2.%3."/>
      <w:lvlJc w:val="left"/>
      <w:pPr>
        <w:widowControl/>
        <w:ind w:left="720" w:hanging="720"/>
      </w:pPr>
    </w:lvl>
    <w:lvl w:ilvl="3">
      <w:start w:val="1"/>
      <w:numFmt w:val="decimal"/>
      <w:lvlText w:val="%1.%2.%3.%4."/>
      <w:lvlJc w:val="left"/>
      <w:pPr>
        <w:widowControl/>
        <w:ind w:left="720" w:hanging="720"/>
      </w:pPr>
    </w:lvl>
    <w:lvl w:ilvl="4">
      <w:start w:val="1"/>
      <w:numFmt w:val="decimal"/>
      <w:lvlText w:val="%1.%2.%3.%4.%5."/>
      <w:lvlJc w:val="left"/>
      <w:pPr>
        <w:widowControl/>
        <w:ind w:left="1080" w:hanging="1080"/>
      </w:pPr>
    </w:lvl>
    <w:lvl w:ilvl="5">
      <w:start w:val="1"/>
      <w:numFmt w:val="decimal"/>
      <w:lvlText w:val="%1.%2.%3.%4.%5.%6."/>
      <w:lvlJc w:val="left"/>
      <w:pPr>
        <w:widowControl/>
        <w:ind w:left="1080" w:hanging="1080"/>
      </w:pPr>
    </w:lvl>
    <w:lvl w:ilvl="6">
      <w:start w:val="1"/>
      <w:numFmt w:val="decimal"/>
      <w:lvlText w:val="%1.%2.%3.%4.%5.%6.%7."/>
      <w:lvlJc w:val="left"/>
      <w:pPr>
        <w:widowControl/>
        <w:ind w:left="1440" w:hanging="1440"/>
      </w:pPr>
    </w:lvl>
    <w:lvl w:ilvl="7">
      <w:start w:val="1"/>
      <w:numFmt w:val="decimal"/>
      <w:lvlText w:val="%1.%2.%3.%4.%5.%6.%7.%8."/>
      <w:lvlJc w:val="left"/>
      <w:pPr>
        <w:widowControl/>
        <w:ind w:left="1440" w:hanging="1440"/>
      </w:pPr>
    </w:lvl>
    <w:lvl w:ilvl="8">
      <w:start w:val="1"/>
      <w:numFmt w:val="decimal"/>
      <w:lvlText w:val="%1.%2.%3.%4.%5.%6.%7.%8.%9."/>
      <w:lvlJc w:val="left"/>
      <w:pPr>
        <w:widowControl/>
        <w:ind w:left="1800" w:hanging="1800"/>
      </w:pPr>
    </w:lvl>
  </w:abstractNum>
  <w:abstractNum w:abstractNumId="1" w15:restartNumberingAfterBreak="0">
    <w:nsid w:val="231D4C62"/>
    <w:multiLevelType w:val="multilevel"/>
    <w:tmpl w:val="2FFC4C70"/>
    <w:lvl w:ilvl="0">
      <w:start w:val="1"/>
      <w:numFmt w:val="bullet"/>
      <w:lvlText w:val=""/>
      <w:lvlJc w:val="left"/>
      <w:pPr>
        <w:widowControl/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2" w15:restartNumberingAfterBreak="0">
    <w:nsid w:val="28D65C44"/>
    <w:multiLevelType w:val="multilevel"/>
    <w:tmpl w:val="E744A70A"/>
    <w:lvl w:ilvl="0">
      <w:start w:val="1"/>
      <w:numFmt w:val="decimal"/>
      <w:lvlText w:val="%1."/>
      <w:lvlJc w:val="left"/>
      <w:pPr>
        <w:widowControl/>
        <w:ind w:left="420" w:hanging="420"/>
      </w:pPr>
    </w:lvl>
    <w:lvl w:ilvl="1">
      <w:start w:val="1"/>
      <w:numFmt w:val="decimal"/>
      <w:lvlText w:val="%1.%2."/>
      <w:lvlJc w:val="left"/>
      <w:pPr>
        <w:widowControl/>
        <w:ind w:left="420" w:hanging="420"/>
      </w:pPr>
    </w:lvl>
    <w:lvl w:ilvl="2">
      <w:start w:val="1"/>
      <w:numFmt w:val="decimal"/>
      <w:lvlText w:val="%1.%2.%3."/>
      <w:lvlJc w:val="left"/>
      <w:pPr>
        <w:widowControl/>
        <w:ind w:left="720" w:hanging="720"/>
      </w:pPr>
    </w:lvl>
    <w:lvl w:ilvl="3">
      <w:start w:val="1"/>
      <w:numFmt w:val="decimal"/>
      <w:lvlText w:val="%1.%2.%3.%4."/>
      <w:lvlJc w:val="left"/>
      <w:pPr>
        <w:widowControl/>
        <w:ind w:left="720" w:hanging="720"/>
      </w:pPr>
    </w:lvl>
    <w:lvl w:ilvl="4">
      <w:start w:val="1"/>
      <w:numFmt w:val="decimal"/>
      <w:lvlText w:val="%1.%2.%3.%4.%5."/>
      <w:lvlJc w:val="left"/>
      <w:pPr>
        <w:widowControl/>
        <w:ind w:left="1080" w:hanging="1080"/>
      </w:pPr>
    </w:lvl>
    <w:lvl w:ilvl="5">
      <w:start w:val="1"/>
      <w:numFmt w:val="decimal"/>
      <w:lvlText w:val="%1.%2.%3.%4.%5.%6."/>
      <w:lvlJc w:val="left"/>
      <w:pPr>
        <w:widowControl/>
        <w:ind w:left="1080" w:hanging="1080"/>
      </w:pPr>
    </w:lvl>
    <w:lvl w:ilvl="6">
      <w:start w:val="1"/>
      <w:numFmt w:val="decimal"/>
      <w:lvlText w:val="%1.%2.%3.%4.%5.%6.%7."/>
      <w:lvlJc w:val="left"/>
      <w:pPr>
        <w:widowControl/>
        <w:ind w:left="1440" w:hanging="1440"/>
      </w:pPr>
    </w:lvl>
    <w:lvl w:ilvl="7">
      <w:start w:val="1"/>
      <w:numFmt w:val="decimal"/>
      <w:lvlText w:val="%1.%2.%3.%4.%5.%6.%7.%8."/>
      <w:lvlJc w:val="left"/>
      <w:pPr>
        <w:widowControl/>
        <w:ind w:left="1440" w:hanging="1440"/>
      </w:pPr>
    </w:lvl>
    <w:lvl w:ilvl="8">
      <w:start w:val="1"/>
      <w:numFmt w:val="decimal"/>
      <w:lvlText w:val="%1.%2.%3.%4.%5.%6.%7.%8.%9."/>
      <w:lvlJc w:val="left"/>
      <w:pPr>
        <w:widowControl/>
        <w:ind w:left="1800" w:hanging="1800"/>
      </w:pPr>
    </w:lvl>
  </w:abstractNum>
  <w:abstractNum w:abstractNumId="3" w15:restartNumberingAfterBreak="0">
    <w:nsid w:val="60CD6C98"/>
    <w:multiLevelType w:val="multilevel"/>
    <w:tmpl w:val="A9E2F4D2"/>
    <w:lvl w:ilvl="0">
      <w:start w:val="1"/>
      <w:numFmt w:val="bullet"/>
      <w:lvlText w:val=""/>
      <w:lvlJc w:val="left"/>
      <w:pPr>
        <w:widowControl/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4" w15:restartNumberingAfterBreak="0">
    <w:nsid w:val="69802041"/>
    <w:multiLevelType w:val="multilevel"/>
    <w:tmpl w:val="24867D38"/>
    <w:lvl w:ilvl="0">
      <w:start w:val="1"/>
      <w:numFmt w:val="decimal"/>
      <w:lvlText w:val="%1)"/>
      <w:lvlJc w:val="left"/>
      <w:pPr>
        <w:widowControl/>
        <w:ind w:left="600" w:hanging="360"/>
      </w:pPr>
    </w:lvl>
    <w:lvl w:ilvl="1">
      <w:start w:val="1"/>
      <w:numFmt w:val="lowerLetter"/>
      <w:lvlText w:val="%2."/>
      <w:lvlJc w:val="left"/>
      <w:pPr>
        <w:widowControl/>
        <w:ind w:left="1320" w:hanging="360"/>
      </w:pPr>
    </w:lvl>
    <w:lvl w:ilvl="2">
      <w:start w:val="1"/>
      <w:numFmt w:val="lowerRoman"/>
      <w:lvlText w:val="%3."/>
      <w:lvlJc w:val="right"/>
      <w:pPr>
        <w:widowControl/>
        <w:ind w:left="2040" w:hanging="180"/>
      </w:pPr>
    </w:lvl>
    <w:lvl w:ilvl="3">
      <w:start w:val="1"/>
      <w:numFmt w:val="decimal"/>
      <w:lvlText w:val="%4."/>
      <w:lvlJc w:val="left"/>
      <w:pPr>
        <w:widowControl/>
        <w:ind w:left="2760" w:hanging="360"/>
      </w:pPr>
    </w:lvl>
    <w:lvl w:ilvl="4">
      <w:start w:val="1"/>
      <w:numFmt w:val="lowerLetter"/>
      <w:lvlText w:val="%5."/>
      <w:lvlJc w:val="left"/>
      <w:pPr>
        <w:widowControl/>
        <w:ind w:left="3480" w:hanging="360"/>
      </w:pPr>
    </w:lvl>
    <w:lvl w:ilvl="5">
      <w:start w:val="1"/>
      <w:numFmt w:val="lowerRoman"/>
      <w:lvlText w:val="%6."/>
      <w:lvlJc w:val="right"/>
      <w:pPr>
        <w:widowControl/>
        <w:ind w:left="4200" w:hanging="180"/>
      </w:pPr>
    </w:lvl>
    <w:lvl w:ilvl="6">
      <w:start w:val="1"/>
      <w:numFmt w:val="decimal"/>
      <w:lvlText w:val="%7."/>
      <w:lvlJc w:val="left"/>
      <w:pPr>
        <w:widowControl/>
        <w:ind w:left="4920" w:hanging="360"/>
      </w:pPr>
    </w:lvl>
    <w:lvl w:ilvl="7">
      <w:start w:val="1"/>
      <w:numFmt w:val="lowerLetter"/>
      <w:lvlText w:val="%8."/>
      <w:lvlJc w:val="left"/>
      <w:pPr>
        <w:widowControl/>
        <w:ind w:left="5640" w:hanging="360"/>
      </w:pPr>
    </w:lvl>
    <w:lvl w:ilvl="8">
      <w:start w:val="1"/>
      <w:numFmt w:val="lowerRoman"/>
      <w:lvlText w:val="%9."/>
      <w:lvlJc w:val="right"/>
      <w:pPr>
        <w:widowControl/>
        <w:ind w:left="636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D71"/>
    <w:rsid w:val="00906EEF"/>
    <w:rsid w:val="00C201E1"/>
    <w:rsid w:val="00F63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1603E5-00E1-4434-A5F3-9944D9C4A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F63D71"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rsid w:val="00F63D71"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rsid w:val="00F63D71"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rsid w:val="00F63D71"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rsid w:val="00F63D71"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rsid w:val="00F63D71"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F63D7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rsid w:val="00F63D71"/>
    <w:pPr>
      <w:ind w:left="200"/>
    </w:pPr>
    <w:rPr>
      <w:sz w:val="28"/>
    </w:rPr>
  </w:style>
  <w:style w:type="character" w:customStyle="1" w:styleId="22">
    <w:name w:val="Оглавление 2 Знак"/>
    <w:link w:val="21"/>
    <w:rsid w:val="00F63D7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F63D71"/>
    <w:pPr>
      <w:ind w:left="600"/>
    </w:pPr>
    <w:rPr>
      <w:sz w:val="28"/>
    </w:rPr>
  </w:style>
  <w:style w:type="character" w:customStyle="1" w:styleId="42">
    <w:name w:val="Оглавление 4 Знак"/>
    <w:link w:val="41"/>
    <w:rsid w:val="00F63D7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F63D71"/>
    <w:pPr>
      <w:ind w:left="1000"/>
    </w:pPr>
    <w:rPr>
      <w:sz w:val="28"/>
    </w:rPr>
  </w:style>
  <w:style w:type="character" w:customStyle="1" w:styleId="60">
    <w:name w:val="Оглавление 6 Знак"/>
    <w:link w:val="6"/>
    <w:rsid w:val="00F63D7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F63D71"/>
    <w:pPr>
      <w:ind w:left="1200"/>
    </w:pPr>
    <w:rPr>
      <w:sz w:val="28"/>
    </w:rPr>
  </w:style>
  <w:style w:type="character" w:customStyle="1" w:styleId="70">
    <w:name w:val="Оглавление 7 Знак"/>
    <w:link w:val="7"/>
    <w:rsid w:val="00F63D71"/>
    <w:rPr>
      <w:rFonts w:ascii="XO Thames" w:hAnsi="XO Thames"/>
      <w:sz w:val="28"/>
    </w:rPr>
  </w:style>
  <w:style w:type="paragraph" w:customStyle="1" w:styleId="Endnote">
    <w:name w:val="Endnote"/>
    <w:link w:val="Endnote0"/>
    <w:rsid w:val="00F63D71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sid w:val="00F63D71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F63D71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F63D71"/>
    <w:pPr>
      <w:ind w:left="400"/>
    </w:pPr>
    <w:rPr>
      <w:sz w:val="28"/>
    </w:rPr>
  </w:style>
  <w:style w:type="character" w:customStyle="1" w:styleId="32">
    <w:name w:val="Оглавление 3 Знак"/>
    <w:link w:val="31"/>
    <w:rsid w:val="00F63D71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F63D71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F63D71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F63D71"/>
    <w:rPr>
      <w:color w:val="0000FF"/>
      <w:u w:val="single"/>
    </w:rPr>
  </w:style>
  <w:style w:type="character" w:styleId="a3">
    <w:name w:val="Hyperlink"/>
    <w:link w:val="12"/>
    <w:rsid w:val="00F63D71"/>
    <w:rPr>
      <w:color w:val="0000FF"/>
      <w:u w:val="single"/>
    </w:rPr>
  </w:style>
  <w:style w:type="paragraph" w:customStyle="1" w:styleId="Footnote">
    <w:name w:val="Footnote"/>
    <w:link w:val="Footnote0"/>
    <w:rsid w:val="00F63D71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sid w:val="00F63D71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F63D71"/>
    <w:rPr>
      <w:b/>
      <w:sz w:val="28"/>
    </w:rPr>
  </w:style>
  <w:style w:type="character" w:customStyle="1" w:styleId="14">
    <w:name w:val="Оглавление 1 Знак"/>
    <w:link w:val="13"/>
    <w:rsid w:val="00F63D71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F63D71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sid w:val="00F63D71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F63D71"/>
    <w:pPr>
      <w:ind w:left="1600"/>
    </w:pPr>
    <w:rPr>
      <w:sz w:val="28"/>
    </w:rPr>
  </w:style>
  <w:style w:type="character" w:customStyle="1" w:styleId="90">
    <w:name w:val="Оглавление 9 Знак"/>
    <w:link w:val="9"/>
    <w:rsid w:val="00F63D71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F63D71"/>
    <w:pPr>
      <w:ind w:left="1400"/>
    </w:pPr>
    <w:rPr>
      <w:sz w:val="28"/>
    </w:rPr>
  </w:style>
  <w:style w:type="character" w:customStyle="1" w:styleId="80">
    <w:name w:val="Оглавление 8 Знак"/>
    <w:link w:val="8"/>
    <w:rsid w:val="00F63D7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F63D71"/>
    <w:pPr>
      <w:ind w:left="800"/>
    </w:pPr>
    <w:rPr>
      <w:sz w:val="28"/>
    </w:rPr>
  </w:style>
  <w:style w:type="character" w:customStyle="1" w:styleId="52">
    <w:name w:val="Оглавление 5 Знак"/>
    <w:link w:val="51"/>
    <w:rsid w:val="00F63D7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F63D71"/>
    <w:pPr>
      <w:jc w:val="both"/>
    </w:pPr>
    <w:rPr>
      <w:i/>
    </w:rPr>
  </w:style>
  <w:style w:type="character" w:customStyle="1" w:styleId="a5">
    <w:name w:val="Подзаголовок Знак"/>
    <w:link w:val="a4"/>
    <w:rsid w:val="00F63D71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F63D71"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sid w:val="00F63D71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F63D71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F63D71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2747</Words>
  <Characters>15658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Медведев Вячеслав Евгеньевич (B2G2)</dc:creator>
  <cp:lastModifiedBy>Медведев Вячеслав Евгеньевич</cp:lastModifiedBy>
  <cp:revision>2</cp:revision>
  <dcterms:created xsi:type="dcterms:W3CDTF">2026-08-03T07:15:00Z</dcterms:created>
  <dcterms:modified xsi:type="dcterms:W3CDTF">2026-08-03T07:15:00Z</dcterms:modified>
</cp:coreProperties>
</file>