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6CC1" w:rsidRDefault="00AD6CC1">
      <w:bookmarkStart w:id="0" w:name="_GoBack"/>
      <w:bookmarkEnd w:id="0"/>
    </w:p>
    <w:p w:rsidR="00AD6CC1" w:rsidRDefault="00AD6CC1"/>
    <w:tbl>
      <w:tblPr>
        <w:tblStyle w:val="af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49"/>
        <w:gridCol w:w="4890"/>
      </w:tblGrid>
      <w:tr w:rsidR="00AD6CC1">
        <w:tc>
          <w:tcPr>
            <w:tcW w:w="4887" w:type="dxa"/>
          </w:tcPr>
          <w:p w:rsidR="00AD6CC1" w:rsidRDefault="00BB494B">
            <w:pPr>
              <w:rPr>
                <w:b/>
                <w:sz w:val="28"/>
                <w:szCs w:val="28"/>
              </w:rPr>
            </w:pPr>
            <w:r>
              <w:t>Статья сметы затрат</w:t>
            </w:r>
            <w:r>
              <w:rPr>
                <w:sz w:val="28"/>
                <w:szCs w:val="28"/>
              </w:rPr>
              <w:t>:</w:t>
            </w:r>
            <w:r>
              <w:rPr>
                <w:i/>
                <w:color w:val="000000"/>
                <w:sz w:val="28"/>
                <w:szCs w:val="28"/>
                <w:u w:val="single"/>
              </w:rPr>
              <w:t xml:space="preserve"> </w:t>
            </w:r>
            <w:r>
              <w:rPr>
                <w:i/>
                <w:color w:val="000000"/>
                <w:u w:val="single"/>
              </w:rPr>
              <w:t>Услуги производственного характера (Содержание и эксплуатация электросетевого оборудовани</w:t>
            </w:r>
            <w:r>
              <w:rPr>
                <w:i/>
                <w:u w:val="single"/>
              </w:rPr>
              <w:t>я</w:t>
            </w:r>
            <w:r>
              <w:rPr>
                <w:sz w:val="28"/>
                <w:szCs w:val="28"/>
                <w:u w:val="single"/>
              </w:rPr>
              <w:t>)</w:t>
            </w:r>
            <w:r>
              <w:rPr>
                <w:color w:val="FF0000"/>
                <w:sz w:val="28"/>
                <w:szCs w:val="28"/>
                <w:u w:val="single"/>
              </w:rPr>
              <w:t xml:space="preserve">  </w:t>
            </w:r>
          </w:p>
        </w:tc>
        <w:tc>
          <w:tcPr>
            <w:tcW w:w="4968" w:type="dxa"/>
          </w:tcPr>
          <w:p w:rsidR="00AD6CC1" w:rsidRDefault="00BB494B">
            <w:pPr>
              <w:jc w:val="right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</w:rPr>
              <w:t xml:space="preserve">                                   </w:t>
            </w:r>
            <w:r>
              <w:rPr>
                <w:sz w:val="28"/>
                <w:szCs w:val="28"/>
                <w:u w:val="single"/>
              </w:rPr>
              <w:t>БЕ:  2050</w:t>
            </w:r>
          </w:p>
          <w:p w:rsidR="00AD6CC1" w:rsidRDefault="00BB494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sz w:val="28"/>
                <w:szCs w:val="28"/>
              </w:rPr>
              <w:t xml:space="preserve">                           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sz w:val="28"/>
                <w:szCs w:val="28"/>
                <w:highlight w:val="white"/>
                <w:lang w:val="en-US"/>
              </w:rPr>
              <w:t>ID</w:t>
            </w:r>
            <w:r>
              <w:rPr>
                <w:sz w:val="28"/>
                <w:szCs w:val="28"/>
                <w:highlight w:val="white"/>
              </w:rPr>
              <w:t xml:space="preserve"> </w:t>
            </w:r>
            <w:r>
              <w:rPr>
                <w:rFonts w:ascii="Liberation Sans" w:eastAsia="Liberation Sans" w:hAnsi="Liberation Sans" w:cs="Liberation Sans"/>
                <w:b/>
                <w:color w:val="000080"/>
                <w:sz w:val="22"/>
                <w:highlight w:val="white"/>
              </w:rPr>
              <w:t xml:space="preserve"> </w:t>
            </w:r>
            <w:r>
              <w:rPr>
                <w:rFonts w:ascii="Liberation Sans" w:eastAsia="Liberation Sans" w:hAnsi="Liberation Sans" w:cs="Liberation Sans"/>
                <w:b/>
                <w:color w:val="000080"/>
                <w:sz w:val="22"/>
              </w:rPr>
              <w:t>083-0023301</w:t>
            </w:r>
          </w:p>
          <w:p w:rsidR="00AD6CC1" w:rsidRDefault="00AD6CC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:rsidR="00AD6CC1" w:rsidRDefault="00AD6CC1">
            <w:pPr>
              <w:ind w:left="142" w:right="141" w:firstLine="567"/>
              <w:jc w:val="center"/>
              <w:rPr>
                <w:sz w:val="28"/>
                <w:szCs w:val="28"/>
                <w:highlight w:val="yellow"/>
              </w:rPr>
            </w:pPr>
          </w:p>
          <w:p w:rsidR="00AD6CC1" w:rsidRDefault="00AD6CC1">
            <w:pPr>
              <w:rPr>
                <w:b/>
                <w:sz w:val="28"/>
                <w:szCs w:val="28"/>
              </w:rPr>
            </w:pPr>
          </w:p>
        </w:tc>
      </w:tr>
      <w:tr w:rsidR="00AD6CC1">
        <w:trPr>
          <w:trHeight w:val="458"/>
        </w:trPr>
        <w:tc>
          <w:tcPr>
            <w:tcW w:w="4887" w:type="dxa"/>
          </w:tcPr>
          <w:p w:rsidR="00AD6CC1" w:rsidRDefault="00AD6CC1">
            <w:pPr>
              <w:rPr>
                <w:b/>
              </w:rPr>
            </w:pPr>
          </w:p>
          <w:p w:rsidR="00AD6CC1" w:rsidRDefault="00BB494B">
            <w:pPr>
              <w:rPr>
                <w:b/>
              </w:rPr>
            </w:pPr>
            <w:r>
              <w:rPr>
                <w:b/>
              </w:rPr>
              <w:t>СОГЛАСОВАНО</w:t>
            </w:r>
          </w:p>
          <w:p w:rsidR="00AD6CC1" w:rsidRDefault="00AD6CC1">
            <w:pPr>
              <w:rPr>
                <w:b/>
              </w:rPr>
            </w:pPr>
          </w:p>
        </w:tc>
        <w:tc>
          <w:tcPr>
            <w:tcW w:w="4968" w:type="dxa"/>
          </w:tcPr>
          <w:p w:rsidR="00AD6CC1" w:rsidRDefault="00AD6CC1">
            <w:pPr>
              <w:rPr>
                <w:b/>
              </w:rPr>
            </w:pPr>
          </w:p>
          <w:p w:rsidR="00AD6CC1" w:rsidRDefault="00BB494B">
            <w:pPr>
              <w:rPr>
                <w:b/>
              </w:rPr>
            </w:pPr>
            <w:r>
              <w:rPr>
                <w:b/>
              </w:rPr>
              <w:t>УТВЕРЖДАЮ</w:t>
            </w:r>
          </w:p>
        </w:tc>
      </w:tr>
      <w:tr w:rsidR="00AD6CC1">
        <w:trPr>
          <w:trHeight w:val="177"/>
        </w:trPr>
        <w:tc>
          <w:tcPr>
            <w:tcW w:w="4887" w:type="dxa"/>
          </w:tcPr>
          <w:p w:rsidR="00AD6CC1" w:rsidRDefault="00BB494B">
            <w:pPr>
              <w:rPr>
                <w:color w:val="000000"/>
              </w:rPr>
            </w:pPr>
            <w:r>
              <w:t xml:space="preserve">Начальник ФЭУ </w:t>
            </w:r>
            <w:r>
              <w:rPr>
                <w:color w:val="000000"/>
              </w:rPr>
              <w:t xml:space="preserve">филиала </w:t>
            </w:r>
          </w:p>
          <w:p w:rsidR="00AD6CC1" w:rsidRDefault="00BB494B">
            <w:r>
              <w:rPr>
                <w:color w:val="000000"/>
              </w:rPr>
              <w:t>ПАО «</w:t>
            </w:r>
            <w:r>
              <w:t xml:space="preserve">Россети Московский </w:t>
            </w:r>
          </w:p>
        </w:tc>
        <w:tc>
          <w:tcPr>
            <w:tcW w:w="4968" w:type="dxa"/>
          </w:tcPr>
          <w:p w:rsidR="00AD6CC1" w:rsidRDefault="00BB494B">
            <w:r>
              <w:t>Заместитель генерального директора - главный инженер</w:t>
            </w:r>
          </w:p>
        </w:tc>
      </w:tr>
      <w:tr w:rsidR="00AD6CC1">
        <w:trPr>
          <w:trHeight w:val="854"/>
        </w:trPr>
        <w:tc>
          <w:tcPr>
            <w:tcW w:w="4887" w:type="dxa"/>
          </w:tcPr>
          <w:p w:rsidR="00AD6CC1" w:rsidRDefault="00BB494B">
            <w:r>
              <w:t>регион</w:t>
            </w:r>
            <w:r>
              <w:rPr>
                <w:color w:val="000000"/>
              </w:rPr>
              <w:t>»-</w:t>
            </w:r>
            <w:r>
              <w:t xml:space="preserve"> Западные электрические</w:t>
            </w:r>
          </w:p>
          <w:p w:rsidR="00AD6CC1" w:rsidRDefault="00BB494B">
            <w:r>
              <w:t xml:space="preserve"> сети</w:t>
            </w:r>
          </w:p>
          <w:p w:rsidR="00AD6CC1" w:rsidRDefault="00AD6CC1"/>
          <w:p w:rsidR="00AD6CC1" w:rsidRDefault="00AD6CC1"/>
          <w:p w:rsidR="00AD6CC1" w:rsidRDefault="00AD6CC1"/>
        </w:tc>
        <w:tc>
          <w:tcPr>
            <w:tcW w:w="4968" w:type="dxa"/>
          </w:tcPr>
          <w:p w:rsidR="00AD6CC1" w:rsidRDefault="00BB494B">
            <w:r>
              <w:t>ПАО «Россети Московский регион»-Западные электрические сети</w:t>
            </w:r>
          </w:p>
        </w:tc>
      </w:tr>
      <w:tr w:rsidR="00AD6CC1">
        <w:tc>
          <w:tcPr>
            <w:tcW w:w="4887" w:type="dxa"/>
          </w:tcPr>
          <w:p w:rsidR="00AD6CC1" w:rsidRDefault="00BB494B">
            <w:r>
              <w:t>___________А.С. Жириков</w:t>
            </w:r>
          </w:p>
          <w:p w:rsidR="00AD6CC1" w:rsidRDefault="00BB494B">
            <w:r>
              <w:t>«____»_____________2026г</w:t>
            </w:r>
            <w:r>
              <w:rPr>
                <w:u w:val="single"/>
              </w:rPr>
              <w:t>.</w:t>
            </w:r>
          </w:p>
        </w:tc>
        <w:tc>
          <w:tcPr>
            <w:tcW w:w="4968" w:type="dxa"/>
          </w:tcPr>
          <w:p w:rsidR="00AD6CC1" w:rsidRDefault="00BB494B">
            <w:r>
              <w:t>______________________ А.Ю. Мартихин</w:t>
            </w:r>
          </w:p>
          <w:p w:rsidR="00AD6CC1" w:rsidRDefault="00BB494B">
            <w:pPr>
              <w:ind w:firstLine="35"/>
            </w:pPr>
            <w:r>
              <w:t>«___» __________________________2026г.</w:t>
            </w:r>
          </w:p>
          <w:p w:rsidR="00AD6CC1" w:rsidRDefault="00AD6CC1"/>
        </w:tc>
      </w:tr>
      <w:tr w:rsidR="00AD6CC1">
        <w:trPr>
          <w:trHeight w:val="423"/>
        </w:trPr>
        <w:tc>
          <w:tcPr>
            <w:tcW w:w="4887" w:type="dxa"/>
          </w:tcPr>
          <w:p w:rsidR="00AD6CC1" w:rsidRDefault="00AD6CC1"/>
        </w:tc>
        <w:tc>
          <w:tcPr>
            <w:tcW w:w="4968" w:type="dxa"/>
          </w:tcPr>
          <w:p w:rsidR="00AD6CC1" w:rsidRDefault="00AD6CC1"/>
        </w:tc>
      </w:tr>
      <w:tr w:rsidR="00AD6CC1">
        <w:tc>
          <w:tcPr>
            <w:tcW w:w="4887" w:type="dxa"/>
          </w:tcPr>
          <w:p w:rsidR="00AD6CC1" w:rsidRDefault="00AD6CC1">
            <w:pPr>
              <w:rPr>
                <w:b/>
                <w:sz w:val="28"/>
                <w:szCs w:val="28"/>
              </w:rPr>
            </w:pPr>
          </w:p>
        </w:tc>
        <w:tc>
          <w:tcPr>
            <w:tcW w:w="4968" w:type="dxa"/>
          </w:tcPr>
          <w:p w:rsidR="00AD6CC1" w:rsidRDefault="00AD6CC1">
            <w:pPr>
              <w:jc w:val="right"/>
              <w:rPr>
                <w:b/>
                <w:sz w:val="28"/>
                <w:szCs w:val="28"/>
              </w:rPr>
            </w:pPr>
          </w:p>
        </w:tc>
      </w:tr>
    </w:tbl>
    <w:p w:rsidR="00AD6CC1" w:rsidRDefault="00AD6CC1">
      <w:pPr>
        <w:jc w:val="right"/>
        <w:rPr>
          <w:color w:val="000000" w:themeColor="text1"/>
          <w:sz w:val="28"/>
          <w:szCs w:val="28"/>
        </w:rPr>
      </w:pPr>
    </w:p>
    <w:p w:rsidR="00AD6CC1" w:rsidRDefault="00AD6CC1">
      <w:pPr>
        <w:jc w:val="center"/>
        <w:rPr>
          <w:b/>
          <w:color w:val="000000" w:themeColor="text1"/>
          <w:sz w:val="28"/>
          <w:szCs w:val="28"/>
        </w:rPr>
      </w:pPr>
    </w:p>
    <w:p w:rsidR="00AD6CC1" w:rsidRDefault="00BB494B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ТЕХНИЧЕСКОЕ ЗАДАНИЕ</w:t>
      </w:r>
    </w:p>
    <w:p w:rsidR="00AD6CC1" w:rsidRDefault="00AD6CC1">
      <w:pPr>
        <w:jc w:val="center"/>
        <w:rPr>
          <w:b/>
          <w:color w:val="000000" w:themeColor="text1"/>
          <w:sz w:val="28"/>
          <w:szCs w:val="28"/>
        </w:rPr>
      </w:pPr>
    </w:p>
    <w:tbl>
      <w:tblPr>
        <w:tblW w:w="9800" w:type="dxa"/>
        <w:tblInd w:w="96" w:type="dxa"/>
        <w:tblLook w:val="0000" w:firstRow="0" w:lastRow="0" w:firstColumn="0" w:lastColumn="0" w:noHBand="0" w:noVBand="0"/>
      </w:tblPr>
      <w:tblGrid>
        <w:gridCol w:w="9800"/>
      </w:tblGrid>
      <w:tr w:rsidR="00AD6CC1">
        <w:trPr>
          <w:trHeight w:val="312"/>
        </w:trPr>
        <w:tc>
          <w:tcPr>
            <w:tcW w:w="980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AD6CC1" w:rsidRDefault="00BB494B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на оказание услуг по техническому обслуживанию оборудования </w:t>
            </w:r>
            <w:r>
              <w:rPr>
                <w:b/>
                <w:bCs/>
                <w:color w:val="000000" w:themeColor="text1"/>
                <w:sz w:val="28"/>
                <w:szCs w:val="28"/>
              </w:rPr>
              <w:t>электротехнической лаборатории заводской номер - 190</w:t>
            </w:r>
            <w:r>
              <w:rPr>
                <w:b/>
                <w:bCs/>
                <w:highlight w:val="white"/>
              </w:rPr>
              <w:t xml:space="preserve"> </w:t>
            </w:r>
            <w:r>
              <w:rPr>
                <w:b/>
                <w:bCs/>
                <w:color w:val="000000"/>
                <w:sz w:val="28"/>
                <w:szCs w:val="28"/>
                <w:highlight w:val="white"/>
              </w:rPr>
              <w:t>пр</w:t>
            </w:r>
            <w:r>
              <w:rPr>
                <w:b/>
                <w:bCs/>
                <w:color w:val="000000"/>
                <w:sz w:val="28"/>
                <w:szCs w:val="28"/>
              </w:rPr>
              <w:t>оизводства «ОбнинскЭнергоТех» в 20</w:t>
            </w:r>
            <w:r>
              <w:rPr>
                <w:b/>
                <w:bCs/>
                <w:color w:val="000000"/>
                <w:sz w:val="28"/>
                <w:szCs w:val="28"/>
              </w:rPr>
              <w:t>26 году</w:t>
            </w:r>
          </w:p>
        </w:tc>
      </w:tr>
    </w:tbl>
    <w:p w:rsidR="00AD6CC1" w:rsidRDefault="00AD6CC1">
      <w:pPr>
        <w:rPr>
          <w:sz w:val="28"/>
          <w:szCs w:val="28"/>
        </w:rPr>
      </w:pPr>
    </w:p>
    <w:p w:rsidR="00AD6CC1" w:rsidRDefault="00BB494B">
      <w:pPr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Предельная (максимальная) стоимость лота –</w:t>
      </w:r>
      <w:r>
        <w:rPr>
          <w:b/>
          <w:bCs/>
          <w:sz w:val="28"/>
          <w:szCs w:val="28"/>
        </w:rPr>
        <w:t xml:space="preserve"> 371 063,00</w:t>
      </w:r>
    </w:p>
    <w:p w:rsidR="00AD6CC1" w:rsidRDefault="00BB494B">
      <w:pPr>
        <w:jc w:val="center"/>
        <w:rPr>
          <w:b/>
          <w:bCs/>
          <w:sz w:val="28"/>
          <w:szCs w:val="28"/>
        </w:rPr>
      </w:pPr>
      <w:r>
        <w:rPr>
          <w:b/>
          <w:color w:val="FF0000"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руб. </w:t>
      </w:r>
      <w:r>
        <w:rPr>
          <w:b/>
          <w:bCs/>
          <w:color w:val="000000"/>
          <w:sz w:val="28"/>
          <w:szCs w:val="28"/>
        </w:rPr>
        <w:t>в том числе НДС 22%</w:t>
      </w:r>
    </w:p>
    <w:p w:rsidR="00AD6CC1" w:rsidRDefault="00AD6CC1">
      <w:pPr>
        <w:rPr>
          <w:b/>
          <w:sz w:val="28"/>
          <w:szCs w:val="28"/>
        </w:rPr>
      </w:pPr>
    </w:p>
    <w:p w:rsidR="00AD6CC1" w:rsidRDefault="00BB494B">
      <w:pPr>
        <w:ind w:right="-223"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</w:t>
      </w:r>
      <w:r>
        <w:rPr>
          <w:b/>
          <w:bCs/>
          <w:color w:val="000000"/>
          <w:sz w:val="28"/>
          <w:szCs w:val="28"/>
        </w:rPr>
        <w:t xml:space="preserve"> Описание основных объемов услуг и представляемых результатов</w:t>
      </w:r>
      <w:r>
        <w:rPr>
          <w:b/>
          <w:sz w:val="28"/>
          <w:szCs w:val="28"/>
        </w:rPr>
        <w:t>:</w:t>
      </w:r>
    </w:p>
    <w:p w:rsidR="00AD6CC1" w:rsidRDefault="00BB494B">
      <w:pPr>
        <w:shd w:val="clear" w:color="auto" w:fill="FFFFFF"/>
        <w:ind w:right="-223" w:firstLine="567"/>
        <w:jc w:val="both"/>
        <w:rPr>
          <w:bCs/>
          <w:i/>
          <w:iCs/>
          <w:sz w:val="28"/>
          <w:szCs w:val="28"/>
        </w:rPr>
      </w:pPr>
      <w:r>
        <w:rPr>
          <w:bCs/>
          <w:sz w:val="28"/>
          <w:szCs w:val="28"/>
        </w:rPr>
        <w:t xml:space="preserve">Оказание услуг  по </w:t>
      </w:r>
      <w:r>
        <w:rPr>
          <w:bCs/>
          <w:color w:val="000000"/>
          <w:sz w:val="28"/>
          <w:szCs w:val="28"/>
        </w:rPr>
        <w:t>техническому</w:t>
      </w:r>
      <w:r>
        <w:rPr>
          <w:bCs/>
          <w:sz w:val="28"/>
          <w:szCs w:val="28"/>
        </w:rPr>
        <w:t xml:space="preserve"> обслуживанию оборудования</w:t>
      </w:r>
      <w:r>
        <w:rPr>
          <w:bCs/>
          <w:sz w:val="28"/>
          <w:szCs w:val="28"/>
        </w:rPr>
        <w:t xml:space="preserve"> передвижной электротехнической лаборатории (ЭТЛ) производства ЗАО «ОбнинскЭнергоТех» согласно регламента (Приложение № 1) и ведомости объемов услуг (Приложения № 2) для </w:t>
      </w:r>
      <w:r>
        <w:rPr>
          <w:color w:val="000000"/>
          <w:sz w:val="28"/>
          <w:szCs w:val="28"/>
        </w:rPr>
        <w:t>поддержания технических характеристик лаборатории в параметрах гарантированных заводом</w:t>
      </w:r>
      <w:r>
        <w:rPr>
          <w:color w:val="000000"/>
          <w:sz w:val="28"/>
          <w:szCs w:val="28"/>
        </w:rPr>
        <w:t xml:space="preserve"> изготовителем на весь период эксплуатации. В объём </w:t>
      </w:r>
      <w:r>
        <w:rPr>
          <w:sz w:val="28"/>
          <w:szCs w:val="28"/>
        </w:rPr>
        <w:t xml:space="preserve">услуг </w:t>
      </w:r>
      <w:r>
        <w:rPr>
          <w:color w:val="000000"/>
          <w:sz w:val="28"/>
          <w:szCs w:val="28"/>
        </w:rPr>
        <w:t>входит:</w:t>
      </w:r>
    </w:p>
    <w:p w:rsidR="00AD6CC1" w:rsidRDefault="00BB494B">
      <w:pPr>
        <w:ind w:right="-223"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-проведение ежегодного технического обслуживания в заводских условиях.</w:t>
      </w:r>
    </w:p>
    <w:p w:rsidR="00AD6CC1" w:rsidRDefault="00AD6CC1">
      <w:pPr>
        <w:ind w:right="-223" w:firstLine="567"/>
        <w:jc w:val="both"/>
        <w:rPr>
          <w:bCs/>
          <w:iCs/>
          <w:sz w:val="28"/>
          <w:szCs w:val="28"/>
        </w:rPr>
      </w:pPr>
    </w:p>
    <w:p w:rsidR="00AD6CC1" w:rsidRDefault="00BB494B">
      <w:pPr>
        <w:ind w:right="-223" w:firstLine="567"/>
        <w:jc w:val="both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2. Основные технические требования и требования к Исполнителю. </w:t>
      </w:r>
    </w:p>
    <w:p w:rsidR="00AD6CC1" w:rsidRDefault="00BB494B">
      <w:pPr>
        <w:ind w:right="-223" w:firstLine="567"/>
        <w:jc w:val="both"/>
        <w:rPr>
          <w:sz w:val="28"/>
          <w:szCs w:val="28"/>
        </w:rPr>
      </w:pPr>
      <w:r>
        <w:rPr>
          <w:sz w:val="28"/>
          <w:szCs w:val="28"/>
        </w:rPr>
        <w:t>2.1. Исполнитель обязуется оказать услуги в объёме пре</w:t>
      </w:r>
      <w:r>
        <w:rPr>
          <w:sz w:val="28"/>
          <w:szCs w:val="28"/>
        </w:rPr>
        <w:t>дусмотренным Приложением 1 и 2, а так же сдать оборудование Заказчику в сроки установленные Договором.</w:t>
      </w:r>
    </w:p>
    <w:p w:rsidR="00AD6CC1" w:rsidRDefault="00BB494B">
      <w:pPr>
        <w:ind w:right="-223" w:firstLine="567"/>
        <w:jc w:val="both"/>
        <w:rPr>
          <w:bCs/>
          <w:sz w:val="28"/>
          <w:szCs w:val="28"/>
        </w:rPr>
      </w:pPr>
      <w:r>
        <w:rPr>
          <w:sz w:val="28"/>
          <w:szCs w:val="28"/>
        </w:rPr>
        <w:lastRenderedPageBreak/>
        <w:t xml:space="preserve">2.2. В целях подтверждения технической компетенции, Исполнитель должен предоставить документы от завода изготовителя на авторизацию права оказания услуг </w:t>
      </w:r>
      <w:r>
        <w:rPr>
          <w:sz w:val="28"/>
          <w:szCs w:val="28"/>
        </w:rPr>
        <w:t xml:space="preserve">по техническому обслуживанию оборудования ЭТЛ, производства </w:t>
      </w:r>
      <w:r>
        <w:rPr>
          <w:bCs/>
          <w:sz w:val="28"/>
          <w:szCs w:val="28"/>
        </w:rPr>
        <w:t>ЗАО «ОбнинскЭнергоТех»</w:t>
      </w:r>
    </w:p>
    <w:p w:rsidR="00AD6CC1" w:rsidRDefault="00BB494B">
      <w:pPr>
        <w:ind w:right="-223" w:firstLine="567"/>
        <w:jc w:val="both"/>
        <w:rPr>
          <w:sz w:val="28"/>
          <w:szCs w:val="28"/>
        </w:rPr>
      </w:pPr>
      <w:r>
        <w:rPr>
          <w:sz w:val="28"/>
          <w:szCs w:val="28"/>
        </w:rPr>
        <w:t>Услуги должны быть оказаны в соответствии с действующей нормативно-технической документацией (НТД):</w:t>
      </w:r>
    </w:p>
    <w:p w:rsidR="00AD6CC1" w:rsidRDefault="00BB494B">
      <w:pPr>
        <w:ind w:right="-223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Руководящими документами, инструкциями, паспортами и иной технической д</w:t>
      </w:r>
      <w:r>
        <w:rPr>
          <w:color w:val="000000"/>
          <w:sz w:val="28"/>
          <w:szCs w:val="28"/>
        </w:rPr>
        <w:t>окументацией по эксплуатации оборудования.</w:t>
      </w:r>
    </w:p>
    <w:p w:rsidR="00AD6CC1" w:rsidRDefault="00BB494B">
      <w:pPr>
        <w:ind w:firstLine="567"/>
        <w:jc w:val="both"/>
        <w:rPr>
          <w:bCs/>
          <w:color w:val="000000" w:themeColor="text1"/>
          <w:sz w:val="28"/>
          <w:szCs w:val="28"/>
        </w:rPr>
      </w:pPr>
      <w:r>
        <w:rPr>
          <w:sz w:val="28"/>
          <w:szCs w:val="28"/>
        </w:rPr>
        <w:t>- Для участия в конкурсных процедурах и заключения договора, Исполнителю необходимо предоставить соответствующий коммерческому предложению расчет стоимости на оказание услуг. Расчет стоимости должен быть составлен</w:t>
      </w:r>
      <w:r>
        <w:rPr>
          <w:sz w:val="28"/>
          <w:szCs w:val="28"/>
        </w:rPr>
        <w:t xml:space="preserve"> в соответствии с составом и технологией оказания услуг указанных в ведомостях объемов услуг (Приложение №2).</w:t>
      </w:r>
    </w:p>
    <w:p w:rsidR="00AD6CC1" w:rsidRDefault="00AD6CC1">
      <w:pPr>
        <w:ind w:right="-223"/>
        <w:jc w:val="both"/>
        <w:rPr>
          <w:sz w:val="28"/>
          <w:szCs w:val="28"/>
        </w:rPr>
      </w:pPr>
    </w:p>
    <w:p w:rsidR="00AD6CC1" w:rsidRDefault="00BB494B">
      <w:pPr>
        <w:ind w:right="-223" w:firstLine="567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3. Требуемые сроки оказания услуг: </w:t>
      </w:r>
    </w:p>
    <w:p w:rsidR="00AD6CC1" w:rsidRDefault="00BB494B">
      <w:pPr>
        <w:ind w:right="-223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Начало оказания услуг: </w:t>
      </w:r>
      <w:r>
        <w:rPr>
          <w:color w:val="000000"/>
          <w:sz w:val="28"/>
          <w:szCs w:val="28"/>
          <w:lang w:val="en-US"/>
        </w:rPr>
        <w:t>C</w:t>
      </w:r>
      <w:r>
        <w:rPr>
          <w:color w:val="000000"/>
          <w:sz w:val="28"/>
          <w:szCs w:val="28"/>
        </w:rPr>
        <w:t xml:space="preserve"> момента заключения до</w:t>
      </w:r>
      <w:r>
        <w:rPr>
          <w:color w:val="000000"/>
          <w:sz w:val="28"/>
          <w:szCs w:val="28"/>
        </w:rPr>
        <w:t xml:space="preserve">говора, </w:t>
      </w:r>
      <w:r>
        <w:rPr>
          <w:sz w:val="28"/>
          <w:szCs w:val="28"/>
        </w:rPr>
        <w:t>но не ранее 01.08.2026г.</w:t>
      </w:r>
    </w:p>
    <w:p w:rsidR="00AD6CC1" w:rsidRDefault="00BB494B">
      <w:pPr>
        <w:widowControl w:val="0"/>
        <w:shd w:val="clear" w:color="auto" w:fill="FFFFFF"/>
        <w:tabs>
          <w:tab w:val="left" w:pos="758"/>
          <w:tab w:val="left" w:pos="2198"/>
        </w:tabs>
        <w:spacing w:line="259" w:lineRule="exact"/>
        <w:ind w:right="-223" w:firstLine="567"/>
        <w:jc w:val="both"/>
        <w:rPr>
          <w:bCs/>
          <w:color w:val="000000"/>
          <w:spacing w:val="-9"/>
          <w:sz w:val="28"/>
          <w:szCs w:val="28"/>
        </w:rPr>
      </w:pPr>
      <w:r>
        <w:rPr>
          <w:color w:val="000000"/>
          <w:spacing w:val="-5"/>
          <w:sz w:val="28"/>
          <w:szCs w:val="28"/>
        </w:rPr>
        <w:t>Окончание оказания услуг</w:t>
      </w:r>
      <w:r>
        <w:rPr>
          <w:color w:val="000000"/>
          <w:spacing w:val="-5"/>
          <w:sz w:val="28"/>
          <w:szCs w:val="28"/>
        </w:rPr>
        <w:t>: 31 декабря 2026 года.</w:t>
      </w:r>
    </w:p>
    <w:p w:rsidR="00AD6CC1" w:rsidRDefault="00AD6CC1">
      <w:pPr>
        <w:widowControl w:val="0"/>
        <w:ind w:right="-223" w:firstLine="567"/>
        <w:jc w:val="both"/>
        <w:rPr>
          <w:b/>
          <w:color w:val="000000"/>
          <w:sz w:val="28"/>
          <w:szCs w:val="28"/>
        </w:rPr>
      </w:pPr>
    </w:p>
    <w:p w:rsidR="00AD6CC1" w:rsidRDefault="00BB494B">
      <w:pPr>
        <w:widowControl w:val="0"/>
        <w:ind w:right="-223" w:firstLine="567"/>
        <w:jc w:val="both"/>
        <w:rPr>
          <w:b/>
          <w:sz w:val="28"/>
          <w:szCs w:val="28"/>
        </w:rPr>
      </w:pPr>
      <w:r>
        <w:rPr>
          <w:b/>
          <w:color w:val="000000"/>
          <w:sz w:val="28"/>
          <w:szCs w:val="28"/>
        </w:rPr>
        <w:t>4.</w:t>
      </w:r>
      <w:r>
        <w:rPr>
          <w:b/>
          <w:color w:val="FF0000"/>
          <w:sz w:val="28"/>
          <w:szCs w:val="28"/>
        </w:rPr>
        <w:t xml:space="preserve"> </w:t>
      </w:r>
      <w:r>
        <w:rPr>
          <w:b/>
          <w:sz w:val="28"/>
          <w:szCs w:val="28"/>
        </w:rPr>
        <w:t>Требования к форме договора.</w:t>
      </w:r>
    </w:p>
    <w:p w:rsidR="00AD6CC1" w:rsidRDefault="00BB494B">
      <w:pPr>
        <w:ind w:right="8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заключения договора после проведения торгово-закупочной процедуры использовать согласованную форму договора на возмездное оказание услуг (Приложение №3). </w:t>
      </w:r>
    </w:p>
    <w:p w:rsidR="00AD6CC1" w:rsidRDefault="00AD6CC1">
      <w:pPr>
        <w:ind w:right="81" w:firstLine="709"/>
        <w:jc w:val="both"/>
        <w:rPr>
          <w:sz w:val="28"/>
          <w:szCs w:val="28"/>
        </w:rPr>
      </w:pPr>
    </w:p>
    <w:p w:rsidR="00AD6CC1" w:rsidRDefault="00BB494B">
      <w:pPr>
        <w:tabs>
          <w:tab w:val="num" w:pos="0"/>
        </w:tabs>
        <w:ind w:right="-223"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5. Условия оплаты. </w:t>
      </w:r>
    </w:p>
    <w:p w:rsidR="00AD6CC1" w:rsidRDefault="00BB494B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  Авансирование не</w:t>
      </w:r>
      <w:r>
        <w:rPr>
          <w:sz w:val="28"/>
          <w:szCs w:val="28"/>
        </w:rPr>
        <w:t xml:space="preserve"> предусмотрено.</w:t>
      </w:r>
    </w:p>
    <w:p w:rsidR="00AD6CC1" w:rsidRDefault="00BB494B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Окончательный расчет стоимости услуг производится по актам оказанных услуг за фактически оказанные услуги, но не превышает стоимость, в порядке, предусмотренном условиями договора.</w:t>
      </w:r>
    </w:p>
    <w:p w:rsidR="00AD6CC1" w:rsidRDefault="00BB494B">
      <w:pPr>
        <w:pStyle w:val="af9"/>
        <w:ind w:left="0" w:firstLine="567"/>
        <w:rPr>
          <w:sz w:val="28"/>
          <w:szCs w:val="28"/>
        </w:rPr>
      </w:pPr>
      <w:r>
        <w:rPr>
          <w:sz w:val="28"/>
          <w:szCs w:val="28"/>
        </w:rPr>
        <w:t xml:space="preserve"> - Заказчик производит расчет с Исполнителем по факту ока</w:t>
      </w:r>
      <w:r>
        <w:rPr>
          <w:sz w:val="28"/>
          <w:szCs w:val="28"/>
        </w:rPr>
        <w:t xml:space="preserve">зания услуг в течение в течение </w:t>
      </w:r>
      <w:r>
        <w:rPr>
          <w:color w:val="000000"/>
          <w:sz w:val="28"/>
          <w:szCs w:val="28"/>
        </w:rPr>
        <w:t xml:space="preserve">7 рабочих </w:t>
      </w:r>
      <w:r>
        <w:rPr>
          <w:sz w:val="28"/>
          <w:szCs w:val="28"/>
        </w:rPr>
        <w:t>дней со дня подписания Сторонами Акта оказанных услуг при условии предоставления полного комплекта документов, необходимых для приемки оказанных услуг, отсутствии недоделок и замечаний по качеству оказания услуг, в</w:t>
      </w:r>
      <w:r>
        <w:rPr>
          <w:sz w:val="28"/>
          <w:szCs w:val="28"/>
        </w:rPr>
        <w:t xml:space="preserve"> порядке, предусмотренном условиями договора.</w:t>
      </w:r>
    </w:p>
    <w:p w:rsidR="00AD6CC1" w:rsidRDefault="00AD6CC1">
      <w:pPr>
        <w:pStyle w:val="af9"/>
        <w:ind w:left="0" w:firstLine="567"/>
        <w:rPr>
          <w:color w:val="000000"/>
          <w:sz w:val="28"/>
          <w:szCs w:val="28"/>
        </w:rPr>
      </w:pPr>
    </w:p>
    <w:p w:rsidR="00AD6CC1" w:rsidRDefault="00BB494B">
      <w:pPr>
        <w:tabs>
          <w:tab w:val="num" w:pos="0"/>
        </w:tabs>
        <w:ind w:right="-223" w:firstLine="567"/>
        <w:jc w:val="both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6. Контроль и приёмка услуг. </w:t>
      </w:r>
    </w:p>
    <w:p w:rsidR="00AD6CC1" w:rsidRDefault="00BB494B">
      <w:pPr>
        <w:tabs>
          <w:tab w:val="num" w:pos="0"/>
        </w:tabs>
        <w:ind w:right="-223" w:firstLine="567"/>
        <w:jc w:val="both"/>
        <w:rPr>
          <w:sz w:val="28"/>
          <w:szCs w:val="28"/>
        </w:rPr>
      </w:pPr>
      <w:r>
        <w:rPr>
          <w:sz w:val="28"/>
          <w:szCs w:val="28"/>
        </w:rPr>
        <w:t>Ответственный представитель Исполнителя, совместно с Заказчиком проводят оперативный контроль качества оказания услуг, контролируют ход их выполнения, проверяют соблюдение техноло</w:t>
      </w:r>
      <w:r>
        <w:rPr>
          <w:sz w:val="28"/>
          <w:szCs w:val="28"/>
        </w:rPr>
        <w:t xml:space="preserve">гической дисциплины. </w:t>
      </w:r>
    </w:p>
    <w:p w:rsidR="00AD6CC1" w:rsidRDefault="00BB494B">
      <w:pPr>
        <w:ind w:right="-223"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Приёмка оказанных услуг  осуществляется представителем Заказчика, ответственным за безопасную эксплуатацию данного объекта при отсутствии недоделок и замечаний по качеству оказанных услуг, в порядке, предусмотренном усло</w:t>
      </w:r>
      <w:r>
        <w:rPr>
          <w:sz w:val="28"/>
          <w:szCs w:val="28"/>
        </w:rPr>
        <w:lastRenderedPageBreak/>
        <w:t>виями Договора</w:t>
      </w:r>
      <w:r>
        <w:rPr>
          <w:sz w:val="28"/>
          <w:szCs w:val="28"/>
        </w:rPr>
        <w:t xml:space="preserve">. При приемке услуг Исполнитель должен предоставить полный комплект документов, необходимых для приемки оказанных услуг. </w:t>
      </w:r>
    </w:p>
    <w:p w:rsidR="00AD6CC1" w:rsidRDefault="00AD6CC1">
      <w:pPr>
        <w:ind w:right="-223" w:firstLine="567"/>
        <w:jc w:val="both"/>
        <w:rPr>
          <w:b/>
          <w:color w:val="000000" w:themeColor="text1"/>
          <w:sz w:val="28"/>
          <w:szCs w:val="28"/>
        </w:rPr>
      </w:pPr>
    </w:p>
    <w:p w:rsidR="00AD6CC1" w:rsidRDefault="00BB494B">
      <w:pPr>
        <w:ind w:right="-223" w:firstLine="567"/>
        <w:jc w:val="both"/>
        <w:rPr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7. Гарантии Исполнителя.</w:t>
      </w:r>
    </w:p>
    <w:p w:rsidR="00AD6CC1" w:rsidRDefault="00BB494B">
      <w:pPr>
        <w:ind w:right="-223" w:firstLine="567"/>
        <w:rPr>
          <w:sz w:val="28"/>
          <w:szCs w:val="28"/>
        </w:rPr>
      </w:pPr>
      <w:r>
        <w:rPr>
          <w:sz w:val="28"/>
          <w:szCs w:val="28"/>
        </w:rPr>
        <w:t>Гарантийный срок на оказанные услуги составляет 12 месяцев с момента приемки услуг.</w:t>
      </w:r>
    </w:p>
    <w:p w:rsidR="00AD6CC1" w:rsidRDefault="00AD6CC1">
      <w:pPr>
        <w:ind w:right="-223" w:firstLine="567"/>
        <w:rPr>
          <w:color w:val="000000"/>
          <w:sz w:val="28"/>
          <w:szCs w:val="28"/>
        </w:rPr>
      </w:pPr>
    </w:p>
    <w:p w:rsidR="00AD6CC1" w:rsidRDefault="00BB494B">
      <w:pPr>
        <w:ind w:right="-223" w:firstLine="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Приложения:</w:t>
      </w:r>
    </w:p>
    <w:p w:rsidR="00AD6CC1" w:rsidRDefault="00BB494B">
      <w:pPr>
        <w:pStyle w:val="af9"/>
        <w:numPr>
          <w:ilvl w:val="0"/>
          <w:numId w:val="5"/>
        </w:numPr>
        <w:ind w:left="0" w:firstLine="567"/>
        <w:rPr>
          <w:sz w:val="28"/>
          <w:szCs w:val="28"/>
        </w:rPr>
      </w:pPr>
      <w:r>
        <w:rPr>
          <w:sz w:val="28"/>
          <w:szCs w:val="28"/>
        </w:rPr>
        <w:t>Регламент</w:t>
      </w:r>
      <w:r>
        <w:rPr>
          <w:sz w:val="28"/>
          <w:szCs w:val="28"/>
        </w:rPr>
        <w:t xml:space="preserve"> на оказание услуг  по техническому обслуживанию оборудования автолаборатории ЛК-10 </w:t>
      </w:r>
      <w:r>
        <w:rPr>
          <w:bCs/>
          <w:color w:val="000000"/>
          <w:sz w:val="28"/>
          <w:szCs w:val="28"/>
        </w:rPr>
        <w:t>СПЭ</w:t>
      </w:r>
      <w:r>
        <w:rPr>
          <w:sz w:val="28"/>
          <w:szCs w:val="28"/>
        </w:rPr>
        <w:t xml:space="preserve"> производства «ОбнинскЭнергоТех»;</w:t>
      </w:r>
    </w:p>
    <w:p w:rsidR="00AD6CC1" w:rsidRDefault="00BB494B">
      <w:pPr>
        <w:pStyle w:val="af9"/>
        <w:numPr>
          <w:ilvl w:val="0"/>
          <w:numId w:val="5"/>
        </w:numPr>
        <w:ind w:left="0" w:firstLine="360"/>
        <w:rPr>
          <w:sz w:val="28"/>
          <w:szCs w:val="28"/>
        </w:rPr>
      </w:pPr>
      <w:r>
        <w:rPr>
          <w:sz w:val="28"/>
          <w:szCs w:val="28"/>
        </w:rPr>
        <w:t xml:space="preserve">Ведомость объемов услуг по техническому обслуживанию оборудования </w:t>
      </w:r>
      <w:r>
        <w:rPr>
          <w:color w:val="000000" w:themeColor="text1"/>
          <w:sz w:val="28"/>
          <w:szCs w:val="28"/>
        </w:rPr>
        <w:t>электротехнической лаборатории</w:t>
      </w:r>
      <w:r>
        <w:rPr>
          <w:b/>
          <w:bCs/>
          <w:color w:val="000000" w:themeColor="text1"/>
          <w:sz w:val="28"/>
          <w:szCs w:val="28"/>
        </w:rPr>
        <w:t xml:space="preserve"> </w:t>
      </w:r>
      <w:r>
        <w:rPr>
          <w:sz w:val="28"/>
          <w:szCs w:val="28"/>
        </w:rPr>
        <w:t xml:space="preserve"> заводской номер - 190 производства «</w:t>
      </w:r>
      <w:r>
        <w:rPr>
          <w:sz w:val="28"/>
          <w:szCs w:val="28"/>
        </w:rPr>
        <w:t>ОбнинскЭнергоТех» в 2026 году.</w:t>
      </w:r>
    </w:p>
    <w:p w:rsidR="00AD6CC1" w:rsidRDefault="00BB494B">
      <w:pPr>
        <w:pStyle w:val="af9"/>
        <w:numPr>
          <w:ilvl w:val="0"/>
          <w:numId w:val="5"/>
        </w:numPr>
        <w:ind w:left="0" w:firstLine="360"/>
        <w:rPr>
          <w:sz w:val="28"/>
          <w:szCs w:val="28"/>
        </w:rPr>
      </w:pPr>
      <w:r>
        <w:rPr>
          <w:sz w:val="28"/>
          <w:szCs w:val="28"/>
        </w:rPr>
        <w:t>Форма договора.</w:t>
      </w:r>
    </w:p>
    <w:p w:rsidR="00AD6CC1" w:rsidRDefault="00AD6CC1">
      <w:pPr>
        <w:ind w:left="567" w:right="-223"/>
        <w:jc w:val="both"/>
        <w:rPr>
          <w:sz w:val="28"/>
          <w:szCs w:val="28"/>
        </w:rPr>
      </w:pPr>
    </w:p>
    <w:p w:rsidR="00AD6CC1" w:rsidRDefault="00AD6CC1">
      <w:pPr>
        <w:ind w:right="-223" w:firstLine="567"/>
        <w:rPr>
          <w:color w:val="000000"/>
          <w:sz w:val="28"/>
          <w:szCs w:val="28"/>
        </w:rPr>
      </w:pPr>
    </w:p>
    <w:p w:rsidR="00AD6CC1" w:rsidRDefault="00AD6CC1">
      <w:pPr>
        <w:ind w:right="-223" w:firstLine="567"/>
        <w:rPr>
          <w:color w:val="000000"/>
          <w:sz w:val="28"/>
          <w:szCs w:val="28"/>
        </w:rPr>
      </w:pPr>
    </w:p>
    <w:p w:rsidR="00AD6CC1" w:rsidRDefault="00AD6CC1">
      <w:pPr>
        <w:ind w:right="-223" w:firstLine="567"/>
        <w:rPr>
          <w:color w:val="000000"/>
          <w:sz w:val="28"/>
          <w:szCs w:val="28"/>
        </w:rPr>
      </w:pPr>
    </w:p>
    <w:p w:rsidR="00AD6CC1" w:rsidRDefault="00BB494B">
      <w:pPr>
        <w:ind w:right="-223"/>
        <w:rPr>
          <w:sz w:val="28"/>
          <w:szCs w:val="28"/>
        </w:rPr>
      </w:pPr>
      <w:r>
        <w:rPr>
          <w:sz w:val="28"/>
          <w:szCs w:val="28"/>
        </w:rPr>
        <w:t xml:space="preserve">Начальник СИЗПИ                   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__________________Малов А.В.</w:t>
      </w:r>
    </w:p>
    <w:p w:rsidR="00AD6CC1" w:rsidRDefault="00AD6CC1">
      <w:pPr>
        <w:ind w:right="-223" w:firstLine="567"/>
        <w:rPr>
          <w:sz w:val="28"/>
          <w:szCs w:val="28"/>
        </w:rPr>
      </w:pPr>
    </w:p>
    <w:p w:rsidR="00AD6CC1" w:rsidRDefault="00BB494B">
      <w:pPr>
        <w:ind w:right="-223"/>
        <w:rPr>
          <w:sz w:val="28"/>
          <w:szCs w:val="28"/>
        </w:rPr>
      </w:pPr>
      <w:r>
        <w:rPr>
          <w:sz w:val="28"/>
          <w:szCs w:val="28"/>
        </w:rPr>
        <w:t xml:space="preserve">Начальник ППТОиР                                     </w:t>
      </w:r>
      <w:r>
        <w:rPr>
          <w:sz w:val="28"/>
          <w:szCs w:val="28"/>
        </w:rPr>
        <w:tab/>
        <w:t xml:space="preserve">      __________________Казаков Н.С.</w:t>
      </w:r>
    </w:p>
    <w:p w:rsidR="00AD6CC1" w:rsidRDefault="00BB494B">
      <w:pPr>
        <w:ind w:right="-223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AD6CC1" w:rsidRDefault="00BB494B">
      <w:pPr>
        <w:ind w:right="-223"/>
        <w:rPr>
          <w:sz w:val="28"/>
          <w:szCs w:val="28"/>
        </w:rPr>
      </w:pPr>
      <w:r>
        <w:rPr>
          <w:sz w:val="28"/>
          <w:szCs w:val="28"/>
        </w:rPr>
        <w:t xml:space="preserve">Начальник ПЭО           </w:t>
      </w:r>
      <w:r>
        <w:rPr>
          <w:sz w:val="28"/>
          <w:szCs w:val="28"/>
        </w:rPr>
        <w:t xml:space="preserve">                                    </w:t>
      </w:r>
      <w:r>
        <w:rPr>
          <w:sz w:val="28"/>
          <w:szCs w:val="28"/>
        </w:rPr>
        <w:tab/>
        <w:t xml:space="preserve"> _________________Кугот Т.В.</w:t>
      </w:r>
    </w:p>
    <w:sectPr w:rsidR="00AD6CC1">
      <w:pgSz w:w="11907" w:h="16840"/>
      <w:pgMar w:top="1701" w:right="1134" w:bottom="851" w:left="1134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6CC1" w:rsidRDefault="00BB494B">
      <w:r>
        <w:separator/>
      </w:r>
    </w:p>
  </w:endnote>
  <w:endnote w:type="continuationSeparator" w:id="0">
    <w:p w:rsidR="00AD6CC1" w:rsidRDefault="00BB49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6CC1" w:rsidRDefault="00BB494B">
      <w:r>
        <w:separator/>
      </w:r>
    </w:p>
  </w:footnote>
  <w:footnote w:type="continuationSeparator" w:id="0">
    <w:p w:rsidR="00AD6CC1" w:rsidRDefault="00BB49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342DFB"/>
    <w:multiLevelType w:val="hybridMultilevel"/>
    <w:tmpl w:val="7958994E"/>
    <w:lvl w:ilvl="0" w:tplc="F008F5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261A031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6449FB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32AA08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53CD4B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A342DE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D72137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C9A374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6D25B6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AB53C47"/>
    <w:multiLevelType w:val="hybridMultilevel"/>
    <w:tmpl w:val="6154650E"/>
    <w:lvl w:ilvl="0" w:tplc="5DB8D1F8">
      <w:start w:val="23"/>
      <w:numFmt w:val="decimal"/>
      <w:lvlText w:val="(%1"/>
      <w:lvlJc w:val="left"/>
      <w:pPr>
        <w:ind w:left="405" w:hanging="360"/>
      </w:pPr>
      <w:rPr>
        <w:rFonts w:hint="default"/>
        <w:color w:val="FF0000"/>
      </w:rPr>
    </w:lvl>
    <w:lvl w:ilvl="1" w:tplc="9E409D6E">
      <w:start w:val="1"/>
      <w:numFmt w:val="lowerLetter"/>
      <w:lvlText w:val="%2."/>
      <w:lvlJc w:val="left"/>
      <w:pPr>
        <w:ind w:left="1125" w:hanging="360"/>
      </w:pPr>
    </w:lvl>
    <w:lvl w:ilvl="2" w:tplc="1CE277A8">
      <w:start w:val="1"/>
      <w:numFmt w:val="lowerRoman"/>
      <w:lvlText w:val="%3."/>
      <w:lvlJc w:val="right"/>
      <w:pPr>
        <w:ind w:left="1845" w:hanging="180"/>
      </w:pPr>
    </w:lvl>
    <w:lvl w:ilvl="3" w:tplc="F880D03C">
      <w:start w:val="1"/>
      <w:numFmt w:val="decimal"/>
      <w:lvlText w:val="%4."/>
      <w:lvlJc w:val="left"/>
      <w:pPr>
        <w:ind w:left="2565" w:hanging="360"/>
      </w:pPr>
    </w:lvl>
    <w:lvl w:ilvl="4" w:tplc="0874B350">
      <w:start w:val="1"/>
      <w:numFmt w:val="lowerLetter"/>
      <w:lvlText w:val="%5."/>
      <w:lvlJc w:val="left"/>
      <w:pPr>
        <w:ind w:left="3285" w:hanging="360"/>
      </w:pPr>
    </w:lvl>
    <w:lvl w:ilvl="5" w:tplc="A21CBA92">
      <w:start w:val="1"/>
      <w:numFmt w:val="lowerRoman"/>
      <w:lvlText w:val="%6."/>
      <w:lvlJc w:val="right"/>
      <w:pPr>
        <w:ind w:left="4005" w:hanging="180"/>
      </w:pPr>
    </w:lvl>
    <w:lvl w:ilvl="6" w:tplc="E5AA40C8">
      <w:start w:val="1"/>
      <w:numFmt w:val="decimal"/>
      <w:lvlText w:val="%7."/>
      <w:lvlJc w:val="left"/>
      <w:pPr>
        <w:ind w:left="4725" w:hanging="360"/>
      </w:pPr>
    </w:lvl>
    <w:lvl w:ilvl="7" w:tplc="C874AF7C">
      <w:start w:val="1"/>
      <w:numFmt w:val="lowerLetter"/>
      <w:lvlText w:val="%8."/>
      <w:lvlJc w:val="left"/>
      <w:pPr>
        <w:ind w:left="5445" w:hanging="360"/>
      </w:pPr>
    </w:lvl>
    <w:lvl w:ilvl="8" w:tplc="CE009438">
      <w:start w:val="1"/>
      <w:numFmt w:val="lowerRoman"/>
      <w:lvlText w:val="%9."/>
      <w:lvlJc w:val="right"/>
      <w:pPr>
        <w:ind w:left="6165" w:hanging="180"/>
      </w:pPr>
    </w:lvl>
  </w:abstractNum>
  <w:abstractNum w:abstractNumId="2" w15:restartNumberingAfterBreak="0">
    <w:nsid w:val="4B106E9D"/>
    <w:multiLevelType w:val="hybridMultilevel"/>
    <w:tmpl w:val="9708A0FC"/>
    <w:lvl w:ilvl="0" w:tplc="58587B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858551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17E9CF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7E05DD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050CE1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838E13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C6CA00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FDC2F2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2723EC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4473796"/>
    <w:multiLevelType w:val="hybridMultilevel"/>
    <w:tmpl w:val="8176FA30"/>
    <w:lvl w:ilvl="0" w:tplc="8D882D6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A9024DE2">
      <w:start w:val="1"/>
      <w:numFmt w:val="lowerLetter"/>
      <w:lvlText w:val="%2."/>
      <w:lvlJc w:val="left"/>
      <w:pPr>
        <w:ind w:left="1440" w:hanging="360"/>
      </w:pPr>
    </w:lvl>
    <w:lvl w:ilvl="2" w:tplc="2C9A6AD8">
      <w:start w:val="1"/>
      <w:numFmt w:val="lowerRoman"/>
      <w:lvlText w:val="%3."/>
      <w:lvlJc w:val="right"/>
      <w:pPr>
        <w:ind w:left="2160" w:hanging="180"/>
      </w:pPr>
    </w:lvl>
    <w:lvl w:ilvl="3" w:tplc="5A747BF0">
      <w:start w:val="1"/>
      <w:numFmt w:val="decimal"/>
      <w:lvlText w:val="%4."/>
      <w:lvlJc w:val="left"/>
      <w:pPr>
        <w:ind w:left="2880" w:hanging="360"/>
      </w:pPr>
    </w:lvl>
    <w:lvl w:ilvl="4" w:tplc="24E84204">
      <w:start w:val="1"/>
      <w:numFmt w:val="lowerLetter"/>
      <w:lvlText w:val="%5."/>
      <w:lvlJc w:val="left"/>
      <w:pPr>
        <w:ind w:left="3600" w:hanging="360"/>
      </w:pPr>
    </w:lvl>
    <w:lvl w:ilvl="5" w:tplc="FF3C6126">
      <w:start w:val="1"/>
      <w:numFmt w:val="lowerRoman"/>
      <w:lvlText w:val="%6."/>
      <w:lvlJc w:val="right"/>
      <w:pPr>
        <w:ind w:left="4320" w:hanging="180"/>
      </w:pPr>
    </w:lvl>
    <w:lvl w:ilvl="6" w:tplc="89B45E8C">
      <w:start w:val="1"/>
      <w:numFmt w:val="decimal"/>
      <w:lvlText w:val="%7."/>
      <w:lvlJc w:val="left"/>
      <w:pPr>
        <w:ind w:left="5040" w:hanging="360"/>
      </w:pPr>
    </w:lvl>
    <w:lvl w:ilvl="7" w:tplc="B1E67200">
      <w:start w:val="1"/>
      <w:numFmt w:val="lowerLetter"/>
      <w:lvlText w:val="%8."/>
      <w:lvlJc w:val="left"/>
      <w:pPr>
        <w:ind w:left="5760" w:hanging="360"/>
      </w:pPr>
    </w:lvl>
    <w:lvl w:ilvl="8" w:tplc="E0BE5A3E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8386AD7"/>
    <w:multiLevelType w:val="hybridMultilevel"/>
    <w:tmpl w:val="0AEC5338"/>
    <w:lvl w:ilvl="0" w:tplc="118A3EB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E0861282">
      <w:start w:val="1"/>
      <w:numFmt w:val="lowerLetter"/>
      <w:lvlText w:val="%2."/>
      <w:lvlJc w:val="left"/>
      <w:pPr>
        <w:ind w:left="1440" w:hanging="360"/>
      </w:pPr>
    </w:lvl>
    <w:lvl w:ilvl="2" w:tplc="44B438D4">
      <w:start w:val="1"/>
      <w:numFmt w:val="lowerRoman"/>
      <w:lvlText w:val="%3."/>
      <w:lvlJc w:val="right"/>
      <w:pPr>
        <w:ind w:left="2160" w:hanging="180"/>
      </w:pPr>
    </w:lvl>
    <w:lvl w:ilvl="3" w:tplc="8C8EB1D2">
      <w:start w:val="1"/>
      <w:numFmt w:val="decimal"/>
      <w:lvlText w:val="%4."/>
      <w:lvlJc w:val="left"/>
      <w:pPr>
        <w:ind w:left="2880" w:hanging="360"/>
      </w:pPr>
    </w:lvl>
    <w:lvl w:ilvl="4" w:tplc="50C027D0">
      <w:start w:val="1"/>
      <w:numFmt w:val="lowerLetter"/>
      <w:lvlText w:val="%5."/>
      <w:lvlJc w:val="left"/>
      <w:pPr>
        <w:ind w:left="3600" w:hanging="360"/>
      </w:pPr>
    </w:lvl>
    <w:lvl w:ilvl="5" w:tplc="B3B6BE74">
      <w:start w:val="1"/>
      <w:numFmt w:val="lowerRoman"/>
      <w:lvlText w:val="%6."/>
      <w:lvlJc w:val="right"/>
      <w:pPr>
        <w:ind w:left="4320" w:hanging="180"/>
      </w:pPr>
    </w:lvl>
    <w:lvl w:ilvl="6" w:tplc="FE92AF8E">
      <w:start w:val="1"/>
      <w:numFmt w:val="decimal"/>
      <w:lvlText w:val="%7."/>
      <w:lvlJc w:val="left"/>
      <w:pPr>
        <w:ind w:left="5040" w:hanging="360"/>
      </w:pPr>
    </w:lvl>
    <w:lvl w:ilvl="7" w:tplc="82BABAE8">
      <w:start w:val="1"/>
      <w:numFmt w:val="lowerLetter"/>
      <w:lvlText w:val="%8."/>
      <w:lvlJc w:val="left"/>
      <w:pPr>
        <w:ind w:left="5760" w:hanging="360"/>
      </w:pPr>
    </w:lvl>
    <w:lvl w:ilvl="8" w:tplc="CD586674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284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6CC1"/>
    <w:rsid w:val="00AD6CC1"/>
    <w:rsid w:val="00BB4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B60A78D-36A2-4579-A93F-6724CE6B6A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Liberation Sans" w:eastAsia="Liberation Sans" w:hAnsi="Liberation Sans" w:cs="Liberation Sans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Liberation Sans" w:eastAsia="Liberation Sans" w:hAnsi="Liberation Sans" w:cs="Liberation Sans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Liberation Sans" w:eastAsia="Liberation Sans" w:hAnsi="Liberation Sans" w:cs="Liberation Sans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Liberation Sans" w:eastAsia="Liberation Sans" w:hAnsi="Liberation Sans" w:cs="Liberation Sans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Liberation Sans" w:eastAsia="Liberation Sans" w:hAnsi="Liberation Sans" w:cs="Liberation Sans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Liberation Sans" w:eastAsia="Liberation Sans" w:hAnsi="Liberation Sans" w:cs="Liberation Sans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Liberation Sans" w:eastAsia="Liberation Sans" w:hAnsi="Liberation Sans" w:cs="Liberation Sans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Liberation Sans" w:eastAsia="Liberation Sans" w:hAnsi="Liberation Sans" w:cs="Liberation Sans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Liberation Sans" w:eastAsia="Liberation Sans" w:hAnsi="Liberation Sans" w:cs="Liberation Sans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Liberation Sans" w:eastAsia="Liberation Sans" w:hAnsi="Liberation Sans" w:cs="Liberation Sans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Liberation Sans" w:eastAsia="Liberation Sans" w:hAnsi="Liberation Sans" w:cs="Liberation Sans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Liberation Sans" w:eastAsia="Liberation Sans" w:hAnsi="Liberation Sans" w:cs="Liberation Sans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Liberation Sans" w:eastAsia="Liberation Sans" w:hAnsi="Liberation Sans" w:cs="Liberation Sans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Liberation Sans" w:eastAsia="Liberation Sans" w:hAnsi="Liberation Sans" w:cs="Liberation Sans"/>
      <w:i/>
      <w:iCs/>
      <w:sz w:val="21"/>
      <w:szCs w:val="21"/>
    </w:rPr>
  </w:style>
  <w:style w:type="paragraph" w:styleId="a3">
    <w:name w:val="No Spacing"/>
    <w:uiPriority w:val="1"/>
    <w:qFormat/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</w:pPr>
  </w:style>
  <w:style w:type="character" w:customStyle="1" w:styleId="ad">
    <w:name w:val="Нижний колонтитул Знак"/>
    <w:basedOn w:val="a0"/>
    <w:link w:val="ac"/>
    <w:uiPriority w:val="99"/>
  </w:style>
  <w:style w:type="paragraph" w:styleId="ae">
    <w:name w:val="caption"/>
    <w:basedOn w:val="a"/>
    <w:next w:val="a"/>
    <w:link w:val="af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">
    <w:name w:val="Название объекта Знак"/>
    <w:basedOn w:val="a0"/>
    <w:link w:val="ae"/>
    <w:uiPriority w:val="35"/>
    <w:rPr>
      <w:b/>
      <w:bCs/>
      <w:color w:val="4F81BD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Liberation Sans" w:hAnsi="Liberation Sans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Liberation Sans" w:hAnsi="Liberation Sans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Liberation Sans" w:hAnsi="Liberation Sans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Liberation Sans" w:hAnsi="Liberation Sans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Liberation Sans" w:hAnsi="Liberation Sans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Liberation Sans" w:hAnsi="Liberation Sans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Liberation Sans" w:hAnsi="Liberation Sans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Liberation Sans" w:hAnsi="Liberation Sans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Liberation Sans" w:hAnsi="Liberation Sans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Liberation Sans" w:hAnsi="Liberation Sans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Liberation Sans" w:hAnsi="Liberation Sans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Liberation Sans" w:hAnsi="Liberation Sans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Liberation Sans" w:hAnsi="Liberation Sans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Liberation Sans" w:hAnsi="Liberation Sans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0">
    <w:name w:val="Hyperlink"/>
    <w:uiPriority w:val="99"/>
    <w:unhideWhenUsed/>
    <w:rPr>
      <w:color w:val="0000FF" w:themeColor="hyperlink"/>
      <w:u w:val="single"/>
    </w:rPr>
  </w:style>
  <w:style w:type="character" w:customStyle="1" w:styleId="FootnoteTextChar">
    <w:name w:val="Footnote Text Char"/>
    <w:uiPriority w:val="99"/>
    <w:rPr>
      <w:sz w:val="18"/>
    </w:rPr>
  </w:style>
  <w:style w:type="character" w:styleId="af1">
    <w:name w:val="footnote reference"/>
    <w:basedOn w:val="a0"/>
    <w:uiPriority w:val="99"/>
    <w:unhideWhenUsed/>
    <w:rPr>
      <w:vertAlign w:val="superscript"/>
    </w:rPr>
  </w:style>
  <w:style w:type="paragraph" w:styleId="af2">
    <w:name w:val="endnote text"/>
    <w:basedOn w:val="a"/>
    <w:link w:val="af3"/>
    <w:uiPriority w:val="99"/>
    <w:semiHidden/>
    <w:unhideWhenUsed/>
    <w:rPr>
      <w:sz w:val="20"/>
    </w:rPr>
  </w:style>
  <w:style w:type="character" w:customStyle="1" w:styleId="af3">
    <w:name w:val="Текст концевой сноски Знак"/>
    <w:link w:val="af2"/>
    <w:uiPriority w:val="99"/>
    <w:rPr>
      <w:sz w:val="20"/>
    </w:rPr>
  </w:style>
  <w:style w:type="character" w:styleId="af4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5">
    <w:name w:val="TOC Heading"/>
    <w:uiPriority w:val="39"/>
    <w:unhideWhenUsed/>
  </w:style>
  <w:style w:type="paragraph" w:styleId="af6">
    <w:name w:val="table of figures"/>
    <w:basedOn w:val="a"/>
    <w:next w:val="a"/>
    <w:uiPriority w:val="99"/>
    <w:unhideWhenUsed/>
  </w:style>
  <w:style w:type="table" w:styleId="af7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25">
    <w:name w:val="Body Text 2"/>
    <w:basedOn w:val="a"/>
    <w:rPr>
      <w:szCs w:val="20"/>
    </w:rPr>
  </w:style>
  <w:style w:type="paragraph" w:styleId="af8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nsPlusNormal">
    <w:name w:val="ConsPlusNormal"/>
    <w:pPr>
      <w:widowControl w:val="0"/>
    </w:pPr>
    <w:rPr>
      <w:rFonts w:ascii="Calibri" w:hAnsi="Calibri" w:cs="Calibri"/>
      <w:sz w:val="22"/>
    </w:rPr>
  </w:style>
  <w:style w:type="paragraph" w:styleId="af9">
    <w:name w:val="List Paragraph"/>
    <w:basedOn w:val="a"/>
    <w:uiPriority w:val="99"/>
    <w:qFormat/>
    <w:pPr>
      <w:ind w:left="720"/>
      <w:contextualSpacing/>
    </w:pPr>
  </w:style>
  <w:style w:type="character" w:styleId="afa">
    <w:name w:val="annotation reference"/>
    <w:basedOn w:val="a0"/>
    <w:rPr>
      <w:sz w:val="16"/>
      <w:szCs w:val="16"/>
    </w:rPr>
  </w:style>
  <w:style w:type="paragraph" w:styleId="afb">
    <w:name w:val="annotation text"/>
    <w:basedOn w:val="a"/>
    <w:link w:val="afc"/>
    <w:rPr>
      <w:sz w:val="20"/>
      <w:szCs w:val="20"/>
    </w:rPr>
  </w:style>
  <w:style w:type="character" w:customStyle="1" w:styleId="afc">
    <w:name w:val="Текст примечания Знак"/>
    <w:basedOn w:val="a0"/>
    <w:link w:val="afb"/>
  </w:style>
  <w:style w:type="paragraph" w:styleId="afd">
    <w:name w:val="annotation subject"/>
    <w:basedOn w:val="afb"/>
    <w:next w:val="afb"/>
    <w:link w:val="afe"/>
    <w:rPr>
      <w:b/>
      <w:bCs/>
    </w:rPr>
  </w:style>
  <w:style w:type="character" w:customStyle="1" w:styleId="afe">
    <w:name w:val="Тема примечания Знак"/>
    <w:basedOn w:val="afc"/>
    <w:link w:val="afd"/>
    <w:rPr>
      <w:b/>
      <w:bCs/>
    </w:rPr>
  </w:style>
  <w:style w:type="paragraph" w:styleId="aff">
    <w:name w:val="Normal (Web)"/>
    <w:basedOn w:val="a"/>
    <w:uiPriority w:val="99"/>
    <w:unhideWhenUsed/>
    <w:rPr>
      <w:rFonts w:ascii="Verdana" w:hAnsi="Verdana"/>
      <w:sz w:val="17"/>
      <w:szCs w:val="17"/>
    </w:rPr>
  </w:style>
  <w:style w:type="paragraph" w:styleId="aff0">
    <w:name w:val="footnote text"/>
    <w:basedOn w:val="a"/>
    <w:link w:val="aff1"/>
    <w:uiPriority w:val="99"/>
    <w:unhideWhenUsed/>
    <w:rPr>
      <w:rFonts w:ascii="Calibri" w:eastAsia="Calibri" w:hAnsi="Calibri"/>
      <w:sz w:val="20"/>
      <w:szCs w:val="20"/>
    </w:rPr>
  </w:style>
  <w:style w:type="character" w:customStyle="1" w:styleId="aff1">
    <w:name w:val="Текст сноски Знак"/>
    <w:basedOn w:val="a0"/>
    <w:link w:val="aff0"/>
    <w:uiPriority w:val="99"/>
    <w:rPr>
      <w:rFonts w:ascii="Calibri" w:eastAsia="Calibri" w:hAnsi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E522F53-5273-4A24-9E42-ABFFAA0E9A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686</Words>
  <Characters>3914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Заместителю руководителя Управления по</vt:lpstr>
    </vt:vector>
  </TitlesOfParts>
  <Company>PECM</Company>
  <LinksUpToDate>false</LinksUpToDate>
  <CharactersWithSpaces>4591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Заместителю руководителя Управления по</dc:title>
  <dc:creator>Кузьмин</dc:creator>
  <cp:lastModifiedBy>Антонова Светлана Викторовна</cp:lastModifiedBy>
  <cp:revision>2</cp:revision>
  <dcterms:created xsi:type="dcterms:W3CDTF">2026-07-31T10:34:00Z</dcterms:created>
  <dcterms:modified xsi:type="dcterms:W3CDTF">2026-07-31T10:34:00Z</dcterms:modified>
</cp:coreProperties>
</file>