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>Запрос технико-коммерческих предложений</w:t>
      </w:r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для проведения мониторинга цен </w:t>
      </w:r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 </w:t>
      </w:r>
      <w:r>
        <w:rPr>
          <w:rFonts w:eastAsia="Calibri"/>
          <w:b/>
          <w:caps/>
        </w:rPr>
        <w:t xml:space="preserve">ОКПД2 </w:t>
      </w:r>
      <w:r>
        <w:rPr>
          <w:rFonts w:eastAsia="Calibri"/>
          <w:b/>
          <w:caps/>
        </w:rPr>
        <w:t>81</w:t>
      </w:r>
      <w:r>
        <w:rPr>
          <w:b/>
          <w:bCs/>
          <w:szCs w:val="28"/>
        </w:rPr>
        <w:t>.</w:t>
      </w:r>
      <w:r>
        <w:rPr>
          <w:b/>
          <w:bCs/>
          <w:szCs w:val="28"/>
        </w:rPr>
        <w:t>29</w:t>
      </w:r>
      <w:r>
        <w:rPr>
          <w:b/>
          <w:bCs/>
          <w:szCs w:val="28"/>
        </w:rPr>
        <w:t>.12 «</w:t>
      </w:r>
      <w:r>
        <w:rPr>
          <w:b/>
          <w:bCs/>
          <w:szCs w:val="28"/>
        </w:rPr>
        <w:t xml:space="preserve">ОКАЗАНИЕ УСЛУГ ПО ПОГРУЗКЕ, ВЫВОЗУ СНЕГА С ТЕРРИТОРИИ АО «ЛЕНГИДРОПРОЕКТ» И ОРГАНИЗАЦИИ РАЗМЕЩЕНИЯ ВЫВЕЗЕННОГО СНЕГА НА СПЕЦИАЛЬНЫХ ПРИЕМНЫХ ПУНКТАХ </w:t>
      </w:r>
      <w:r>
        <w:rPr>
          <w:b/>
          <w:bCs/>
          <w:szCs w:val="28"/>
        </w:rPr>
        <w:t>ДЛЯ НУЖД АО «ЛЕНГИДРОПРОЕКТ»</w:t>
      </w:r>
      <w:r>
        <w:rPr>
          <w:b/>
        </w:rPr>
        <w:t>»</w:t>
      </w:r>
      <w:r>
        <w:rPr>
          <w:rFonts w:eastAsia="Calibri"/>
          <w:b/>
          <w:caps/>
        </w:rPr>
        <w:t xml:space="preserve"> </w:t>
      </w:r>
    </w:p>
    <w:p>
      <w:pPr>
        <w:pStyle w:val="Normal"/>
        <w:keepNext w:val="true"/>
        <w:keepLines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/>
        <w:tab/>
        <w:t xml:space="preserve">АО «Ленгидропроект» (далее – Заказчик) сообщает о проведении анализа технико-коммерческих предложений потенциальных поставщиков «ОКПД2 </w:t>
      </w:r>
      <w:r>
        <w:rPr>
          <w:rFonts w:eastAsia="Calibri"/>
        </w:rPr>
        <w:t xml:space="preserve"> 81.29.12 О</w:t>
      </w:r>
      <w:r>
        <w:rPr/>
        <w:t xml:space="preserve">казание услуг по погрузке, вывозу снега с территории АО "Ленгидропроект" и организации размещения вывезенного снега </w:t>
      </w:r>
      <w:r>
        <w:rPr>
          <w:bCs/>
          <w:szCs w:val="28"/>
        </w:rPr>
        <w:t>на специальных приемных пунктах</w:t>
      </w:r>
      <w:r>
        <w:rPr>
          <w:rFonts w:eastAsia="Calibri"/>
          <w:bCs/>
          <w:szCs w:val="28"/>
        </w:rPr>
        <w:t xml:space="preserve"> </w:t>
      </w:r>
      <w:r>
        <w:rPr>
          <w:bCs/>
          <w:szCs w:val="28"/>
        </w:rPr>
        <w:t>для нужд АО «Ленгидропроект»</w:t>
      </w:r>
      <w:r>
        <w:rPr/>
        <w:t>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/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>
        <w:rPr>
          <w:lang w:val="en-US"/>
        </w:rPr>
        <w:t> </w:t>
      </w:r>
      <w:r>
        <w:rPr/>
        <w:t>заверен подписью уполномоченного лица, а также печатью организации (при</w:t>
      </w:r>
      <w:r>
        <w:rPr>
          <w:lang w:val="en-US"/>
        </w:rPr>
        <w:t> </w:t>
      </w:r>
      <w:r>
        <w:rPr/>
        <w:t>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полное наименование организации,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юридический адрес, почтовый адрес, ИНН </w:t>
      </w:r>
      <w:r>
        <w:rPr>
          <w:i/>
          <w:shd w:fill="FFFF99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i/>
          <w:shd w:fill="FFFF99" w:val="clear"/>
        </w:rPr>
        <w:t>[для физических лиц]</w:t>
      </w:r>
      <w:r>
        <w:rPr>
          <w:i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цену предложения в рублях (без учета НДС).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/>
      </w:pPr>
      <w:r>
        <w:rPr/>
        <w:t xml:space="preserve">Срок подачи технико-коммерческих предложений: до </w:t>
      </w:r>
      <w:r>
        <w:rPr>
          <w:u w:val="single"/>
        </w:rPr>
        <w:t xml:space="preserve">10:00 </w:t>
      </w:r>
      <w:r>
        <w:rPr>
          <w:u w:val="single"/>
        </w:rPr>
        <w:t>1</w:t>
      </w:r>
      <w:r>
        <w:rPr>
          <w:u w:val="single"/>
        </w:rPr>
        <w:t>0.0</w:t>
      </w:r>
      <w:r>
        <w:rPr>
          <w:u w:val="single"/>
        </w:rPr>
        <w:t>8</w:t>
      </w:r>
      <w:r>
        <w:rPr>
          <w:u w:val="single"/>
        </w:rPr>
        <w:t>.2026 </w:t>
      </w:r>
      <w:r>
        <w:rPr/>
        <w:t xml:space="preserve">г. 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r>
        <w:rPr>
          <w:color w:val="FF9459"/>
        </w:rPr>
        <w:t>SeligerskaiaGIu@lhp.ru</w:t>
      </w:r>
      <w:r>
        <w:rPr/>
        <w:t>, рабочий телефон: +7 (812) 395-29-00.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uppressAutoHyphens w:val="false"/>
        <w:spacing w:before="60" w:after="60"/>
        <w:ind w:left="0" w:hanging="0"/>
        <w:jc w:val="both"/>
        <w:rPr/>
      </w:pPr>
      <w:bookmarkStart w:id="0" w:name="_GoBack_Копия_1"/>
      <w:r>
        <w:rPr/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  <w:bookmarkEnd w:id="0"/>
    </w:p>
    <w:p>
      <w:pPr>
        <w:pStyle w:val="Normal"/>
        <w:spacing w:before="60" w:after="60"/>
        <w:jc w:val="both"/>
        <w:rPr/>
      </w:pPr>
      <w:r>
        <w:rPr/>
      </w:r>
    </w:p>
    <w:p>
      <w:pPr>
        <w:pStyle w:val="Normal"/>
        <w:spacing w:before="60" w:after="60"/>
        <w:jc w:val="both"/>
        <w:rPr/>
      </w:pPr>
      <w:r>
        <w:rPr/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  <w:b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</w:rPr>
        <w:t>ОКПД 2 81.29.12 О</w:t>
      </w:r>
      <w:r>
        <w:rPr/>
        <w:t xml:space="preserve">казание услуг по погрузке, вывозу снега с территории </w:t>
      </w:r>
    </w:p>
    <w:p>
      <w:pPr>
        <w:pStyle w:val="Normal"/>
        <w:keepNext w:val="true"/>
        <w:keepLines/>
        <w:jc w:val="center"/>
        <w:rPr/>
      </w:pPr>
      <w:r>
        <w:rPr/>
        <w:t xml:space="preserve">АО "Ленгидропроект" и организации размещения вывезенного снега </w:t>
      </w:r>
    </w:p>
    <w:p>
      <w:pPr>
        <w:pStyle w:val="Normal"/>
        <w:keepNext w:val="true"/>
        <w:keepLines/>
        <w:jc w:val="center"/>
        <w:rPr>
          <w:rStyle w:val="Style8"/>
        </w:rPr>
      </w:pPr>
      <w:r>
        <w:rPr/>
        <w:t>на специальных приемных пунктах</w:t>
      </w:r>
      <w:r>
        <w:rPr>
          <w:rFonts w:eastAsia="Calibri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numPr>
          <w:ilvl w:val="0"/>
          <w:numId w:val="8"/>
        </w:numPr>
        <w:rPr>
          <w:caps/>
        </w:rPr>
      </w:pPr>
      <w:bookmarkStart w:id="1" w:name="_Toc54643694"/>
      <w:r>
        <w:rPr/>
        <w:t>Общие сведения</w:t>
      </w:r>
      <w:bookmarkEnd w:id="1"/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hanging="432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b/>
          <w:sz w:val="24"/>
          <w:szCs w:val="24"/>
        </w:rPr>
        <w:t>1.1.</w:t>
      </w:r>
      <w:r>
        <w:rPr>
          <w:rFonts w:eastAsia="Calibri"/>
          <w:b/>
          <w:bCs/>
          <w:sz w:val="24"/>
          <w:szCs w:val="24"/>
          <w:lang w:val="x-none" w:eastAsia="x-none"/>
        </w:rPr>
        <w:t xml:space="preserve"> Обозначения и сокращения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Исполнитель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Организация, оказывающая услуги по договору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b w:val="false"/>
                <w:lang w:val="ru-RU"/>
              </w:rPr>
              <w:t>Объект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</w:tabs>
              <w:overflowPunct w:val="true"/>
              <w:spacing w:before="0" w:after="0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Прилегающая к нежилому зданию Общества территория, находящаяся по адресу: г. Санкт-Петербург, проспект Испытателей, дом 22, литера А.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sz w:val="24"/>
                <w:szCs w:val="24"/>
                <w:lang w:val="x-none" w:eastAsia="x-none"/>
              </w:rPr>
            </w:pPr>
            <w:r>
              <w:rPr>
                <w:iCs/>
                <w:sz w:val="24"/>
                <w:szCs w:val="24"/>
              </w:rPr>
              <w:t>Общество/Заказчик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val="x-none" w:eastAsia="x-none"/>
              </w:rPr>
            </w:pPr>
            <w:r>
              <w:rPr>
                <w:iCs/>
                <w:sz w:val="24"/>
                <w:szCs w:val="24"/>
              </w:rPr>
              <w:t>Акционерное общество «Ленгидропроект» (АО «Ленгидропроект»)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b w:val="false"/>
                <w:lang w:val="ru-RU"/>
              </w:rPr>
              <w:t>ОСАГО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</w:tabs>
              <w:overflowPunct w:val="true"/>
              <w:spacing w:before="0" w:after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Обязательное страхование гражданской ответственности владельцев транспортных средств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№2 к Документации о закупке «Проект договора»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x-none" w:eastAsia="x-none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x-none" w:eastAsia="x-none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4"/>
              <w:widowControl w:val="false"/>
              <w:numPr>
                <w:ilvl w:val="0"/>
              </w:numPr>
              <w:spacing w:before="120" w:after="60"/>
              <w:ind w:left="0" w:hanging="0"/>
              <w:rPr>
                <w:b w:val="false"/>
                <w:lang w:val="ru-RU"/>
              </w:rPr>
            </w:pPr>
            <w:r>
              <w:rPr>
                <w:b w:val="false"/>
                <w:lang w:val="ru-RU"/>
              </w:rPr>
              <w:t>УПД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</w:tabs>
              <w:overflowPunct w:val="true"/>
              <w:spacing w:before="0" w:after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</w:tbl>
    <w:p>
      <w:pPr>
        <w:pStyle w:val="Heading4"/>
        <w:numPr>
          <w:ilvl w:val="1"/>
          <w:numId w:val="8"/>
        </w:numPr>
        <w:rPr/>
      </w:pPr>
      <w:bookmarkStart w:id="2" w:name="_Toc54643696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tabs>
          <w:tab w:val="clear" w:pos="708"/>
          <w:tab w:val="left" w:pos="567" w:leader="none"/>
        </w:tabs>
        <w:suppressAutoHyphens w:val="true"/>
        <w:jc w:val="both"/>
        <w:rPr>
          <w:bCs/>
          <w:iCs/>
          <w:sz w:val="24"/>
          <w:szCs w:val="24"/>
        </w:rPr>
      </w:pPr>
      <w:r>
        <w:rPr>
          <w:rFonts w:eastAsia="Calibri"/>
          <w:sz w:val="24"/>
          <w:szCs w:val="24"/>
        </w:rPr>
        <w:t>ОКПД 2 81.29.12</w:t>
      </w:r>
      <w:r>
        <w:rPr>
          <w:rFonts w:eastAsia="Calibri"/>
        </w:rPr>
        <w:t xml:space="preserve"> </w:t>
      </w:r>
      <w:r>
        <w:rPr>
          <w:bCs/>
          <w:iCs/>
          <w:sz w:val="24"/>
          <w:szCs w:val="24"/>
        </w:rPr>
        <w:t>Оказание услуг по погрузке, вывозу снега с территории АО "Ленгидропроект" и организации размещения вывезенного снега на специальных приемных пунктах.</w:t>
      </w:r>
    </w:p>
    <w:p>
      <w:pPr>
        <w:pStyle w:val="Normal"/>
        <w:keepNext w:val="true"/>
        <w:keepLines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sz w:val="24"/>
          <w:szCs w:val="24"/>
        </w:rPr>
        <w:t>Лот №0068</w:t>
      </w:r>
      <w:r>
        <w:rPr>
          <w:sz w:val="24"/>
          <w:szCs w:val="24"/>
        </w:rPr>
        <w:t>-ЭКСП ОРГ-202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-ЛГП</w:t>
      </w:r>
    </w:p>
    <w:p>
      <w:pPr>
        <w:pStyle w:val="Heading4"/>
        <w:numPr>
          <w:ilvl w:val="1"/>
          <w:numId w:val="8"/>
        </w:numPr>
        <w:rPr/>
      </w:pPr>
      <w:bookmarkStart w:id="4" w:name="_Toc54643697"/>
      <w:bookmarkStart w:id="5" w:name="_Toc46743507"/>
      <w:r>
        <w:rPr/>
        <w:t xml:space="preserve">Цель </w:t>
      </w:r>
      <w:bookmarkEnd w:id="5"/>
      <w:r>
        <w:rPr/>
        <w:t>оказания услу</w:t>
      </w:r>
      <w:bookmarkEnd w:id="4"/>
      <w:r>
        <w:rPr/>
        <w:t>г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своевременного вывоза снега с территории  Заказчика  и размещения снега на специальных приемных пунктах в целях содержания территории в соответствии с требованиями Постановления Правительства Санкт-Петербурга от 9 ноября 2016 года № 961 «О </w:t>
      </w:r>
      <w:r>
        <w:fldChar w:fldCharType="begin"/>
      </w:r>
      <w:r>
        <w:rPr>
          <w:sz w:val="24"/>
          <w:spacing w:val="2"/>
          <w:szCs w:val="24"/>
        </w:rPr>
        <w:instrText xml:space="preserve"> HYPERLINK "http://gov.spb.ru/law?d&amp;nd=8460808&amp;prevDoc=8460808&amp;mark=00000000000000000000000000000000000000000000000000SE4FE1" \l "I0"</w:instrText>
      </w:r>
      <w:r>
        <w:rPr>
          <w:sz w:val="24"/>
          <w:spacing w:val="2"/>
          <w:szCs w:val="24"/>
        </w:rPr>
        <w:fldChar w:fldCharType="separate"/>
      </w:r>
      <w:r>
        <w:rPr>
          <w:spacing w:val="2"/>
          <w:sz w:val="24"/>
          <w:szCs w:val="24"/>
        </w:rPr>
        <w:t>Правилах благоустройства территории Санкт-Петербурга</w:t>
      </w:r>
      <w:r>
        <w:rPr>
          <w:sz w:val="24"/>
          <w:spacing w:val="2"/>
          <w:szCs w:val="24"/>
        </w:rPr>
        <w:fldChar w:fldCharType="end"/>
      </w:r>
      <w:r>
        <w:rPr>
          <w:sz w:val="24"/>
          <w:szCs w:val="24"/>
        </w:rPr>
        <w:t xml:space="preserve"> и о внесении изменений в некоторые постановления Правительства Санкт-Петербурга</w:t>
      </w:r>
      <w:r>
        <w:rPr>
          <w:spacing w:val="2"/>
          <w:sz w:val="24"/>
          <w:szCs w:val="24"/>
        </w:rPr>
        <w:t>»</w:t>
      </w:r>
      <w:r>
        <w:rPr>
          <w:rFonts w:eastAsia="Tempora LGC Uni" w:cs="Tempora LGC Uni" w:ascii="Tempora LGC Uni" w:hAnsi="Tempora LGC Uni"/>
          <w:sz w:val="24"/>
          <w:szCs w:val="24"/>
          <w:lang w:eastAsia="en-US"/>
        </w:rPr>
        <w:t>.</w:t>
      </w:r>
      <w:r>
        <w:rPr>
          <w:sz w:val="24"/>
          <w:szCs w:val="24"/>
        </w:rPr>
        <w:t xml:space="preserve"> </w:t>
      </w:r>
      <w:bookmarkStart w:id="6" w:name="_Toc54643698"/>
      <w:bookmarkStart w:id="7" w:name="_Toc46743508"/>
    </w:p>
    <w:p>
      <w:pPr>
        <w:pStyle w:val="Heading4"/>
        <w:numPr>
          <w:ilvl w:val="0"/>
        </w:numPr>
        <w:ind w:left="432" w:hanging="0"/>
        <w:rPr/>
      </w:pPr>
      <w:bookmarkStart w:id="8" w:name="_Toc54643699"/>
      <w:bookmarkEnd w:id="6"/>
      <w:bookmarkEnd w:id="7"/>
      <w:r>
        <w:rPr/>
        <w:t>Таблица 1. Перечень объектов Заказчика</w:t>
      </w:r>
      <w:bookmarkEnd w:id="8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4383"/>
        <w:gridCol w:w="4718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Расположение Объекта </w:t>
              <w:br/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>
        <w:trPr>
          <w:trHeight w:val="567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Прилегающая к нежилому зданию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АО «Ленгидропроект»</w:t>
            </w:r>
            <w:r>
              <w:rPr>
                <w:sz w:val="20"/>
                <w:szCs w:val="20"/>
                <w:lang w:eastAsia="en-US"/>
              </w:rPr>
              <w:t xml:space="preserve"> территория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197349, г. Санкт-Петербург, 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пр. Испытателей, д.22, литера А.</w:t>
            </w:r>
          </w:p>
        </w:tc>
      </w:tr>
    </w:tbl>
    <w:p>
      <w:pPr>
        <w:pStyle w:val="Normal"/>
        <w:spacing w:lineRule="atLeast" w:line="17"/>
        <w:jc w:val="both"/>
        <w:rPr>
          <w:rFonts w:ascii="Tempora LGC Uni" w:hAnsi="Tempora LGC Uni" w:eastAsia="Tempora LGC Uni" w:cs="Tempora LGC Uni"/>
        </w:rPr>
      </w:pPr>
      <w:r>
        <w:rPr>
          <w:rFonts w:eastAsia="Tempora LGC Uni" w:cs="Tempora LGC Uni" w:ascii="Tempora LGC Uni" w:hAnsi="Tempora LGC Uni"/>
        </w:rPr>
      </w:r>
    </w:p>
    <w:p>
      <w:pPr>
        <w:pStyle w:val="Heading1"/>
        <w:numPr>
          <w:ilvl w:val="0"/>
          <w:numId w:val="7"/>
        </w:numPr>
        <w:ind w:left="0" w:hanging="12"/>
        <w:rPr>
          <w:caps/>
        </w:rPr>
      </w:pPr>
      <w:r>
        <w:rPr/>
        <w:t>Требования к продукции (услугам)</w:t>
      </w:r>
    </w:p>
    <w:p>
      <w:pPr>
        <w:pStyle w:val="Heading4"/>
        <w:numPr>
          <w:ilvl w:val="0"/>
        </w:numPr>
        <w:ind w:left="753" w:hanging="540"/>
        <w:rPr/>
      </w:pPr>
      <w:bookmarkStart w:id="9" w:name="_Toc54643703"/>
      <w:r>
        <w:rPr>
          <w:lang w:val="ru-RU"/>
        </w:rPr>
        <w:t xml:space="preserve">2.1. </w:t>
      </w:r>
      <w:r>
        <w:rPr/>
        <w:t>Требования к объемам и срокам оказания услуг</w:t>
      </w:r>
      <w:bookmarkEnd w:id="9"/>
      <w:r>
        <w:rPr>
          <w:lang w:val="ru-RU"/>
        </w:rPr>
        <w:t>.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0" w:name="_Toc54970185"/>
      <w:bookmarkStart w:id="11" w:name="_Toc51339695"/>
      <w:r>
        <w:rPr>
          <w:sz w:val="24"/>
          <w:szCs w:val="24"/>
        </w:rPr>
        <w:t>2.1.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Требования к перечню и объему услуг</w:t>
      </w:r>
      <w:bookmarkEnd w:id="10"/>
      <w:bookmarkEnd w:id="11"/>
    </w:p>
    <w:p>
      <w:pPr>
        <w:pStyle w:val="Heading3"/>
        <w:numPr>
          <w:ilvl w:val="0"/>
          <w:numId w:val="0"/>
        </w:numPr>
        <w:ind w:left="504" w:hanging="0"/>
        <w:rPr/>
      </w:pPr>
      <w:r>
        <w:rPr/>
        <w:t>Таблица 2. Перечень и объем оказываемых услуг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6"/>
        <w:gridCol w:w="6337"/>
        <w:gridCol w:w="1290"/>
        <w:gridCol w:w="1577"/>
      </w:tblGrid>
      <w:tr>
        <w:trPr/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услуг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>
          <w:trHeight w:val="359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clear" w:pos="708"/>
                <w:tab w:val="left" w:pos="567" w:leader="none"/>
              </w:tabs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Площадь территории, прилегающей к нежилому зданию Заказчика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5242</w:t>
            </w:r>
          </w:p>
        </w:tc>
      </w:tr>
      <w:tr>
        <w:trPr>
          <w:trHeight w:val="421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Ориентировочный объем продукции</w:t>
            </w:r>
            <w:r>
              <w:rPr>
                <w:rStyle w:val="FootnoteReference"/>
                <w:sz w:val="20"/>
                <w:szCs w:val="20"/>
                <w:vertAlign w:val="superscript"/>
              </w:rPr>
              <w:footnoteReference w:id="2"/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</w:p>
        </w:tc>
      </w:tr>
      <w:tr>
        <w:trPr>
          <w:trHeight w:val="41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Ориентировочный объем вывоза снега за 1 вывоз (по 1 заявке)</w:t>
            </w:r>
            <w:r>
              <w:rPr>
                <w:rStyle w:val="FootnoteReference"/>
                <w:sz w:val="20"/>
                <w:szCs w:val="20"/>
              </w:rPr>
              <w:footnoteReference w:id="3"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200 - 500</w:t>
            </w:r>
          </w:p>
        </w:tc>
      </w:tr>
    </w:tbl>
    <w:p>
      <w:pPr>
        <w:pStyle w:val="Heading3"/>
        <w:numPr>
          <w:ilvl w:val="2"/>
          <w:numId w:val="7"/>
        </w:numPr>
        <w:shd w:val="clear" w:color="auto" w:fill="FFFFFF" w:themeFill="background1"/>
        <w:ind w:left="0" w:hanging="12"/>
        <w:rPr/>
      </w:pPr>
      <w:bookmarkStart w:id="12" w:name="_Toc54643706"/>
      <w:bookmarkStart w:id="13" w:name="_Toc51339696"/>
      <w:r>
        <w:rPr/>
        <w:t xml:space="preserve">Требования </w:t>
      </w:r>
      <w:bookmarkEnd w:id="13"/>
      <w:r>
        <w:rPr/>
        <w:t>к срокам оказания услуг</w:t>
      </w:r>
      <w:bookmarkEnd w:id="12"/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sz w:val="24"/>
          <w:szCs w:val="24"/>
          <w:lang w:eastAsia="x-none"/>
        </w:rPr>
      </w:pPr>
      <w:bookmarkStart w:id="14" w:name="_Toc50125131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3</w:t>
      </w:r>
      <w:r>
        <w:rPr>
          <w:rFonts w:eastAsia="Calibri"/>
          <w:b/>
          <w:sz w:val="24"/>
          <w:szCs w:val="24"/>
          <w:lang w:val="x-none" w:eastAsia="x-none"/>
        </w:rPr>
        <w:t xml:space="preserve">. </w:t>
      </w:r>
      <w:bookmarkStart w:id="15" w:name="_Hlk50465284"/>
      <w:r>
        <w:rPr>
          <w:rFonts w:eastAsia="Calibri"/>
          <w:b/>
          <w:sz w:val="24"/>
          <w:szCs w:val="24"/>
          <w:lang w:val="x-none" w:eastAsia="x-none"/>
        </w:rPr>
        <w:t xml:space="preserve">Требования </w:t>
      </w:r>
      <w:r>
        <w:rPr>
          <w:rFonts w:eastAsia="Calibri"/>
          <w:b/>
          <w:sz w:val="24"/>
          <w:szCs w:val="24"/>
          <w:lang w:eastAsia="x-none"/>
        </w:rPr>
        <w:t>к</w:t>
      </w:r>
      <w:r>
        <w:rPr>
          <w:rFonts w:eastAsia="Calibri"/>
          <w:b/>
          <w:sz w:val="24"/>
          <w:szCs w:val="24"/>
          <w:lang w:val="x-none" w:eastAsia="x-none"/>
        </w:rPr>
        <w:t xml:space="preserve"> срокам </w:t>
      </w:r>
      <w:bookmarkEnd w:id="15"/>
      <w:r>
        <w:rPr>
          <w:rFonts w:eastAsia="Calibri"/>
          <w:b/>
          <w:sz w:val="24"/>
          <w:szCs w:val="24"/>
          <w:lang w:eastAsia="x-none"/>
        </w:rPr>
        <w:t>оказания услуг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услуг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началу срока оказания услуг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окончанию срока оказания услуг 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ОКПД 2 81.29.12</w:t>
            </w:r>
            <w:r>
              <w:rPr>
                <w:rFonts w:eastAsia="Calibri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Оказание услуг по погрузке, вывозу снега с территории АО "Ленгидропроект" и организации размещения вывезенного снега на специальных приемных пунктах.</w:t>
            </w:r>
          </w:p>
          <w:p>
            <w:pPr>
              <w:pStyle w:val="Normal"/>
              <w:widowControl w:val="fals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даты, следующей за датой заключения договора, но не ранее 01.12.2026 года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ru-RU"/>
              </w:rPr>
              <w:t>15.04.2027 года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notePr>
            <w:numFmt w:val="decimal"/>
          </w:footnotePr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12" w:charSpace="0"/>
        </w:sect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 xml:space="preserve"> </w:t>
      </w:r>
    </w:p>
    <w:p>
      <w:pPr>
        <w:pStyle w:val="Heading2"/>
        <w:numPr>
          <w:ilvl w:val="1"/>
          <w:numId w:val="13"/>
        </w:numPr>
        <w:rPr/>
      </w:pPr>
      <w:bookmarkStart w:id="16" w:name="_Toc54643709"/>
      <w:bookmarkStart w:id="17" w:name="_Toc51339698"/>
      <w:bookmarkStart w:id="18" w:name="_Toc54643708"/>
      <w:bookmarkStart w:id="19" w:name="_Toc46743511"/>
      <w:r>
        <w:rPr/>
        <w:t xml:space="preserve">Требования к </w:t>
      </w:r>
      <w:bookmarkEnd w:id="19"/>
      <w:r>
        <w:rPr/>
        <w:t>качеству услуг</w:t>
      </w:r>
      <w:bookmarkEnd w:id="18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14"/>
      <w:bookmarkEnd w:id="17"/>
      <w:r>
        <w:rPr>
          <w:sz w:val="24"/>
          <w:szCs w:val="24"/>
          <w:lang w:val="ru-RU"/>
        </w:rPr>
        <w:t>качеству услуг</w:t>
      </w:r>
      <w:bookmarkEnd w:id="16"/>
      <w:r>
        <w:rPr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jc w:val="both"/>
        <w:rPr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Fonts w:eastAsia="Calibri"/>
          <w:sz w:val="24"/>
          <w:szCs w:val="24"/>
        </w:rPr>
        <w:t>ОКПД 2 81.29.12</w:t>
      </w:r>
      <w:r>
        <w:rPr>
          <w:rFonts w:eastAsia="Calibri"/>
        </w:rPr>
        <w:t xml:space="preserve"> </w:t>
      </w:r>
      <w:r>
        <w:rPr>
          <w:bCs/>
          <w:iCs/>
          <w:sz w:val="24"/>
          <w:szCs w:val="24"/>
        </w:rPr>
        <w:t>Оказание услуг по погрузке, вывозу снега с территории АО "Ленгидропроект" и организации размещения вывезенного снега на специальных приемных пунктах.</w:t>
      </w:r>
    </w:p>
    <w:tbl>
      <w:tblPr>
        <w:tblStyle w:val="af0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14"/>
        <w:gridCol w:w="2301"/>
        <w:gridCol w:w="6701"/>
        <w:gridCol w:w="2280"/>
        <w:gridCol w:w="2283"/>
      </w:tblGrid>
      <w:tr>
        <w:trPr>
          <w:trHeight w:val="276" w:hRule="atLeast"/>
        </w:trPr>
        <w:tc>
          <w:tcPr>
            <w:tcW w:w="17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30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70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236" w:hRule="atLeast"/>
        </w:trPr>
        <w:tc>
          <w:tcPr>
            <w:tcW w:w="17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30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70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2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bookmarkStart w:id="20" w:name="_Toc53499667"/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  <w:bookmarkEnd w:id="20"/>
          </w:p>
        </w:tc>
        <w:tc>
          <w:tcPr>
            <w:tcW w:w="23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27" w:right="-53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0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28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Предоставление ответа на запрос ТКП по форме Приложения № 1 к настоящим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288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0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28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355" w:hanging="90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Состав (перечень) оказываемых услуг</w:t>
            </w:r>
          </w:p>
        </w:tc>
        <w:tc>
          <w:tcPr>
            <w:tcW w:w="670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bCs/>
                <w:iCs/>
                <w:sz w:val="20"/>
                <w:szCs w:val="20"/>
              </w:rPr>
            </w:pPr>
            <w:bookmarkStart w:id="21" w:name="_Toc126141403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Погрузка, вывоз снега с территории </w:t>
            </w:r>
            <w:bookmarkEnd w:id="21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Размещение и утилизация снега в соответствии со стандартами, указанными в п. 3.1. Таблицы 4 ТТ на специальных пунктах приема снега для утилизации на снегоприемных пунктах, снегоплавильных камерах, шахтах, коллекторах глубокого залегания, местах временного складирования снега, передвижных снегоплавильных установках.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Уборка снега на территории Заказчика не предусмотрена.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355" w:hanging="90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Особые требования к оказанию услуг</w:t>
            </w:r>
          </w:p>
        </w:tc>
        <w:tc>
          <w:tcPr>
            <w:tcW w:w="67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Качество оказываемых услуг должно удовлетворять требованиям Заказчика, указанных в ТТ.</w:t>
            </w:r>
          </w:p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Услуги оказываются с применением необходимой спецтехники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Исполнителя, в количестве, необходимом для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надлежащего оказания услуг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в зависимости от погодных условий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, методами и способами, не приводящими к ухудшению состояния Объекта.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обязан обеспечивать соблюдение правил дорожного движения, инструкции по охране труда, правил пожарной, экологической безопасности, правил внутреннего режима, требований о применении специальных повышенных мер безопасности работ в условиях действующего учреждения Заказчика своими работниками на всех этапах оказания услуг.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Ответственность за соблюдение правил в местах оказания услуг возлагается на Исполнителя.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Оказываемые услуги, предусмотренные ТТ, подлежат проверке Заказчиком по объему и качеству в присутствии Исполнителя или без него путем проведения внешнего осмотра.</w:t>
            </w:r>
            <w:r>
              <w:rPr>
                <w:rFonts w:eastAsia="Tempora LGC Uni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Исполнитель должен обеспечить безопасность жизни, здоровья работников Исполнителя и Заказчика, а также сохранность имущества Заказчика.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гарантирует полное возмещение ущерба, связанного с порчей имущества Заказчика, причиненного во время оказания услуг по вине работников Исполнителя.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случае применения контролирующими органами штрафных санкций к Заказчику по фактам нарушения Исполнителем требований правил дорожного движения,  пожарной безопасности, техники безопасности, природоохранного законодательства, сбросов загрязняющих веществ, размещения отходов в не предназначенных для этих целей местах или иных штрафных санкций за нарушение природоохранного законодательства, законодательства об охране труда и иных нормативных правовых актов, возмещать Заказчику расходы по уплате таких штрафов в течение 10 (десяти) рабочих дней с даты получения соответствующего письменного требования от Заказчика.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случае, если Заказчик понес расходы, связанные с привлечением его к административной ответственности за нарушение правил благоустройства по причине ненадлежащего выполнения Исполнителем обязательств по Договору, Исполнитель обязан возместить все возникшие у Заказчика расходы в течение 10 (десяти) рабочих дней с даты получения соответствующего письменного требования Заказчика.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79" w:hRule="atLeast"/>
        </w:trPr>
        <w:tc>
          <w:tcPr>
            <w:tcW w:w="171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596" w:hanging="0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val="ru-RU" w:eastAsia="ru-RU" w:bidi="ar-SA"/>
              </w:rPr>
              <w:t>1.2.</w:t>
            </w:r>
          </w:p>
        </w:tc>
        <w:tc>
          <w:tcPr>
            <w:tcW w:w="900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28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1.2.1</w:t>
            </w:r>
          </w:p>
        </w:tc>
        <w:tc>
          <w:tcPr>
            <w:tcW w:w="230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  <w:t>Организационно-технические мероприятия</w:t>
            </w:r>
          </w:p>
        </w:tc>
        <w:tc>
          <w:tcPr>
            <w:tcW w:w="670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Оказание услуг осуществляется по мере возникновения потребности у Заказчика по заявкам Заказчика, направленным Исполнителю по электронной почте на адрес, указанный в Договоре и/или по телефону уполномоченного представителя Исполнителя, с указанием номера и даты заявки, срока исполнения заявки, ориентировочного объема вывозимого снега, подписи и фамилии ответственного лица 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Максимальный срок оказания Услуг по полученной заявке - не более 2 (двух)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календарных дней с момента направления Заказчиком заявки в адрес Исполнителя.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Заказчик вправе не позднее 1 (одного) часа до начала оказания Услуг по Заявке отказаться от соответствующей заявки, без предъявления претензий и штрафных санкций Исполнителем в адрес 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должен предоставить Заказчику номера телефонов и адрес(а) электронной почты диспетчера(ов)/контактных лиц Исполнителя для подачи Заказчиком заявок на оказание услуг.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Оказываемые услуги должны быть организованы таким образом, чтобы на территории Заказчика и прилегающих (смежных) территориях не нарушался режим работы Заказчика. Для этого услуги должны оказываться в нерабочее время с 17-30 вечера до 7-00 утра или в выходные, нерабочие и праздничные дни по согласованию с Заказчиком.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Для контроля оказания услуг Исполнитель обязан назначить представителя(ей) из числа своих работников и заблаговременно предоставить Заказчику контактные данные ответственных лиц (представителей Исполнителя).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Ответственный представитель Исполнителя должен присутствовать на объекте во время оказания услуг.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должен обеспечить возможность постоянного взаимодействия представителя Заказчика с уполномоченным представителем Исполнителя для оперативного реагирования на замечания по качеству оказываемых услуг и своевременного устранения Исполнителем выявленных Заказчиком недостатков в ходе оказания услуг.</w:t>
            </w:r>
          </w:p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 xml:space="preserve">Учитывая  правила пропускного и внутриобъектового режима Заказчика, до начала оказания услуг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 xml:space="preserve">представлять Заказчику для оформления пропусков список персонала Исполнителя, который будет задействован для оказания услуг, с указанием фамилии, имени, отчества и паспортных данных каждого работника, а также номера автомашин, задействованных для оказания услуг. </w:t>
            </w:r>
          </w:p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При отсутствии списка персонала и оформленного пропуска на сотрудника(ков) Исполнителя Заказчик в праве не допустить его на территорию Заказчика и не допустить к оказанию услуг.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Перед началом оказания услуг ответственный представитель Исполнителя согласовывает с представителем Заказчика, уполномоченного на оперативное рассмотрение и решение технических и организационных вопросов, связанных с оказанием услуг, весь комплекс снегоуборочных мероприятий.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Места загрузки снега транспортными средствами определяются представителем 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Исполнитель обязан самостоятельно разработать маршрут перевозки снега к установленным местам размещения или утилизации снега.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При оказании услуг по погрузке и вывозу снега обеспечить сохранность внешнего вида и целостность конструктивных элементов существующего металлического ограждения территории Заказчика и целостность всех расположенных на территории Заказчика строений, сооружений, установленного оборудования и автотранспорта.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Устранять по указаниям ответственного представителя Заказчика нарушения, выявленные при оказании услуг.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993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своевременно информирует Заказчика о введении новых норм и правил, инструкций, связанных с оказанием услуг.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Заказчик вправе отстранить от работы сотрудников Исполнителя при условии нарушения ими дисциплины, правил внутреннего распорядка, техники безопасности, пожарной безопасности на территории Заказчика.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171" w:hanging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1.3.</w:t>
            </w:r>
          </w:p>
        </w:tc>
        <w:tc>
          <w:tcPr>
            <w:tcW w:w="900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28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596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1.3.1.</w:t>
            </w:r>
          </w:p>
        </w:tc>
        <w:tc>
          <w:tcPr>
            <w:tcW w:w="23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оборудованию</w:t>
            </w:r>
          </w:p>
        </w:tc>
        <w:tc>
          <w:tcPr>
            <w:tcW w:w="670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- Исполнитель оказывает услуги по погрузке снега с использованием своей специализированной техники (экскаватора с отвалом и щеткой, трактора с фронтальным ковшом, минипогрузчика), соскребая с дорожной поверхности максимальное количество снега.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- Услуги должны быть оказаны спецтехникой, находящейся в технически исправном состоянии.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- Транспортные средства, используемые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Исполнителем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для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оказания Услуг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, должны быть обеспечены необходимой документацией в соответствии с положениями Федерального закона РФ от 08.11.2007 № 259-ФЗ «Устав автомобильного транспорта и городского наземного электрического транспорта», должны быть застрахованы в соответствии с Федеральным законом от 25.04.2002 № 40-ФЗ «Об обязательном страховании гражданской ответственности владельцев транспортных средств» и иметь договор обязательного страхования со сроком действия, охватывающим срок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оказания услуг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. 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9" w:hanging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1.4.</w:t>
            </w:r>
          </w:p>
        </w:tc>
        <w:tc>
          <w:tcPr>
            <w:tcW w:w="900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Исполнителю и персоналу исполнителя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171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1.4.1</w:t>
            </w:r>
          </w:p>
        </w:tc>
        <w:tc>
          <w:tcPr>
            <w:tcW w:w="230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eastAsia="Tempora LGC Uni"/>
                <w:sz w:val="20"/>
                <w:szCs w:val="20"/>
              </w:rPr>
            </w:pPr>
            <w:r>
              <w:rPr>
                <w:rFonts w:eastAsia="Tempora LGC Uni" w:cs="Times New Roman"/>
                <w:iCs/>
                <w:kern w:val="0"/>
                <w:sz w:val="20"/>
                <w:szCs w:val="20"/>
                <w:lang w:val="ru-RU" w:eastAsia="ru-RU" w:bidi="ar-SA"/>
              </w:rPr>
              <w:t>Требования к Исполнителю и его персоналу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7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1. Исполнитель должен иметь действующий договор на оказание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ar-SA" w:bidi="ar-SA"/>
              </w:rPr>
              <w:t>услуг по приему и переработке снежных масс с дальнейшей очисткой образующихся сточных вод на стационарных снегоплавильных пунктах (ССП) и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стационарных инженерно-оборудованных снегоприемных пунктах (СИСП) (далее–договор), заключенный с организацией, имеющей право оказывать данные услуги в соответствии с законодательством РФ;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4" w:hanging="0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- Срок действия договора должен охватывать срок оказания услуг, в соответствии с п. 2.1.2. Таблицы 3 ТТ.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2. Исполнитель допускает к управлению транспортных средств квалифицированных водителей, имеющих опыт и практические навыки управления специализированными транспортными средствами, прошедших ежедневное медицинское освидетельствование и по их итогам допущенными к управлению транспортными средствами.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Копия действующего договора, указанного в пп.1 п.1.4.1. таблицы 4 ТТ, 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предоставляется Исполнителем Заказчику перед началом оказания услуг.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При наступлении несчастного случая с работниками Исполнителя, произошедшими по их вине, таковые случаи расследовать силами Исполнителя, с привлечением уполномоченных органов.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-113" w:hanging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900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слуг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60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2.1.</w:t>
            </w:r>
          </w:p>
        </w:tc>
        <w:tc>
          <w:tcPr>
            <w:tcW w:w="90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2.1.1</w:t>
            </w:r>
          </w:p>
        </w:tc>
        <w:tc>
          <w:tcPr>
            <w:tcW w:w="23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670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Отсутствие на местах складирования в пределах территории Заказчика снежных масс, снежных образований наносного происхождения, а также участков территории с наличием таких образований высотой более 30 мм.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Размещенный и утилизированный снег, в соответствии со стандартами, указанными в п. 3.1 Таблицы 4  ТТ, на специальных пунктах приема снега для утилизации.</w:t>
            </w:r>
          </w:p>
        </w:tc>
        <w:tc>
          <w:tcPr>
            <w:tcW w:w="228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3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2.2.</w:t>
            </w:r>
          </w:p>
        </w:tc>
        <w:tc>
          <w:tcPr>
            <w:tcW w:w="90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приемке результата оказания услуг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2.2.1</w:t>
            </w:r>
          </w:p>
        </w:tc>
        <w:tc>
          <w:tcPr>
            <w:tcW w:w="230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приемки оказанных услуг</w:t>
            </w:r>
          </w:p>
        </w:tc>
        <w:tc>
          <w:tcPr>
            <w:tcW w:w="670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Порядок приемки оказанных услуг </w:t>
            </w:r>
            <w:r>
              <w:rPr>
                <w:rFonts w:eastAsia="Times New Roman" w:cs="Times New Roman"/>
                <w:b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по Договору, производится в соответствии с условиями, указанными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ПД (раздел 4).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Times New Roman" w:cs="Times New Roman"/>
                <w:b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Авансирование не предусмотрено.</w:t>
            </w:r>
            <w:bookmarkStart w:id="22" w:name="__DdeLink__3578_3816554867"/>
            <w:bookmarkEnd w:id="22"/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2.3.</w:t>
            </w:r>
          </w:p>
        </w:tc>
        <w:tc>
          <w:tcPr>
            <w:tcW w:w="90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bCs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2.3.1.</w:t>
            </w:r>
          </w:p>
        </w:tc>
        <w:tc>
          <w:tcPr>
            <w:tcW w:w="23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empora LGC Uni" w:cs="Times New Roman"/>
                <w:iCs/>
                <w:kern w:val="0"/>
                <w:sz w:val="20"/>
                <w:szCs w:val="20"/>
                <w:lang w:val="ru-RU" w:eastAsia="ru-RU" w:bidi="ar-SA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670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Не позднее 5 (пяти) рабочих дней с даты завершения оказания Услуг в месяце оказания Услуг  Исполнитель предоставляет Заказчику подписанный со своей стороны в 2 (двух)_ экземплярах  Акт об оказании Услуг/УПД, а также счет, счет-фактуру с приложением   отчетных документов: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реестры (списки) транспортных средств, вывозивших в отчетный период с территории Заказчика снег на снегоплавильные пункты и/или стационарные инженерно-оборудованные снегоприемные пункты;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 по требованию Заказчика: скан-копии/оригиналы талонов (квитанций, справок сдачи-приемки), размещения или утилизации снега на снегоплавильных пунктах</w:t>
            </w:r>
            <w:r>
              <w:rPr>
                <w:rFonts w:eastAsia="Times New Roman" w:cs="Times New Roman"/>
                <w:kern w:val="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и/или стационарных инженерно-оборудованных снегоприемных пунктах. 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900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определяемой видами услуг (помимо указанных в других разделах ТТ)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spacing w:lineRule="auto" w:line="218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3.1.</w:t>
            </w:r>
          </w:p>
        </w:tc>
        <w:tc>
          <w:tcPr>
            <w:tcW w:w="23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empora LGC Uni"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Соответствие стандартам</w:t>
            </w:r>
          </w:p>
        </w:tc>
        <w:tc>
          <w:tcPr>
            <w:tcW w:w="6701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 xml:space="preserve">- </w:t>
            </w:r>
            <w:r>
              <w:rPr>
                <w:rFonts w:cs="Times New Roman"/>
                <w:color w:val="2B2B2B"/>
                <w:kern w:val="0"/>
                <w:sz w:val="20"/>
                <w:szCs w:val="20"/>
                <w:lang w:val="ru-RU" w:eastAsia="ru-RU" w:bidi="ar-SA"/>
              </w:rPr>
              <w:t>Федеральный закон от 24.06.1998 № 89-ФЗ «Об отходах производства и потребления»;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 xml:space="preserve">- </w:t>
            </w:r>
            <w:hyperlink r:id="rId5">
              <w:r>
                <w:rPr>
                  <w:rFonts w:cs="Times New Roman"/>
                  <w:kern w:val="0"/>
                  <w:sz w:val="20"/>
                  <w:szCs w:val="20"/>
                  <w:lang w:val="ru-RU" w:eastAsia="ru-RU" w:bidi="ar-SA"/>
                </w:rPr>
                <w:t>Федеральный закон от 10.01.2002г. N7-ФЗ "Об охране окружающей среды"</w:t>
              </w:r>
            </w:hyperlink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Закон Санкт-Петербурга от 25.12.2015 N 891-180 "О благоустройстве в Санкт-Петербурге".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Постановление Правительства Санкт-Петербурга от 09.11.2016 года № 961 «О Правилах благоустройства территории Санкт-Петербурга и о внесении изменений в некоторые постановления Правительства Санкт-Петербурга».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ar-SA" w:bidi="ar-SA"/>
              </w:rPr>
              <w:t xml:space="preserve"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spacing w:lineRule="auto" w:line="218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ar-SA" w:bidi="ar-SA"/>
              </w:rPr>
              <w:t>-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«</w:t>
            </w:r>
            <w:r>
              <w:rPr>
                <w:rFonts w:eastAsia="Verdana" w:cs="Times New Roman"/>
                <w:color w:val="000000"/>
                <w:kern w:val="0"/>
                <w:sz w:val="20"/>
                <w:szCs w:val="20"/>
                <w:lang w:val="ru-RU" w:eastAsia="ru-RU" w:bidi="ru-RU"/>
              </w:rPr>
              <w:t>ГОСТ 12.1.004-91. Межгосударственный стандарт. Система стандартов безопасности труда. Пожарная безопас</w:t>
              <w:softHyphen/>
              <w:t>ность. Общие требования»</w:t>
            </w:r>
          </w:p>
        </w:tc>
        <w:tc>
          <w:tcPr>
            <w:tcW w:w="22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9002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20" w:after="0"/>
              <w:jc w:val="both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280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4.1. </w:t>
            </w:r>
          </w:p>
        </w:tc>
        <w:tc>
          <w:tcPr>
            <w:tcW w:w="23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ответственности и гарантии на оказанные услуги</w:t>
            </w:r>
          </w:p>
        </w:tc>
        <w:tc>
          <w:tcPr>
            <w:tcW w:w="670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37" w:leader="none"/>
                <w:tab w:val="left" w:pos="320" w:leader="none"/>
                <w:tab w:val="left" w:pos="709" w:leader="none"/>
              </w:tabs>
              <w:suppressAutoHyphens w:val="true"/>
              <w:spacing w:before="0" w:after="0"/>
              <w:ind w:left="37" w:right="-2" w:hanging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ru-RU" w:bidi="ar-SA"/>
              </w:rPr>
              <w:t>Исполнитель несет ответственность за повреждения имущества Заказчика, возникшие в ходе оказания услуг по договору.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37" w:leader="none"/>
                <w:tab w:val="left" w:pos="320" w:leader="none"/>
              </w:tabs>
              <w:suppressAutoHyphens w:val="true"/>
              <w:spacing w:lineRule="atLeast" w:line="0" w:before="0" w:after="0"/>
              <w:ind w:left="37" w:hanging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ru-RU" w:bidi="ar-SA"/>
              </w:rPr>
              <w:t xml:space="preserve">Всю ответственность за соблюдением норм и требований по охране труда, пожарной безопасности и технике безопасности несет Исполнитель, обеспечивая соблюдение требований пожарной безопасности, </w:t>
            </w:r>
            <w:r>
              <w:rPr>
                <w:rFonts w:eastAsia="Times New Roman"/>
                <w:kern w:val="0"/>
                <w:sz w:val="20"/>
                <w:szCs w:val="20"/>
                <w:lang w:val="ru-RU" w:bidi="ar-SA"/>
              </w:rPr>
              <w:t>электробезопасности,</w:t>
            </w:r>
            <w:r>
              <w:rPr>
                <w:rFonts w:eastAsia="Times New Roman"/>
                <w:b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/>
                <w:bCs/>
                <w:kern w:val="0"/>
                <w:sz w:val="20"/>
                <w:szCs w:val="20"/>
                <w:lang w:val="ru-RU" w:bidi="ar-SA"/>
              </w:rPr>
              <w:t>охраны труда, охраны окружающей среды и санитарно-гигиенического режима, в том числе в части запрета курения в здании. Ответственность за соблюдение вышеуказанных правил в местах оказания услуг возлагается на Исполнителя.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7" w:hanging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ru-RU" w:bidi="ar-SA"/>
              </w:rPr>
              <w:t>-Ущерб, нанесенный по вине Исполнителя имуществу Заказчика при оказании услуг по Договору, Исполнитель возмещает за свой счет и несет ответственность в соответствии с законодательством Российской Федерации. Исполнитель возмещает ущерб в соответствии с условиями Договора.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7" w:hanging="0"/>
              <w:contextualSpacing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Качество оказываемых услуг должно соответствовать условиям Договора, требованиям действующих нормативно-правовых актов Российской Федерации к услугам соответствующего рода. Результат оказанных услуг должен быть пригоден для целей, указанных в Техническом задании.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37" w:hanging="0"/>
              <w:contextualSpacing/>
              <w:jc w:val="both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Экологическая безопасность услуг должна быть обеспечена соблюдением установленных требований охраны окружающей среды действующих в РФ.</w:t>
            </w:r>
          </w:p>
        </w:tc>
        <w:tc>
          <w:tcPr>
            <w:tcW w:w="228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9002" w:type="dxa"/>
            <w:gridSpan w:val="2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ru-RU" w:bidi="ar-SA"/>
              </w:rPr>
              <w:t>Требования к исполнителю и его обязательствам, влияющим на исполнение договора</w:t>
            </w:r>
          </w:p>
        </w:tc>
        <w:tc>
          <w:tcPr>
            <w:tcW w:w="228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454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</w:t>
            </w:r>
          </w:p>
        </w:tc>
        <w:tc>
          <w:tcPr>
            <w:tcW w:w="2301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jc w:val="left"/>
              <w:outlineLvl w:val="2"/>
              <w:rPr>
                <w:rFonts w:eastAsia="Calibri"/>
                <w:iCs/>
                <w:sz w:val="20"/>
                <w:szCs w:val="20"/>
                <w:lang w:val="x-none" w:eastAsia="x-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Привлечение соисполнителей</w:t>
            </w:r>
          </w:p>
        </w:tc>
        <w:tc>
          <w:tcPr>
            <w:tcW w:w="670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Возможно привлечение соисполнителей по договору, в части оказания услуг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ar-SA" w:bidi="ar-SA"/>
              </w:rPr>
              <w:t>по приему и переработке снежных масс с дальнейшей очисткой образующихся сточных вод на стационарных снегоплавильных пунктах (ССП) и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стационарных инженерно-оборудованных снегоприемных пунктах (СИСП)</w:t>
            </w:r>
          </w:p>
        </w:tc>
        <w:tc>
          <w:tcPr>
            <w:tcW w:w="228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6.</w:t>
            </w:r>
          </w:p>
        </w:tc>
        <w:tc>
          <w:tcPr>
            <w:tcW w:w="90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spacing w:lineRule="auto" w:line="218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Прочие требования к оказанию услуг </w:t>
            </w:r>
          </w:p>
        </w:tc>
        <w:tc>
          <w:tcPr>
            <w:tcW w:w="228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7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6.1.</w:t>
            </w:r>
          </w:p>
        </w:tc>
        <w:tc>
          <w:tcPr>
            <w:tcW w:w="23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empora LGC Uni"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договорным условиям</w:t>
            </w:r>
          </w:p>
        </w:tc>
        <w:tc>
          <w:tcPr>
            <w:tcW w:w="6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Расчетным/отчетным периодом за оказанные услуги является календарный месяц.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Услуги Исполнителя оплачиваются по факту оказания услуг на основании счетов, полученных от Исполнителя в соответствии с заявками Заказчика и объемом вывезенного снега. Оплата производится в течение 7 (семи) рабочих дней с момента подписания Сторонами акта об оказанных услугах / УПД.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Не заказанные Заказчиком услуги не принимаются и не оплачиваются Заказчиком.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spacing w:lineRule="auto" w:line="218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По требованию Заказчика, в дополнение к комплекту отчётной документации (п 2.3.1 Таблицы 4 ТТ), Исполнитель обязан ежеквартально предоставлять отчетные документы с места приема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на утилизацию (размещение) снега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с указанием количества утилизированного (размещенного) снега с территории Заказчика.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228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2283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orient="landscape" w:w="16838" w:h="11906"/>
          <w:pgMar w:left="992" w:right="567" w:gutter="0" w:header="680" w:top="737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ind w:left="720" w:hanging="0"/>
        <w:rPr>
          <w:rFonts w:ascii="Nimbus Roman [UKWN]" w:hAnsi="Nimbus Roman [UKWN]"/>
        </w:rPr>
      </w:pPr>
      <w:r>
        <w:rPr>
          <w:rFonts w:ascii="Nimbus Roman [UKWN]" w:hAnsi="Nimbus Roman [UKWN]"/>
          <w:sz w:val="26"/>
          <w:szCs w:val="26"/>
        </w:rPr>
        <w:t>2.2.1. Состав заявки на мониторинг цен:</w:t>
      </w:r>
    </w:p>
    <w:p>
      <w:pPr>
        <w:pStyle w:val="Standard"/>
        <w:jc w:val="both"/>
        <w:rPr/>
      </w:pPr>
      <w:r>
        <w:rPr>
          <w:lang w:val="ru-RU"/>
        </w:rPr>
        <w:tab/>
        <w:t xml:space="preserve">В составе заявки </w:t>
      </w:r>
      <w:r>
        <w:rPr>
          <w:iCs/>
          <w:lang w:val="ru-RU" w:eastAsia="x-none"/>
        </w:rPr>
        <w:t xml:space="preserve">на </w:t>
      </w:r>
      <w:r>
        <w:rPr>
          <w:iCs/>
          <w:lang w:val="x-none" w:eastAsia="x-none"/>
        </w:rPr>
        <w:t xml:space="preserve">мониторинг цен необходимо представить </w:t>
      </w:r>
      <w:r>
        <w:rPr>
          <w:iCs/>
          <w:lang w:val="ru-RU" w:eastAsia="x-none"/>
        </w:rPr>
        <w:t xml:space="preserve">Технико-коммерческое предложение по форме приложения № 1 к настоящим Техническим требованиям. </w:t>
      </w:r>
    </w:p>
    <w:p>
      <w:pPr>
        <w:pStyle w:val="Heading1"/>
        <w:numPr>
          <w:ilvl w:val="0"/>
          <w:numId w:val="0"/>
        </w:numPr>
        <w:ind w:left="357" w:hanging="0"/>
        <w:rPr/>
      </w:pPr>
      <w:bookmarkStart w:id="23" w:name="_Toc54281228"/>
      <w:bookmarkStart w:id="24" w:name="_Toc54643711"/>
      <w:bookmarkStart w:id="25" w:name="_Toc46743519"/>
      <w:bookmarkStart w:id="26" w:name="_Toc51339699"/>
      <w:bookmarkEnd w:id="25"/>
      <w:bookmarkEnd w:id="26"/>
      <w:r>
        <w:rPr>
          <w:lang w:val="ru-RU"/>
        </w:rPr>
        <w:t xml:space="preserve">3. </w:t>
      </w:r>
      <w:r>
        <w:rPr/>
        <w:t xml:space="preserve">Требования к документации по ценообразованию </w:t>
      </w:r>
      <w:bookmarkEnd w:id="23"/>
      <w:bookmarkEnd w:id="24"/>
    </w:p>
    <w:p>
      <w:pPr>
        <w:pStyle w:val="Normal"/>
        <w:tabs>
          <w:tab w:val="clear" w:pos="708"/>
          <w:tab w:val="left" w:pos="426" w:leader="none"/>
          <w:tab w:val="left" w:pos="567" w:leader="none"/>
          <w:tab w:val="left" w:pos="709" w:leader="non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3.1.</w:t>
        <w:tab/>
        <w:t>Стоимость за единицу услуги (стоимость вывоза 1 куб.м. снега)</w:t>
      </w:r>
      <w:bookmarkStart w:id="27" w:name="_GoBack_Копия_1"/>
      <w:bookmarkEnd w:id="27"/>
      <w:r>
        <w:rPr>
          <w:bCs/>
          <w:sz w:val="24"/>
          <w:szCs w:val="24"/>
        </w:rPr>
        <w:t xml:space="preserve">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услуг.</w:t>
      </w:r>
    </w:p>
    <w:p>
      <w:pPr>
        <w:pStyle w:val="Normal"/>
        <w:tabs>
          <w:tab w:val="clear" w:pos="708"/>
          <w:tab w:val="left" w:pos="426" w:leader="none"/>
          <w:tab w:val="left" w:pos="567" w:leader="none"/>
          <w:tab w:val="left" w:pos="709" w:leader="none"/>
        </w:tabs>
        <w:jc w:val="both"/>
        <w:rPr>
          <w:bCs/>
          <w:sz w:val="24"/>
          <w:szCs w:val="24"/>
        </w:rPr>
      </w:pPr>
      <w:r>
        <w:rPr/>
      </w:r>
    </w:p>
    <w:p>
      <w:pPr>
        <w:pStyle w:val="Normal"/>
        <w:tabs>
          <w:tab w:val="clear" w:pos="708"/>
          <w:tab w:val="left" w:pos="426" w:leader="none"/>
          <w:tab w:val="left" w:pos="567" w:leader="none"/>
          <w:tab w:val="left" w:pos="709" w:leader="none"/>
        </w:tabs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tabs>
          <w:tab w:val="clear" w:pos="708"/>
          <w:tab w:val="left" w:pos="426" w:leader="none"/>
          <w:tab w:val="left" w:pos="567" w:leader="none"/>
          <w:tab w:val="left" w:pos="709" w:leader="none"/>
        </w:tabs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suppressAutoHyphens w:val="fals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 xml:space="preserve">Приложение №1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>к Техническим требованиям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6160" w:hanging="0"/>
        <w:jc w:val="right"/>
        <w:rPr/>
      </w:pPr>
      <w:r>
        <w:rPr/>
      </w:r>
    </w:p>
    <w:tbl>
      <w:tblPr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начало формы</w:t>
            </w:r>
          </w:p>
        </w:tc>
      </w:tr>
    </w:tbl>
    <w:p>
      <w:pPr>
        <w:pStyle w:val="Normal"/>
        <w:tabs>
          <w:tab w:val="clear" w:pos="708"/>
          <w:tab w:val="left" w:pos="5812" w:leader="none"/>
        </w:tabs>
        <w:jc w:val="center"/>
        <w:rPr>
          <w:i/>
          <w:i/>
        </w:rPr>
      </w:pPr>
      <w:r>
        <w:rPr>
          <w:i/>
        </w:rPr>
        <w:t>На официальном бланке участника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Технико-коммерческое предложение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35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1136"/>
        <w:gridCol w:w="1699"/>
      </w:tblGrid>
      <w:tr>
        <w:trPr/>
        <w:tc>
          <w:tcPr>
            <w:tcW w:w="181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Исходящий №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jc w:val="center"/>
        <w:rPr>
          <w:b/>
          <w:lang w:val="en-US"/>
        </w:rPr>
      </w:pPr>
      <w:r>
        <w:rPr>
          <w:b/>
          <w:lang w:val="en-US"/>
        </w:rPr>
      </w:r>
    </w:p>
    <w:p>
      <w:pPr>
        <w:pStyle w:val="Normal"/>
        <w:rPr>
          <w:b/>
          <w:lang w:val="en-US"/>
        </w:rPr>
      </w:pPr>
      <w:r>
        <w:rPr>
          <w:b/>
          <w:lang w:val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50"/>
        <w:gridCol w:w="270"/>
      </w:tblGrid>
      <w:tr>
        <w:trPr/>
        <w:tc>
          <w:tcPr>
            <w:tcW w:w="9920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/>
            </w:pPr>
            <w:r>
              <w:rPr/>
              <w:t xml:space="preserve">Изучив Технические требования Заказчика в рамках настоящего мониторинга </w:t>
            </w:r>
            <w:r>
              <w:rPr>
                <w:sz w:val="20"/>
              </w:rPr>
              <w:t>«</w:t>
            </w:r>
            <w:r>
              <w:rPr>
                <w:sz w:val="22"/>
                <w:szCs w:val="26"/>
              </w:rPr>
              <w:t>ОКПД</w:t>
            </w:r>
            <w:r>
              <w:rPr>
                <w:bCs/>
                <w:sz w:val="22"/>
                <w:szCs w:val="28"/>
              </w:rPr>
              <w:t>2 26.51.12.160 Изготовление и поставка термометрических кос для нужд АО «Ленгидропроект»</w:t>
            </w:r>
            <w:r>
              <w:rPr>
                <w:sz w:val="22"/>
                <w:szCs w:val="26"/>
              </w:rPr>
              <w:t>»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lang w:val="en-US"/>
              </w:rPr>
              <w:t>.</w:t>
            </w:r>
          </w:p>
        </w:tc>
      </w:tr>
      <w:tr>
        <w:trPr/>
        <w:tc>
          <w:tcPr>
            <w:tcW w:w="9650" w:type="dxa"/>
            <w:tcBorders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0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0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(юридический адрес)</w:t>
            </w:r>
          </w:p>
        </w:tc>
        <w:tc>
          <w:tcPr>
            <w:tcW w:w="27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0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0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(почтовый адрес)</w:t>
            </w:r>
          </w:p>
        </w:tc>
        <w:tc>
          <w:tcPr>
            <w:tcW w:w="27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0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/>
              <w:t>,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>
          <w:vertAlign w:val="superscript"/>
        </w:rPr>
        <w:t>(контактные данные номер телефона, e-mail, ФИО контактного лица)</w:t>
      </w:r>
    </w:p>
    <w:p>
      <w:pPr>
        <w:pStyle w:val="Normal"/>
        <w:jc w:val="both"/>
        <w:rPr>
          <w:kern w:val="2"/>
        </w:rPr>
      </w:pPr>
      <w:r>
        <w:rPr/>
        <w:t xml:space="preserve">согласен </w:t>
      </w:r>
      <w:r>
        <w:rPr>
          <w:kern w:val="2"/>
        </w:rPr>
        <w:t>со всеми условиями Технических требований, включая установленные (предложенные Заказчиком) сроки изготовления и поставки Товара, условия оплаты</w:t>
      </w:r>
    </w:p>
    <w:p>
      <w:pPr>
        <w:pStyle w:val="Normal"/>
        <w:jc w:val="both"/>
        <w:rPr/>
      </w:pPr>
      <w:r>
        <w:rPr/>
        <w:t xml:space="preserve"> </w:t>
      </w:r>
      <w:r>
        <w:rPr/>
        <w:t>и сообщаю следующее:</w:t>
      </w:r>
    </w:p>
    <w:p>
      <w:pPr>
        <w:pStyle w:val="Normal"/>
        <w:widowControl/>
        <w:suppressAutoHyphens w:val="true"/>
        <w:bidi w:val="0"/>
        <w:spacing w:before="0" w:after="0"/>
        <w:contextualSpacing/>
        <w:jc w:val="left"/>
        <w:rPr>
          <w:kern w:val="2"/>
        </w:rPr>
      </w:pPr>
      <w:r>
        <w:rPr>
          <w:kern w:val="2"/>
        </w:rPr>
      </w:r>
    </w:p>
    <w:p>
      <w:pPr>
        <w:pStyle w:val="Normal"/>
        <w:shd w:val="clear" w:color="auto" w:fill="FFFFFF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Сводная таблица стоимости продукции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270"/>
        <w:gridCol w:w="4049"/>
        <w:gridCol w:w="1131"/>
        <w:gridCol w:w="796"/>
        <w:gridCol w:w="1586"/>
        <w:gridCol w:w="1088"/>
      </w:tblGrid>
      <w:tr>
        <w:trPr>
          <w:trHeight w:val="1235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услуг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изм-я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единицу без учета НДС, руб. коп.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без учета НДС, руб. коп.</w:t>
            </w:r>
          </w:p>
        </w:tc>
      </w:tr>
      <w:tr>
        <w:trPr>
          <w:trHeight w:val="149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221" w:hRule="atLeast"/>
        </w:trPr>
        <w:tc>
          <w:tcPr>
            <w:tcW w:w="9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uppressAutoHyphens w:val="tru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bCs/>
                <w:sz w:val="24"/>
                <w:szCs w:val="24"/>
              </w:rPr>
              <w:t xml:space="preserve">ОКПД 2 81.29.12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Оказание услуг по погрузке, вывозу снега с территории АО "Ленгидропроект" и организации размещения вывезенного снега на специальных приемных пунктах.</w:t>
            </w:r>
          </w:p>
          <w:p>
            <w:pPr>
              <w:pStyle w:val="Normal"/>
              <w:keepNext w:val="true"/>
              <w:keepLine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bCs/>
                <w:sz w:val="24"/>
                <w:szCs w:val="24"/>
              </w:rPr>
              <w:t>Лот №0068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-ЭКСП ОРГ-202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-ЛГП</w:t>
            </w:r>
          </w:p>
        </w:tc>
      </w:tr>
      <w:tr>
        <w:trPr>
          <w:trHeight w:val="404" w:hRule="atLeast"/>
        </w:trPr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1.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9"/>
              <w:tabs>
                <w:tab w:val="clear" w:pos="708"/>
                <w:tab w:val="left" w:pos="2700" w:leader="none"/>
              </w:tabs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Оказание услуг по погрузке, вывозу снега с территории АО "Ленгидропроект" и организации размещения вывезенного снега на специальных приемных пунктах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9"/>
              <w:tabs>
                <w:tab w:val="clear" w:pos="708"/>
                <w:tab w:val="left" w:pos="2700" w:leader="none"/>
              </w:tabs>
              <w:jc w:val="center"/>
              <w:rPr>
                <w:rFonts w:ascii="Nimbus Roman [UKWN]" w:hAnsi="Nimbus Roman [UKWN]"/>
                <w:color w:val="000000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49"/>
              <w:tabs>
                <w:tab w:val="clear" w:pos="708"/>
                <w:tab w:val="left" w:pos="2700" w:leader="none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mbus Roman [UKWN]" w:hAnsi="Nimbus Roman [UKWN]"/>
                <w:color w:val="000000"/>
                <w:sz w:val="24"/>
                <w:szCs w:val="24"/>
              </w:rPr>
              <w:t>1 куб. м</w:t>
            </w:r>
          </w:p>
          <w:p>
            <w:pPr>
              <w:pStyle w:val="Style47"/>
              <w:widowControl w:val="false"/>
              <w:jc w:val="center"/>
              <w:rPr>
                <w:rFonts w:ascii="Nimbus Roman [UKWN]" w:hAnsi="Nimbus Roman [UKWN]"/>
                <w:sz w:val="24"/>
                <w:szCs w:val="24"/>
              </w:rPr>
            </w:pPr>
            <w:r>
              <w:rPr>
                <w:rFonts w:ascii="Nimbus Roman [UKWN]" w:hAnsi="Nimbus Roman [UKWN]"/>
                <w:sz w:val="24"/>
                <w:szCs w:val="24"/>
              </w:rPr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Nimbus Roman [UKWN]" w:hAnsi="Nimbus Roman [UKWN]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724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b/>
              </w:rPr>
              <w:t>Итого, без НДС, руб. коп.: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</w:tbl>
    <w:p>
      <w:pPr>
        <w:pStyle w:val="Normal"/>
        <w:spacing w:before="0" w:after="0"/>
        <w:contextualSpacing/>
        <w:rPr>
          <w:kern w:val="2"/>
        </w:rPr>
      </w:pPr>
      <w:r>
        <w:rPr>
          <w:kern w:val="2"/>
        </w:rPr>
      </w:r>
    </w:p>
    <w:tbl>
      <w:tblPr>
        <w:tblW w:w="46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2550"/>
      </w:tblGrid>
      <w:tr>
        <w:trPr/>
        <w:tc>
          <w:tcPr>
            <w:tcW w:w="46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643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(должность)</w:t>
            </w:r>
          </w:p>
        </w:tc>
      </w:tr>
      <w:tr>
        <w:trPr/>
        <w:tc>
          <w:tcPr>
            <w:tcW w:w="209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209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(расшифровка подписи)</w:t>
            </w:r>
          </w:p>
          <w:p>
            <w:pPr>
              <w:pStyle w:val="Normal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М..П.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конец формы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6"/>
          <w:szCs w:val="26"/>
        </w:rPr>
      </w:r>
      <w:bookmarkStart w:id="28" w:name="_GoBack"/>
      <w:bookmarkStart w:id="29" w:name="_GoBack"/>
      <w:bookmarkEnd w:id="29"/>
    </w:p>
    <w:p>
      <w:pPr>
        <w:pStyle w:val="Normal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p>
      <w:pPr>
        <w:pStyle w:val="Normal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p>
      <w:pPr>
        <w:pStyle w:val="Normal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p>
      <w:pPr>
        <w:pStyle w:val="Normal"/>
        <w:rPr>
          <w:rStyle w:val="Style8"/>
          <w:b w:val="false"/>
          <w:iCs/>
          <w:sz w:val="24"/>
          <w:szCs w:val="24"/>
        </w:rPr>
      </w:pPr>
      <w:r>
        <w:rPr/>
      </w:r>
    </w:p>
    <w:sectPr>
      <w:headerReference w:type="default" r:id="rId8"/>
      <w:headerReference w:type="first" r:id="rId9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empora LGC Uni">
    <w:charset w:val="01"/>
    <w:family w:val="roman"/>
    <w:pitch w:val="variable"/>
  </w:font>
  <w:font w:name="Nimbus Roman [UKWN]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>
          <w:i/>
          <w:i/>
          <w:sz w:val="18"/>
          <w:szCs w:val="18"/>
        </w:rPr>
      </w:pPr>
      <w:r>
        <w:rPr>
          <w:rStyle w:val="Style"/>
        </w:rPr>
        <w:footnoteRef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Указанный ориентировочный объем продукции (услуг) не учитывается при выборе победителя закупки и при заключении договора. </w:t>
      </w:r>
    </w:p>
  </w:footnote>
  <w:footnote w:id="3">
    <w:p>
      <w:pPr>
        <w:pStyle w:val="FootnoteText"/>
        <w:widowControl w:val="false"/>
        <w:jc w:val="both"/>
        <w:rPr>
          <w:i/>
          <w:i/>
          <w:sz w:val="18"/>
          <w:szCs w:val="18"/>
        </w:rPr>
      </w:pPr>
      <w:r>
        <w:rPr>
          <w:rStyle w:val="Style"/>
        </w:rPr>
        <w:footnoteRef/>
      </w:r>
      <w:r>
        <w:rPr/>
        <w:t xml:space="preserve"> </w:t>
      </w:r>
      <w:r>
        <w:rPr>
          <w:i/>
          <w:sz w:val="18"/>
          <w:szCs w:val="18"/>
        </w:rPr>
        <w:t xml:space="preserve">Указанный ориентировочный объем продукции (услуг) не учитывается при выборе победителя закупки и при заключении договора. </w:t>
      </w:r>
    </w:p>
    <w:p>
      <w:pPr>
        <w:pStyle w:val="FootnoteText"/>
        <w:widowControl w:val="false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72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53" w:hanging="540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146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9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1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931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04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53" w:hanging="540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146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9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1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931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04" w:hanging="180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uiPriority="99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uiPriority="99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a05f5"/>
    <w:pPr>
      <w:keepNext w:val="true"/>
      <w:numPr>
        <w:ilvl w:val="2"/>
        <w:numId w:val="7"/>
      </w:numPr>
      <w:spacing w:before="120" w:after="60"/>
      <w:ind w:left="0" w:hanging="12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ind w:left="753" w:hanging="54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uiPriority w:val="9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6a05f5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9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7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выноски Знак"/>
    <w:link w:val="BalloonText"/>
    <w:semiHidden/>
    <w:qFormat/>
    <w:rsid w:val="00fa6c3c"/>
    <w:rPr>
      <w:rFonts w:ascii="Tahoma" w:hAnsi="Tahoma" w:cs="Tahoma"/>
      <w:sz w:val="16"/>
      <w:szCs w:val="16"/>
    </w:rPr>
  </w:style>
  <w:style w:type="character" w:styleId="Apple-style-span" w:customStyle="1">
    <w:name w:val="apple-style-span"/>
    <w:basedOn w:val="DefaultParagraphFont"/>
    <w:qFormat/>
    <w:rsid w:val="00fa6c3c"/>
    <w:rPr/>
  </w:style>
  <w:style w:type="character" w:styleId="Apple-converted-space" w:customStyle="1">
    <w:name w:val="apple-converted-space"/>
    <w:basedOn w:val="DefaultParagraphFont"/>
    <w:qFormat/>
    <w:rsid w:val="00fa6c3c"/>
    <w:rPr/>
  </w:style>
  <w:style w:type="character" w:styleId="Style15" w:customStyle="1">
    <w:name w:val="Нижний колонтитул Знак"/>
    <w:basedOn w:val="DefaultParagraphFont"/>
    <w:uiPriority w:val="99"/>
    <w:qFormat/>
    <w:rsid w:val="00fa6c3c"/>
    <w:rPr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qFormat/>
    <w:rsid w:val="00fa6c3c"/>
    <w:rPr/>
  </w:style>
  <w:style w:type="character" w:styleId="Style16" w:customStyle="1">
    <w:name w:val="Схема документа Знак"/>
    <w:basedOn w:val="DefaultParagraphFont"/>
    <w:link w:val="DocumentMap"/>
    <w:uiPriority w:val="99"/>
    <w:semiHidden/>
    <w:qFormat/>
    <w:rsid w:val="00fa6c3c"/>
    <w:rPr>
      <w:rFonts w:ascii="Tahoma" w:hAnsi="Tahoma" w:cs="Tahoma"/>
      <w:sz w:val="16"/>
      <w:szCs w:val="16"/>
    </w:rPr>
  </w:style>
  <w:style w:type="character" w:styleId="Style17" w:customStyle="1">
    <w:name w:val="Тема примечания Знак"/>
    <w:link w:val="Annotationsubject"/>
    <w:semiHidden/>
    <w:qFormat/>
    <w:rsid w:val="00fa6c3c"/>
    <w:rPr>
      <w:b/>
      <w:bCs/>
    </w:rPr>
  </w:style>
  <w:style w:type="character" w:styleId="Style18" w:customStyle="1">
    <w:name w:val="Основной текст с отступом Знак"/>
    <w:qFormat/>
    <w:rsid w:val="00fa6c3c"/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fa6c3c"/>
    <w:rPr>
      <w:color w:val="954F72"/>
      <w:u w:val="single"/>
    </w:rPr>
  </w:style>
  <w:style w:type="character" w:styleId="61" w:customStyle="1">
    <w:name w:val="Основной текст (6)_"/>
    <w:basedOn w:val="DefaultParagraphFont"/>
    <w:link w:val="62"/>
    <w:qFormat/>
    <w:rsid w:val="00fa6c3c"/>
    <w:rPr>
      <w:shd w:fill="FFFFFF" w:val="clear"/>
    </w:rPr>
  </w:style>
  <w:style w:type="character" w:styleId="Style19" w:customStyle="1">
    <w:name w:val="Колонтитул_"/>
    <w:basedOn w:val="DefaultParagraphFont"/>
    <w:link w:val="Style28"/>
    <w:qFormat/>
    <w:rsid w:val="00fa6c3c"/>
    <w:rPr>
      <w:shd w:fill="FFFFFF" w:val="clear"/>
    </w:rPr>
  </w:style>
  <w:style w:type="character" w:styleId="ConsPlusNormal" w:customStyle="1">
    <w:name w:val="ConsPlusNormal Знак"/>
    <w:link w:val="ConsPlusNormal1"/>
    <w:qFormat/>
    <w:rsid w:val="00fa6c3c"/>
    <w:rPr>
      <w:rFonts w:ascii="Arial" w:hAnsi="Arial" w:cs="Arial"/>
    </w:rPr>
  </w:style>
  <w:style w:type="character" w:styleId="13" w:customStyle="1">
    <w:name w:val="Абзац списка Знак1"/>
    <w:basedOn w:val="DefaultParagraphFont"/>
    <w:uiPriority w:val="34"/>
    <w:qFormat/>
    <w:rsid w:val="00fa6c3c"/>
    <w:rPr>
      <w:rFonts w:ascii="Calibri" w:hAnsi="Calibri"/>
      <w:sz w:val="22"/>
    </w:rPr>
  </w:style>
  <w:style w:type="character" w:styleId="Style20" w:customStyle="1">
    <w:name w:val="Основной текст_"/>
    <w:basedOn w:val="DefaultParagraphFont"/>
    <w:link w:val="111"/>
    <w:qFormat/>
    <w:rsid w:val="00dc7921"/>
    <w:rPr>
      <w:shd w:fill="FFFFFF" w:val="clear"/>
    </w:rPr>
  </w:style>
  <w:style w:type="character" w:styleId="23" w:customStyle="1">
    <w:name w:val="Основной текст (2)_"/>
    <w:basedOn w:val="DefaultParagraphFont"/>
    <w:link w:val="210"/>
    <w:qFormat/>
    <w:rsid w:val="00dc7921"/>
    <w:rPr>
      <w:b/>
      <w:bCs/>
      <w:i/>
      <w:iCs/>
      <w:sz w:val="26"/>
      <w:szCs w:val="26"/>
      <w:shd w:fill="FFFFFF" w:val="clear"/>
    </w:rPr>
  </w:style>
  <w:style w:type="character" w:styleId="Style21">
    <w:name w:val="Ссылка указателя"/>
    <w:qFormat/>
    <w:rPr/>
  </w:style>
  <w:style w:type="character" w:styleId="Style22">
    <w:name w:val="Основной шрифт абзаца"/>
    <w:qFormat/>
    <w:rPr/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Style25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6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7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8" w:customStyle="1">
    <w:name w:val="Колонтитул"/>
    <w:basedOn w:val="Normal"/>
    <w:link w:val="Style19"/>
    <w:qFormat/>
    <w:rsid w:val="00fa6c3c"/>
    <w:pPr>
      <w:widowControl w:val="false"/>
      <w:shd w:val="clear" w:color="auto" w:fill="FFFFFF"/>
    </w:pPr>
    <w:rPr>
      <w:sz w:val="20"/>
      <w:szCs w:val="20"/>
    </w:rPr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8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9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0" w:customStyle="1">
    <w:name w:val="Раздел регламента"/>
    <w:basedOn w:val="Normal"/>
    <w:qFormat/>
    <w:rsid w:val="00e228fa"/>
    <w:pPr/>
    <w:rPr/>
  </w:style>
  <w:style w:type="paragraph" w:styleId="Style31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4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7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2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3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7" w:customStyle="1">
    <w:name w:val="Подподпункт"/>
    <w:basedOn w:val="Style29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8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9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0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41" w:customStyle="1">
    <w:name w:val="Обычный+ без отступа"/>
    <w:basedOn w:val="Normal"/>
    <w:qFormat/>
    <w:rsid w:val="00fa6c3c"/>
    <w:pPr>
      <w:spacing w:lineRule="auto" w:line="360" w:before="120" w:after="0"/>
      <w:jc w:val="both"/>
    </w:pPr>
    <w:rPr>
      <w:rFonts w:eastAsia="MS Mincho"/>
    </w:rPr>
  </w:style>
  <w:style w:type="paragraph" w:styleId="Style42" w:customStyle="1">
    <w:name w:val="Текст таблицы"/>
    <w:basedOn w:val="Normal"/>
    <w:qFormat/>
    <w:rsid w:val="00fa6c3c"/>
    <w:pPr>
      <w:spacing w:before="40" w:after="40"/>
      <w:ind w:left="57" w:right="57" w:hanging="0"/>
    </w:pPr>
    <w:rPr>
      <w:sz w:val="24"/>
      <w:szCs w:val="24"/>
    </w:rPr>
  </w:style>
  <w:style w:type="paragraph" w:styleId="Style43" w:customStyle="1">
    <w:name w:val="Пункт Знак"/>
    <w:basedOn w:val="Normal"/>
    <w:qFormat/>
    <w:rsid w:val="00fa6c3c"/>
    <w:pPr>
      <w:tabs>
        <w:tab w:val="clear" w:pos="708"/>
        <w:tab w:val="left" w:pos="851" w:leader="none"/>
        <w:tab w:val="left" w:pos="1134" w:leader="none"/>
        <w:tab w:val="left" w:pos="1844" w:leader="none"/>
      </w:tabs>
      <w:spacing w:lineRule="auto" w:line="360"/>
      <w:ind w:left="1844" w:hanging="567"/>
      <w:jc w:val="both"/>
    </w:pPr>
    <w:rPr>
      <w:b/>
      <w:szCs w:val="20"/>
    </w:rPr>
  </w:style>
  <w:style w:type="paragraph" w:styleId="Style44" w:customStyle="1">
    <w:name w:val="Подподподпункт"/>
    <w:basedOn w:val="Normal"/>
    <w:qFormat/>
    <w:rsid w:val="00fa6c3c"/>
    <w:pPr>
      <w:tabs>
        <w:tab w:val="clear" w:pos="708"/>
        <w:tab w:val="left" w:pos="1134" w:leader="none"/>
        <w:tab w:val="left" w:pos="1701" w:leader="none"/>
      </w:tabs>
      <w:spacing w:lineRule="auto" w:line="360"/>
      <w:ind w:left="1718" w:hanging="1008"/>
      <w:jc w:val="both"/>
    </w:pPr>
    <w:rPr>
      <w:szCs w:val="20"/>
    </w:rPr>
  </w:style>
  <w:style w:type="paragraph" w:styleId="110" w:customStyle="1">
    <w:name w:val="Пункт1"/>
    <w:basedOn w:val="Normal"/>
    <w:qFormat/>
    <w:rsid w:val="00fa6c3c"/>
    <w:pPr>
      <w:tabs>
        <w:tab w:val="clear" w:pos="708"/>
        <w:tab w:val="left" w:pos="567" w:leader="none"/>
      </w:tabs>
      <w:spacing w:lineRule="auto" w:line="360" w:before="240" w:after="0"/>
      <w:ind w:left="567" w:hanging="279"/>
      <w:jc w:val="center"/>
    </w:pPr>
    <w:rPr>
      <w:rFonts w:ascii="Arial" w:hAnsi="Arial"/>
      <w:b/>
    </w:rPr>
  </w:style>
  <w:style w:type="paragraph" w:styleId="36" w:customStyle="1">
    <w:name w:val="Пункт_3"/>
    <w:basedOn w:val="Normal"/>
    <w:uiPriority w:val="99"/>
    <w:qFormat/>
    <w:rsid w:val="00fa6c3c"/>
    <w:pPr>
      <w:tabs>
        <w:tab w:val="clear" w:pos="708"/>
        <w:tab w:val="left" w:pos="1134" w:leader="none"/>
      </w:tabs>
      <w:spacing w:lineRule="auto" w:line="360"/>
      <w:ind w:left="1134" w:hanging="1133"/>
      <w:jc w:val="both"/>
    </w:pPr>
    <w:rPr>
      <w:szCs w:val="20"/>
    </w:rPr>
  </w:style>
  <w:style w:type="paragraph" w:styleId="DocumentMap">
    <w:name w:val="Document Map"/>
    <w:basedOn w:val="Normal"/>
    <w:link w:val="Style16"/>
    <w:uiPriority w:val="99"/>
    <w:semiHidden/>
    <w:unhideWhenUsed/>
    <w:qFormat/>
    <w:rsid w:val="00fa6c3c"/>
    <w:pPr/>
    <w:rPr>
      <w:rFonts w:ascii="Tahoma" w:hAnsi="Tahoma" w:cs="Tahoma"/>
      <w:sz w:val="16"/>
      <w:szCs w:val="16"/>
    </w:rPr>
  </w:style>
  <w:style w:type="paragraph" w:styleId="Style45" w:customStyle="1">
    <w:name w:val="Знак Знак"/>
    <w:basedOn w:val="Normal"/>
    <w:qFormat/>
    <w:rsid w:val="00fa6c3c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62" w:customStyle="1">
    <w:name w:val="Основной текст (6)"/>
    <w:basedOn w:val="Normal"/>
    <w:link w:val="61"/>
    <w:qFormat/>
    <w:rsid w:val="00fa6c3c"/>
    <w:pPr>
      <w:widowControl w:val="false"/>
      <w:shd w:val="clear" w:color="auto" w:fill="FFFFFF"/>
      <w:ind w:firstLine="720"/>
      <w:jc w:val="both"/>
    </w:pPr>
    <w:rPr>
      <w:sz w:val="20"/>
      <w:szCs w:val="20"/>
    </w:rPr>
  </w:style>
  <w:style w:type="paragraph" w:styleId="TableListParagraph" w:customStyle="1">
    <w:name w:val="Table List Paragraph"/>
    <w:basedOn w:val="Normal"/>
    <w:qFormat/>
    <w:rsid w:val="00fa6c3c"/>
    <w:pPr>
      <w:numPr>
        <w:ilvl w:val="0"/>
        <w:numId w:val="6"/>
      </w:numPr>
      <w:tabs>
        <w:tab w:val="clear" w:pos="708"/>
        <w:tab w:val="left" w:pos="360" w:leader="none"/>
      </w:tabs>
      <w:jc w:val="both"/>
    </w:pPr>
    <w:rPr>
      <w:sz w:val="24"/>
      <w:szCs w:val="24"/>
    </w:rPr>
  </w:style>
  <w:style w:type="paragraph" w:styleId="111" w:customStyle="1">
    <w:name w:val="Основной текст1"/>
    <w:basedOn w:val="Normal"/>
    <w:link w:val="Style20"/>
    <w:qFormat/>
    <w:rsid w:val="00dc7921"/>
    <w:pPr>
      <w:widowControl w:val="false"/>
      <w:shd w:val="clear" w:color="auto" w:fill="FFFFFF"/>
      <w:spacing w:before="0" w:after="290"/>
    </w:pPr>
    <w:rPr>
      <w:sz w:val="20"/>
      <w:szCs w:val="20"/>
    </w:rPr>
  </w:style>
  <w:style w:type="paragraph" w:styleId="210" w:customStyle="1">
    <w:name w:val="Основной текст (2)"/>
    <w:basedOn w:val="Normal"/>
    <w:link w:val="23"/>
    <w:qFormat/>
    <w:rsid w:val="00dc7921"/>
    <w:pPr>
      <w:widowControl w:val="false"/>
      <w:shd w:val="clear" w:color="auto" w:fill="FFFFFF"/>
      <w:spacing w:before="0" w:after="280"/>
      <w:ind w:left="1500" w:firstLine="20"/>
    </w:pPr>
    <w:rPr>
      <w:b/>
      <w:bCs/>
      <w:i/>
      <w:iCs/>
      <w:sz w:val="26"/>
      <w:szCs w:val="26"/>
    </w:rPr>
  </w:style>
  <w:style w:type="paragraph" w:styleId="Headertext" w:customStyle="1">
    <w:name w:val="headertext"/>
    <w:basedOn w:val="Normal"/>
    <w:qFormat/>
    <w:rsid w:val="00a35139"/>
    <w:pPr>
      <w:spacing w:beforeAutospacing="1" w:afterAutospacing="1"/>
    </w:pPr>
    <w:rPr>
      <w:sz w:val="24"/>
      <w:szCs w:val="24"/>
    </w:rPr>
  </w:style>
  <w:style w:type="paragraph" w:styleId="Style46">
    <w:name w:val="Содержимое врезки"/>
    <w:basedOn w:val="Normal"/>
    <w:qFormat/>
    <w:pPr/>
    <w:rPr/>
  </w:style>
  <w:style w:type="paragraph" w:styleId="Style47">
    <w:name w:val="Содержимое таблицы"/>
    <w:basedOn w:val="Normal"/>
    <w:qFormat/>
    <w:pPr>
      <w:widowControl w:val="false"/>
      <w:suppressLineNumbers/>
    </w:pPr>
    <w:rPr/>
  </w:style>
  <w:style w:type="paragraph" w:styleId="Style48">
    <w:name w:val="Заголовок таблицы"/>
    <w:basedOn w:val="Style47"/>
    <w:qFormat/>
    <w:pPr>
      <w:suppressLineNumbers/>
      <w:jc w:val="center"/>
    </w:pPr>
    <w:rPr>
      <w:b/>
      <w:bCs/>
    </w:rPr>
  </w:style>
  <w:style w:type="paragraph" w:styleId="Style49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59"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://vyvoz-othodov.ru/sites/default/files/pictures/docs/1.rtf" TargetMode="Externa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footnotes" Target="footnot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66F1A-46CA-40CB-A790-A941ED03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Application>AlterOffice/2025.3.0.0$Linux_X86_64 LibreOffice_project/4ba31b6a4271509a884f95065d0a726e9cb2bdbb</Application>
  <AppVersion>15.0000</AppVersion>
  <Pages>13</Pages>
  <Words>2632</Words>
  <Characters>18686</Characters>
  <CharactersWithSpaces>21098</CharactersWithSpaces>
  <Paragraphs>277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2025-08-27T11:36:00Z</dcterms:created>
  <dc:creator>Быстров Олег Геннадьевич</dc:creator>
  <dc:description/>
  <dc:language>ru-RU</dc:language>
  <cp:lastModifiedBy>stepanovatv</cp:lastModifiedBy>
  <cp:lastPrinted>2026-08-04T18:08:47Z</cp:lastPrinted>
  <dcterms:modified xsi:type="dcterms:W3CDTF">2026-08-04T19:49:02Z</dcterms:modified>
  <cp:revision>22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