
<file path=[Content_Types].xml><?xml version="1.0" encoding="utf-8"?>
<Types xmlns="http://schemas.openxmlformats.org/package/2006/content-types">
  <Override PartName="/_rels/.rels" ContentType="application/vnd.openxmlformats-package.relationship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1.xml" ContentType="application/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footer2.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left" w:pos="3148" w:leader="none"/>
          <w:tab w:val="center" w:pos="4818" w:leader="none"/>
          <w:tab w:val="left" w:pos="6926" w:leader="none"/>
        </w:tabs>
        <w:spacing w:lineRule="auto" w:line="240"/>
        <w:ind w:hanging="0"/>
        <w:jc w:val="center"/>
        <w:rPr>
          <w:b/>
          <w:b/>
          <w:sz w:val="24"/>
          <w:szCs w:val="24"/>
        </w:rPr>
      </w:pPr>
      <w:r>
        <w:rPr>
          <w:b/>
          <w:bCs/>
          <w:color w:val="000000"/>
          <w:sz w:val="24"/>
          <w:szCs w:val="24"/>
        </w:rPr>
        <w:t>Договор подряда № ____</w:t>
      </w:r>
    </w:p>
    <w:p>
      <w:pPr>
        <w:pStyle w:val="Normal"/>
        <w:shd w:val="clear" w:color="auto" w:fill="FFFFFF"/>
        <w:spacing w:lineRule="auto" w:line="240"/>
        <w:ind w:hanging="0"/>
        <w:rPr>
          <w:b/>
          <w:b/>
          <w:bCs/>
          <w:color w:val="000000"/>
          <w:sz w:val="24"/>
          <w:szCs w:val="24"/>
        </w:rPr>
      </w:pPr>
      <w:r>
        <w:rPr>
          <w:b/>
          <w:bCs/>
          <w:color w:val="000000"/>
          <w:sz w:val="24"/>
          <w:szCs w:val="24"/>
        </w:rPr>
      </w:r>
    </w:p>
    <w:p>
      <w:pPr>
        <w:pStyle w:val="Normal"/>
        <w:shd w:val="clear" w:color="auto" w:fill="FFFFFF"/>
        <w:tabs>
          <w:tab w:val="right" w:pos="993" w:leader="none"/>
        </w:tabs>
        <w:spacing w:lineRule="auto" w:line="240"/>
        <w:ind w:hanging="0"/>
        <w:rPr>
          <w:bCs/>
          <w:color w:val="000000"/>
          <w:sz w:val="24"/>
          <w:szCs w:val="24"/>
        </w:rPr>
      </w:pPr>
      <w:r>
        <w:rPr>
          <w:bCs/>
          <w:color w:val="000000"/>
          <w:sz w:val="24"/>
          <w:szCs w:val="24"/>
        </w:rPr>
        <w:t>г. Благовещенск</w:t>
        <w:tab/>
        <w:tab/>
        <w:tab/>
        <w:tab/>
        <w:tab/>
        <w:tab/>
        <w:t xml:space="preserve">                        «___» _________ 2026 г.</w:t>
      </w:r>
    </w:p>
    <w:p>
      <w:pPr>
        <w:pStyle w:val="Normal"/>
        <w:shd w:val="clear" w:color="auto" w:fill="FFFFFF"/>
        <w:tabs>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00000A"/>
        </w:rPr>
      </w:pPr>
      <w:r>
        <w:rPr>
          <w:b/>
          <w:color w:val="00000A"/>
          <w:lang w:val="ru-RU"/>
        </w:rPr>
        <w:t>А</w:t>
      </w:r>
      <w:r>
        <w:rPr>
          <w:b/>
          <w:color w:val="00000A"/>
        </w:rPr>
        <w:t>кционерное общество «</w:t>
      </w:r>
      <w:r>
        <w:rPr>
          <w:b/>
          <w:color w:val="00000A"/>
          <w:lang w:val="ru-RU"/>
        </w:rPr>
        <w:t>Дальневосточная распределительная сетевая компания</w:t>
      </w:r>
      <w:r>
        <w:rPr>
          <w:b/>
          <w:color w:val="00000A"/>
        </w:rPr>
        <w:t xml:space="preserve">» </w:t>
      </w:r>
      <w:r>
        <w:rPr>
          <w:b/>
          <w:color w:val="00000A"/>
          <w:lang w:val="ru-RU"/>
        </w:rPr>
        <w:t>(</w:t>
      </w:r>
      <w:r>
        <w:rPr>
          <w:color w:val="00000A"/>
        </w:rPr>
        <w:t>АО «</w:t>
      </w:r>
      <w:r>
        <w:rPr>
          <w:color w:val="00000A"/>
          <w:lang w:val="ru-RU"/>
        </w:rPr>
        <w:t>ДРСК</w:t>
      </w:r>
      <w:r>
        <w:rPr>
          <w:color w:val="00000A"/>
        </w:rPr>
        <w:t>») (далее – «Заказчик»), в лице _______________ действующего на основании ______________, с одной стороны, и ________________________ (далее – «Подрядчик»), в лице ________________, действующего на основании ______________, с другой стороны, совместно в дальнейшем именуемые «Стороны», а по отдельности – «Сторона»,</w:t>
      </w:r>
      <w:r>
        <w:rPr>
          <w:color w:val="00000A"/>
          <w:shd w:fill="FFFFFF" w:val="clear"/>
        </w:rPr>
        <w:t xml:space="preserve"> по результатам проведенной Заказчиком </w:t>
      </w:r>
      <w:r>
        <w:rPr>
          <w:color w:val="00000A"/>
          <w:shd w:fill="FFFFFF" w:val="clear"/>
        </w:rPr>
        <w:t>не</w:t>
      </w:r>
      <w:r>
        <w:rPr>
          <w:color w:val="00000A"/>
          <w:shd w:fill="FFFFFF" w:val="clear"/>
        </w:rPr>
        <w:t>конкурентной процедуры по лоту №_________</w:t>
      </w:r>
      <w:r>
        <w:rPr>
          <w:bCs/>
          <w:color w:val="00000A"/>
          <w:shd w:fill="FFFFFF" w:val="clear"/>
        </w:rPr>
        <w:t>,</w:t>
      </w:r>
      <w:r>
        <w:rPr>
          <w:shd w:fill="FFFFFF" w:val="clear"/>
        </w:rPr>
        <w:t xml:space="preserve"> </w:t>
      </w:r>
      <w:r>
        <w:rPr>
          <w:color w:val="00000A"/>
          <w:shd w:fill="FFFFFF" w:val="clear"/>
          <w:lang w:val="ru-RU"/>
        </w:rPr>
        <w:t>и</w:t>
      </w:r>
      <w:r>
        <w:rPr>
          <w:shd w:fill="FFFFFF" w:val="clear"/>
          <w:lang w:val="ru-RU"/>
        </w:rPr>
        <w:t xml:space="preserve"> </w:t>
      </w:r>
      <w:r>
        <w:rPr>
          <w:bCs/>
          <w:color w:val="00000A"/>
          <w:shd w:fill="FFFFFF" w:val="clear"/>
        </w:rPr>
        <w:t xml:space="preserve">на основании </w:t>
      </w:r>
      <w:r>
        <w:rPr>
          <w:bCs/>
          <w:color w:val="00000A"/>
          <w:shd w:fill="FFFFFF" w:val="clear"/>
        </w:rPr>
        <w:t xml:space="preserve">аналитической записки </w:t>
      </w:r>
      <w:r>
        <w:rPr>
          <w:bCs/>
          <w:color w:val="00000A"/>
          <w:shd w:fill="FFFFFF" w:val="clear"/>
          <w:lang w:val="ru-RU"/>
        </w:rPr>
        <w:t xml:space="preserve">о </w:t>
      </w:r>
      <w:r>
        <w:rPr>
          <w:bCs/>
          <w:color w:val="000000"/>
          <w:shd w:fill="FFFFFF" w:val="clear"/>
          <w:lang w:val="ru-RU"/>
        </w:rPr>
        <w:t>результатах</w:t>
      </w:r>
      <w:r>
        <w:rPr>
          <w:bCs/>
          <w:color w:val="00000A"/>
          <w:shd w:fill="FFFFFF" w:val="clear"/>
        </w:rPr>
        <w:t xml:space="preserve"> </w:t>
      </w:r>
      <w:r>
        <w:rPr>
          <w:bCs/>
          <w:color w:val="00000A"/>
          <w:shd w:fill="FFFFFF" w:val="clear"/>
          <w:lang w:val="ru-RU"/>
        </w:rPr>
        <w:t>__________</w:t>
      </w:r>
      <w:r>
        <w:rPr>
          <w:bCs/>
          <w:color w:val="00000A"/>
          <w:shd w:fill="FFFFFF" w:val="clear"/>
        </w:rPr>
        <w:t xml:space="preserve"> №_______ от «___»__________ года</w:t>
      </w:r>
      <w:r>
        <w:rPr>
          <w:bCs/>
          <w:color w:val="00000A"/>
          <w:shd w:fill="FFFFFF" w:val="clear"/>
          <w:lang w:val="ru-RU"/>
        </w:rPr>
        <w:t xml:space="preserve">, </w:t>
      </w:r>
      <w:r>
        <w:rPr>
          <w:color w:val="00000A"/>
          <w:shd w:fill="FFFFFF" w:val="clear"/>
        </w:rPr>
        <w:t>зак</w:t>
      </w:r>
      <w:r>
        <w:rPr>
          <w:color w:val="00000A"/>
        </w:rPr>
        <w:t>лючили настоящий договор (далее – «Договор») о нижеследующем:</w:t>
      </w:r>
    </w:p>
    <w:p>
      <w:pPr>
        <w:pStyle w:val="BodyText3"/>
        <w:ind w:firstLine="708"/>
        <w:rPr>
          <w:color w:val="00000A"/>
          <w:lang w:val="ru-RU"/>
        </w:rPr>
      </w:pPr>
      <w:r>
        <w:rPr>
          <w:color w:val="00000A"/>
          <w:lang w:val="ru-RU"/>
        </w:rPr>
      </w:r>
    </w:p>
    <w:p>
      <w:pPr>
        <w:pStyle w:val="ListParagraph"/>
        <w:shd w:val="clear" w:color="auto" w:fill="FFFFFF"/>
        <w:tabs>
          <w:tab w:val="left" w:pos="284" w:leader="none"/>
        </w:tabs>
        <w:ind w:left="0" w:hanging="0"/>
        <w:jc w:val="center"/>
        <w:rPr>
          <w:b/>
          <w:b/>
          <w:bCs/>
        </w:rPr>
      </w:pPr>
      <w:r>
        <w:rPr>
          <w:b/>
          <w:bCs/>
        </w:rPr>
        <w:t>Термины и определения</w:t>
      </w:r>
    </w:p>
    <w:p>
      <w:pPr>
        <w:pStyle w:val="BodyText3"/>
        <w:ind w:firstLine="708"/>
        <w:rPr>
          <w:color w:val="00000A"/>
          <w:lang w:val="ru-RU"/>
        </w:rPr>
      </w:pPr>
      <w:r>
        <w:rPr>
          <w:color w:val="00000A"/>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lang w:eastAsia="en-US"/>
        </w:rPr>
      </w:pPr>
      <w:r>
        <w:rPr>
          <w:b/>
          <w:lang w:eastAsia="en-US"/>
        </w:rPr>
        <w:t xml:space="preserve">«Акт КС-2», «Справка КС-3» – </w:t>
      </w:r>
      <w:r>
        <w:rPr>
          <w:lang w:eastAsia="en-US"/>
        </w:rPr>
        <w:t>документы, оформляемые по унифицированным формам №№ КС-2 «Акт о приеме выполненных работ» и КС-3 «Справка о стоимости выполненных работ и затрат», утвержденным постановлением Госкомстата РФ от 11.11.1999 № 100.</w:t>
      </w:r>
    </w:p>
    <w:p>
      <w:pPr>
        <w:pStyle w:val="Normal"/>
        <w:spacing w:lineRule="auto" w:line="240"/>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pPr>
        <w:pStyle w:val="ListParagraph"/>
        <w:widowControl w:val="false"/>
        <w:shd w:val="clear" w:color="auto" w:fill="FFFFFF"/>
        <w:tabs>
          <w:tab w:val="left" w:pos="567" w:leader="none"/>
          <w:tab w:val="left" w:pos="1134" w:leader="none"/>
        </w:tabs>
        <w:overflowPunct w:val="false"/>
        <w:ind w:left="0" w:firstLine="709"/>
        <w:jc w:val="both"/>
        <w:textAlignment w:val="baseline"/>
        <w:rPr>
          <w:lang w:eastAsia="en-US"/>
        </w:rPr>
      </w:pPr>
      <w:r>
        <w:rPr>
          <w:b/>
          <w:lang w:eastAsia="en-US"/>
        </w:rPr>
        <w:t>«Гарантийный срок»</w:t>
      </w:r>
      <w:r>
        <w:rPr/>
        <w:t xml:space="preserve"> </w:t>
      </w:r>
      <w:r>
        <w:rPr>
          <w:lang w:eastAsia="en-US"/>
        </w:rPr>
        <w:t>– период, в течение которого качество выполненных Работ, использованных Материально-технических ресурсов должно соответствовать требованиям Договора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lang w:eastAsia="en-US"/>
        </w:rPr>
      </w:pPr>
      <w:r>
        <w:rPr>
          <w:b/>
          <w:lang w:eastAsia="en-US"/>
        </w:rPr>
        <w:t>«Давальческие материалы и запасные части»</w:t>
      </w:r>
      <w:r>
        <w:rPr>
          <w:lang w:eastAsia="en-US"/>
        </w:rPr>
        <w:t xml:space="preserve"> – материалы (запасные части), </w:t>
      </w:r>
      <w:r>
        <w:rPr/>
        <w:t xml:space="preserve">которые будут являться составной частью Результата Работ по Договору, </w:t>
      </w:r>
      <w:r>
        <w:rPr>
          <w:lang w:eastAsia="en-US"/>
        </w:rPr>
        <w:t>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pageBreakBefore w:val="false"/>
        <w:widowControl w:val="false"/>
        <w:shd w:val="clear" w:color="auto" w:fill="FFFFFF"/>
        <w:tabs>
          <w:tab w:val="left" w:pos="567" w:leader="none"/>
          <w:tab w:val="left" w:pos="1134" w:leader="none"/>
        </w:tabs>
        <w:overflowPunct w:val="false"/>
        <w:ind w:left="0" w:firstLine="708"/>
        <w:jc w:val="both"/>
        <w:textAlignment w:val="baseline"/>
        <w:rPr>
          <w:highlight w:val="white"/>
        </w:rPr>
      </w:pPr>
      <w:r>
        <w:rPr>
          <w:b/>
          <w:shd w:fill="FFFFFF" w:val="clear"/>
          <w:lang w:eastAsia="en-US"/>
        </w:rPr>
        <w:t xml:space="preserve">«Исполнительная документация» – </w:t>
      </w:r>
      <w:r>
        <w:rPr>
          <w:shd w:fill="FFFFFF" w:val="clea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проведенной дефектации оборудования, зданий и/или сооружений.</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lang w:eastAsia="en-US"/>
        </w:rPr>
      </w:pPr>
      <w:r>
        <w:rPr>
          <w:b/>
          <w:lang w:eastAsia="en-US"/>
        </w:rPr>
        <w:t>«Материально-технические ресурсы»</w:t>
      </w:r>
      <w:r>
        <w:rPr>
          <w:lang w:eastAsia="en-US"/>
        </w:rPr>
        <w:t xml:space="preserve"> – всевозможные материалы, запасные части,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3"/>
        <w:keepNext w:val="false"/>
        <w:widowControl w:val="false"/>
        <w:tabs>
          <w:tab w:val="left" w:pos="567" w:leader="none"/>
        </w:tabs>
        <w:overflowPunct w:val="false"/>
        <w:spacing w:before="0" w:after="0"/>
        <w:ind w:firstLine="708"/>
        <w:jc w:val="both"/>
        <w:textAlignment w:val="baseline"/>
        <w:rPr>
          <w:b w:val="false"/>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на заключительном этапе выполнения Работ по соответствующему Объекту.</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4"/>
        </w:numPr>
        <w:shd w:val="clear" w:color="auto" w:fill="FFFFFF"/>
        <w:tabs>
          <w:tab w:val="left" w:pos="567" w:leader="none"/>
          <w:tab w:val="left" w:pos="1134" w:leader="none"/>
        </w:tabs>
        <w:overflowPunct w:val="false"/>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4"/>
        </w:numPr>
        <w:shd w:val="clear" w:color="auto" w:fill="FFFFFF"/>
        <w:tabs>
          <w:tab w:val="left" w:pos="567" w:leader="none"/>
          <w:tab w:val="left" w:pos="1134" w:leader="none"/>
        </w:tabs>
        <w:overflowPunct w:val="false"/>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w:t>
      </w:r>
    </w:p>
    <w:p>
      <w:pPr>
        <w:pStyle w:val="ListParagraph"/>
        <w:widowControl w:val="false"/>
        <w:numPr>
          <w:ilvl w:val="0"/>
          <w:numId w:val="4"/>
        </w:numPr>
        <w:shd w:val="clear" w:color="auto" w:fill="FFFFFF"/>
        <w:tabs>
          <w:tab w:val="left" w:pos="567" w:leader="none"/>
          <w:tab w:val="left" w:pos="1134" w:leader="none"/>
        </w:tabs>
        <w:overflowPunct w:val="false"/>
        <w:ind w:left="0" w:firstLine="709"/>
        <w:jc w:val="both"/>
        <w:textAlignment w:val="baseline"/>
        <w:rPr>
          <w:lang w:eastAsia="en-US"/>
        </w:rPr>
      </w:pPr>
      <w:r>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shd w:val="clear" w:color="auto" w:fill="FFFFFF"/>
        <w:tabs>
          <w:tab w:val="left" w:pos="567" w:leader="none"/>
          <w:tab w:val="left" w:pos="1134" w:leader="none"/>
        </w:tabs>
        <w:overflowPunct w:val="false"/>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3"/>
        <w:keepNext w:val="false"/>
        <w:widowControl w:val="false"/>
        <w:tabs>
          <w:tab w:val="left" w:pos="567" w:leader="none"/>
        </w:tabs>
        <w:overflowPunct w:val="false"/>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с использованием своих и / или привл</w:t>
      </w:r>
      <w:r>
        <w:rPr>
          <w:b w:val="false"/>
          <w:sz w:val="24"/>
          <w:szCs w:val="24"/>
          <w:shd w:fill="FFFFFF" w:val="clear"/>
          <w:lang w:val="ru-RU" w:eastAsia="en-US"/>
        </w:rPr>
        <w:t>еченных за свой счет сил и средств (Материально-технических ресурсов, инструмента), Давальческих материалов и запасных частей в</w:t>
      </w:r>
      <w:r>
        <w:rPr>
          <w:b w:val="false"/>
          <w:sz w:val="24"/>
          <w:szCs w:val="24"/>
          <w:lang w:val="ru-RU" w:eastAsia="en-US"/>
        </w:rPr>
        <w:t xml:space="preserve"> соответствии с условиями Договора и Применимым правом работы, в том числе ремонтные работы,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w:t>
      </w:r>
      <w:r>
        <w:rPr>
          <w:b w:val="false"/>
          <w:sz w:val="24"/>
          <w:szCs w:val="24"/>
          <w:lang w:eastAsia="ru-RU"/>
        </w:rPr>
        <w:t>езультат</w:t>
      </w:r>
      <w:r>
        <w:rPr>
          <w:b w:val="false"/>
          <w:sz w:val="24"/>
          <w:szCs w:val="24"/>
          <w:lang w:val="ru-RU" w:eastAsia="ru-RU"/>
        </w:rPr>
        <w:t>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left" w:pos="567" w:leader="none"/>
        </w:tabs>
        <w:spacing w:lineRule="auto" w:line="240"/>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3"/>
        <w:keepNext w:val="false"/>
        <w:widowControl w:val="false"/>
        <w:tabs>
          <w:tab w:val="left" w:pos="567" w:leader="none"/>
        </w:tabs>
        <w:overflowPunct w:val="false"/>
        <w:spacing w:before="0" w:after="0"/>
        <w:ind w:firstLine="708"/>
        <w:jc w:val="both"/>
        <w:textAlignment w:val="baseline"/>
        <w:rPr>
          <w:b w:val="false"/>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отремонтированный Объект, принятый Заказчиком в Гарантийную эксплуатацию по Акту КС-2 соответствующий требованиям, изложенным в Техническом задании (Приложение № 1 к Договору).</w:t>
      </w:r>
    </w:p>
    <w:p>
      <w:pPr>
        <w:pStyle w:val="Normal"/>
        <w:spacing w:lineRule="auto" w:line="240"/>
        <w:ind w:firstLine="709"/>
        <w:rPr>
          <w:bCs/>
          <w:sz w:val="24"/>
          <w:szCs w:val="24"/>
        </w:rPr>
      </w:pPr>
      <w:r>
        <w:rPr>
          <w:b/>
          <w:sz w:val="24"/>
          <w:szCs w:val="24"/>
          <w:lang w:eastAsia="en-US"/>
        </w:rPr>
        <w:t>«Скрытые работы»</w:t>
      </w:r>
      <w:r>
        <w:rPr>
          <w:sz w:val="24"/>
          <w:szCs w:val="24"/>
          <w:lang w:eastAsia="en-US"/>
        </w:rPr>
        <w:t xml:space="preserve"> – </w:t>
      </w:r>
      <w:r>
        <w:rPr>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w:t>
      </w:r>
      <w:r>
        <w:rPr>
          <w:bCs/>
          <w:sz w:val="24"/>
          <w:szCs w:val="24"/>
          <w:shd w:fill="FFFFFF" w:val="clear"/>
        </w:rPr>
        <w:t>вреждения строительных конструкций и участков сетей (систем) инженерно-технического обеспечения.</w:t>
      </w:r>
    </w:p>
    <w:p>
      <w:pPr>
        <w:pStyle w:val="Normal"/>
        <w:spacing w:lineRule="auto" w:line="240"/>
        <w:ind w:firstLine="709"/>
        <w:rPr>
          <w:sz w:val="24"/>
          <w:szCs w:val="24"/>
          <w:lang w:val="x-none" w:eastAsia="en-US"/>
        </w:rPr>
      </w:pPr>
      <w:r>
        <w:rPr>
          <w:b/>
          <w:sz w:val="24"/>
          <w:szCs w:val="24"/>
          <w:shd w:fill="FFFFFF" w:val="clear"/>
          <w:lang w:eastAsia="en-US"/>
        </w:rPr>
        <w:t>«Субъект МСП»</w:t>
      </w:r>
      <w:r>
        <w:rPr>
          <w:sz w:val="24"/>
          <w:szCs w:val="24"/>
          <w:shd w:fill="FFFFFF" w:val="clear"/>
          <w:lang w:eastAsia="en-US"/>
        </w:rPr>
        <w:t xml:space="preserve"> – субъект</w:t>
      </w:r>
      <w:r>
        <w:rPr>
          <w:sz w:val="24"/>
          <w:szCs w:val="24"/>
          <w:lang w:eastAsia="en-US"/>
        </w:rPr>
        <w:t xml:space="preserve"> малого и среднего предпринимательства.</w:t>
      </w:r>
    </w:p>
    <w:p>
      <w:pPr>
        <w:pStyle w:val="3"/>
        <w:keepNext w:val="false"/>
        <w:widowControl w:val="false"/>
        <w:tabs>
          <w:tab w:val="left" w:pos="567" w:leader="none"/>
        </w:tabs>
        <w:overflowPunct w:val="false"/>
        <w:spacing w:before="0" w:after="0"/>
        <w:ind w:firstLine="708"/>
        <w:jc w:val="both"/>
        <w:textAlignment w:val="baseline"/>
        <w:rPr>
          <w:b w:val="false"/>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3"/>
        <w:widowControl w:val="false"/>
        <w:tabs>
          <w:tab w:val="left" w:pos="567" w:leader="none"/>
        </w:tabs>
        <w:overflowPunct w:val="false"/>
        <w:spacing w:before="0" w:after="0"/>
        <w:ind w:firstLine="708"/>
        <w:jc w:val="both"/>
        <w:textAlignment w:val="baseline"/>
        <w:rPr>
          <w:b w:val="false"/>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характеристики Объекта, объем и состав Работ по Договору и требования Заказчика к выполнению Подрядчиком Работ по Договору в целом.</w:t>
      </w:r>
    </w:p>
    <w:p>
      <w:pPr>
        <w:pStyle w:val="3"/>
        <w:widowControl w:val="false"/>
        <w:tabs>
          <w:tab w:val="left" w:pos="567" w:leader="none"/>
        </w:tabs>
        <w:overflowPunct w:val="false"/>
        <w:spacing w:before="0" w:after="0"/>
        <w:ind w:firstLine="708"/>
        <w:jc w:val="both"/>
        <w:textAlignment w:val="baseline"/>
        <w:rPr>
          <w:highlight w:val="yellow"/>
        </w:rPr>
      </w:pPr>
      <w:r>
        <w:rPr>
          <w:rFonts w:ascii="Liberation Serif" w:hAnsi="Liberation Serif"/>
          <w:b/>
          <w:bCs/>
          <w:sz w:val="24"/>
          <w:szCs w:val="24"/>
          <w:shd w:fill="FFFFFF" w:val="clear"/>
          <w:lang w:val="ru-RU" w:eastAsia="en-US"/>
        </w:rPr>
        <w:t xml:space="preserve">«Универсальный передаточный документ (УПД)» </w:t>
      </w:r>
      <w:r>
        <w:rPr>
          <w:rFonts w:ascii="Liberation Serif" w:hAnsi="Liberation Serif"/>
          <w:b w:val="false"/>
          <w:bCs w:val="false"/>
          <w:sz w:val="24"/>
          <w:szCs w:val="24"/>
          <w:shd w:fill="FFFFFF" w:val="clear"/>
          <w:lang w:val="ru-RU" w:eastAsia="en-US"/>
        </w:rPr>
        <w:t>– форма докуме</w:t>
      </w:r>
      <w:r>
        <w:rPr>
          <w:rFonts w:ascii="Liberation Serif" w:hAnsi="Liberation Serif"/>
          <w:b w:val="false"/>
          <w:sz w:val="24"/>
          <w:szCs w:val="24"/>
          <w:shd w:fill="FFFFFF" w:val="clear"/>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3"/>
        <w:keepNext w:val="false"/>
        <w:widowControl w:val="false"/>
        <w:tabs>
          <w:tab w:val="left" w:pos="567" w:leader="none"/>
        </w:tabs>
        <w:overflowPunct w:val="false"/>
        <w:spacing w:before="0" w:after="0"/>
        <w:ind w:firstLine="708"/>
        <w:jc w:val="both"/>
        <w:textAlignment w:val="baseline"/>
        <w:rPr>
          <w:b w:val="false"/>
          <w:b w:val="false"/>
          <w:sz w:val="24"/>
          <w:szCs w:val="24"/>
          <w:lang w:val="ru-RU" w:eastAsia="en-US"/>
        </w:rPr>
      </w:pP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на весь период действия Договора.</w:t>
      </w:r>
    </w:p>
    <w:p>
      <w:pPr>
        <w:pStyle w:val="3"/>
        <w:keepNext w:val="false"/>
        <w:widowControl w:val="false"/>
        <w:tabs>
          <w:tab w:val="left" w:pos="567" w:leader="none"/>
        </w:tabs>
        <w:overflowPunct w:val="false"/>
        <w:spacing w:before="0" w:after="0"/>
        <w:ind w:firstLine="708"/>
        <w:jc w:val="both"/>
        <w:textAlignment w:val="baseline"/>
        <w:rPr>
          <w:b w:val="false"/>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ремонта перейти к выполнению следующего Этапа Работ. </w:t>
      </w:r>
    </w:p>
    <w:p>
      <w:pPr>
        <w:pStyle w:val="3"/>
        <w:keepNext w:val="false"/>
        <w:widowControl w:val="false"/>
        <w:tabs>
          <w:tab w:val="left" w:pos="567" w:leader="none"/>
        </w:tabs>
        <w:overflowPunct w:val="false"/>
        <w:spacing w:before="0" w:after="0"/>
        <w:ind w:firstLine="708"/>
        <w:jc w:val="both"/>
        <w:textAlignment w:val="baseline"/>
        <w:rPr>
          <w:bCs/>
        </w:rPr>
      </w:pPr>
      <w:r>
        <w:rPr>
          <w:b w:val="false"/>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 xml:space="preserve">. </w:t>
      </w:r>
    </w:p>
    <w:p>
      <w:pPr>
        <w:pStyle w:val="Normal"/>
        <w:widowControl w:val="false"/>
        <w:tabs>
          <w:tab w:val="left" w:pos="567" w:leader="none"/>
        </w:tabs>
        <w:overflowPunct w:val="false"/>
        <w:spacing w:before="0" w:after="0"/>
        <w:ind w:firstLine="708"/>
        <w:jc w:val="both"/>
        <w:textAlignment w:val="baseline"/>
        <w:rPr>
          <w:bCs/>
        </w:rPr>
      </w:pPr>
      <w:r>
        <w:rPr>
          <w:bCs/>
        </w:rPr>
      </w:r>
    </w:p>
    <w:p>
      <w:pPr>
        <w:pStyle w:val="ListParagraph"/>
        <w:numPr>
          <w:ilvl w:val="0"/>
          <w:numId w:val="1"/>
        </w:numPr>
        <w:shd w:val="clear" w:color="auto" w:fill="FFFFFF"/>
        <w:tabs>
          <w:tab w:val="left" w:pos="284" w:leader="none"/>
        </w:tabs>
        <w:ind w:left="0" w:hanging="0"/>
        <w:jc w:val="center"/>
        <w:rPr>
          <w:b/>
          <w:b/>
          <w:bCs/>
        </w:rPr>
      </w:pPr>
      <w:r>
        <w:rPr>
          <w:b/>
          <w:bCs/>
        </w:rPr>
        <w:t>Предмет Договора</w:t>
      </w:r>
    </w:p>
    <w:p>
      <w:pPr>
        <w:pStyle w:val="ListParagraph"/>
        <w:numPr>
          <w:ilvl w:val="1"/>
          <w:numId w:val="1"/>
        </w:numPr>
        <w:shd w:val="clear" w:color="auto" w:fill="FFFFFF"/>
        <w:tabs>
          <w:tab w:val="left" w:pos="1134" w:leader="none"/>
        </w:tabs>
        <w:ind w:left="0" w:firstLine="709"/>
        <w:jc w:val="both"/>
        <w:rPr>
          <w:bCs/>
        </w:rPr>
      </w:pPr>
      <w:bookmarkStart w:id="0" w:name="_Ref361410951"/>
      <w:r>
        <w:rPr>
          <w:bCs/>
        </w:rPr>
        <w:t xml:space="preserve">Подрядчик обязуется по заданию Заказчика в соответствии с Техническим заданием (Приложение № 1 к Договору) выполнить работы по </w:t>
      </w:r>
      <w:bookmarkEnd w:id="0"/>
      <w:r>
        <w:rPr>
          <w:rFonts w:eastAsia="Calibri"/>
          <w:b/>
          <w:bCs/>
          <w:i/>
          <w:sz w:val="26"/>
          <w:szCs w:val="26"/>
        </w:rPr>
        <w:t xml:space="preserve">ОКПД2 42.22.22.140 Выполнение работ </w:t>
      </w:r>
      <w:r>
        <w:rPr>
          <w:rFonts w:eastAsia="Calibri"/>
          <w:b/>
          <w:bCs/>
          <w:i/>
          <w:sz w:val="26"/>
          <w:szCs w:val="26"/>
          <w:shd w:fill="FFFFFF" w:val="clear"/>
        </w:rPr>
        <w:t xml:space="preserve">по замене ТП 10/0,4 кВ № 13-309  (с. Чигири)  структурного подразделения "Центральные электрические сети"  филиала  "Амурские электрические сети"  (с использованием КТП Заказчика) </w:t>
      </w:r>
      <w:r>
        <w:rPr>
          <w:bCs/>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1"/>
        </w:numPr>
        <w:shd w:val="clear" w:color="auto" w:fill="FFFFFF"/>
        <w:tabs>
          <w:tab w:val="left" w:pos="1134" w:leader="none"/>
        </w:tabs>
        <w:ind w:left="0" w:firstLine="709"/>
        <w:jc w:val="both"/>
        <w:rPr>
          <w:bCs/>
        </w:rPr>
      </w:pPr>
      <w:r>
        <w:rPr>
          <w:bCs/>
        </w:rPr>
        <w:t>Объем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1"/>
        </w:numPr>
        <w:shd w:val="clear" w:color="auto" w:fill="FFFFFF"/>
        <w:tabs>
          <w:tab w:val="left" w:pos="1134" w:leader="none"/>
        </w:tabs>
        <w:ind w:left="0" w:firstLine="709"/>
        <w:jc w:val="both"/>
        <w:rPr>
          <w:bCs/>
        </w:rPr>
      </w:pPr>
      <w:r>
        <w:rPr>
          <w:bCs/>
        </w:rPr>
        <w:t>Работы по Договору выполняются для нужд</w:t>
      </w:r>
      <w:r>
        <w:rPr>
          <w:bCs/>
          <w:shd w:fill="FFFFFF" w:val="clear"/>
        </w:rPr>
        <w:t xml:space="preserve"> СП «ЦЭС» филиала АО «ДРСК» «Амурские ЭС». </w:t>
      </w:r>
    </w:p>
    <w:p>
      <w:pPr>
        <w:pStyle w:val="ListParagraph"/>
        <w:numPr>
          <w:ilvl w:val="1"/>
          <w:numId w:val="1"/>
        </w:numPr>
        <w:shd w:val="clear" w:color="auto" w:fill="FFFFFF"/>
        <w:tabs>
          <w:tab w:val="left" w:pos="1134" w:leader="none"/>
        </w:tabs>
        <w:ind w:left="0" w:firstLine="709"/>
        <w:jc w:val="both"/>
        <w:rPr>
          <w:bCs/>
        </w:rPr>
      </w:pPr>
      <w:r>
        <w:rPr>
          <w:bCs/>
        </w:rPr>
        <w:t xml:space="preserve">Место выполнения Работ: </w:t>
      </w:r>
      <w:r>
        <w:rPr>
          <w:bCs/>
          <w:sz w:val="24"/>
          <w:szCs w:val="24"/>
        </w:rPr>
        <w:t>Амурская область, Благовещенский район.</w:t>
      </w:r>
    </w:p>
    <w:p>
      <w:pPr>
        <w:pStyle w:val="ListParagraph"/>
        <w:numPr>
          <w:ilvl w:val="1"/>
          <w:numId w:val="1"/>
        </w:numPr>
        <w:shd w:val="clear" w:color="auto" w:fill="FFFFFF"/>
        <w:tabs>
          <w:tab w:val="left" w:pos="1134" w:leader="none"/>
        </w:tabs>
        <w:ind w:left="0" w:firstLine="709"/>
        <w:jc w:val="both"/>
        <w:rPr>
          <w:bCs/>
        </w:rPr>
      </w:pPr>
      <w:bookmarkStart w:id="1" w:name="_Ref361320424"/>
      <w:bookmarkEnd w:id="1"/>
      <w:r>
        <w:rPr>
          <w:bCs/>
        </w:rPr>
        <w:t>Работы выполняются Под</w:t>
      </w:r>
      <w:r>
        <w:rPr>
          <w:bCs/>
          <w:shd w:fill="FFFFFF" w:val="clear"/>
        </w:rPr>
        <w:t>рядчиком в следующие сроки:</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начало выполнения Работ: </w:t>
      </w:r>
      <w:r>
        <w:rPr>
          <w:i/>
          <w:iCs/>
          <w:shd w:fill="FFFFFF" w:val="clear"/>
        </w:rPr>
        <w:t>с даты, следующей за датой заключения Договора;</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окончание выполнения Работ: </w:t>
      </w:r>
      <w:r>
        <w:rPr>
          <w:bCs/>
          <w:i/>
          <w:iCs/>
          <w:shd w:fill="FFFFFF" w:val="clear"/>
        </w:rPr>
        <w:t>в течении 1 (одного)</w:t>
      </w:r>
      <w:r>
        <w:rPr>
          <w:i/>
          <w:iCs/>
          <w:shd w:fill="FFFFFF" w:val="clear"/>
        </w:rPr>
        <w:t xml:space="preserve"> месяца с даты, начала выполнения Работ по Договору.</w:t>
      </w:r>
    </w:p>
    <w:p>
      <w:pPr>
        <w:pStyle w:val="ListParagraph"/>
        <w:numPr>
          <w:ilvl w:val="1"/>
          <w:numId w:val="1"/>
        </w:numPr>
        <w:shd w:val="clear" w:color="auto" w:fill="FFFFFF"/>
        <w:tabs>
          <w:tab w:val="left" w:pos="1134" w:leader="none"/>
        </w:tabs>
        <w:ind w:left="0" w:firstLine="709"/>
        <w:jc w:val="both"/>
        <w:rPr>
          <w:bCs/>
        </w:rPr>
      </w:pPr>
      <w:r>
        <w:rPr>
          <w:bCs/>
        </w:rPr>
        <w:t xml:space="preserve">Выполнение Работ осуществляется поэтапно. </w:t>
      </w:r>
      <w:r>
        <w:rPr>
          <w:bCs/>
          <w:lang w:val="en-US"/>
        </w:rPr>
        <w:t>C</w:t>
      </w:r>
      <w:r>
        <w:rPr>
          <w:bCs/>
        </w:rPr>
        <w:t xml:space="preserve">роки выполнения отдельных Этапов Работ определяются Календарным графиком выполнения Работ (Приложение № 3 к Договору) в рамках общих сроков, указанных в пункте 1.5 Договора. </w:t>
      </w:r>
    </w:p>
    <w:p>
      <w:pPr>
        <w:pStyle w:val="ListParagraph"/>
        <w:numPr>
          <w:ilvl w:val="1"/>
          <w:numId w:val="1"/>
        </w:numPr>
        <w:shd w:val="clear" w:color="auto" w:fill="FFFFFF"/>
        <w:tabs>
          <w:tab w:val="left" w:pos="1134" w:leader="none"/>
        </w:tabs>
        <w:ind w:left="0" w:firstLine="709"/>
        <w:jc w:val="both"/>
        <w:rPr>
          <w:bCs/>
        </w:rPr>
      </w:pPr>
      <w:r>
        <w:rPr>
          <w:bCs/>
        </w:rPr>
        <w:t xml:space="preserve">Работы, указанные в </w:t>
      </w:r>
      <w:r>
        <w:rPr/>
        <w:t>пункте 1.1</w:t>
      </w:r>
      <w:r>
        <w:rPr>
          <w:bCs/>
        </w:rPr>
        <w:t xml:space="preserve"> Договора, подлежат выполнению в отношении Объектов, указанных в Приложении № 2 к Договору.</w:t>
      </w:r>
    </w:p>
    <w:p>
      <w:pPr>
        <w:pStyle w:val="ListParagraph"/>
        <w:shd w:val="clear" w:color="auto" w:fill="FFFFFF"/>
        <w:tabs>
          <w:tab w:val="left" w:pos="1134" w:leader="none"/>
        </w:tabs>
        <w:ind w:left="567" w:hanging="0"/>
        <w:jc w:val="both"/>
        <w:rPr>
          <w:bCs/>
        </w:rPr>
      </w:pPr>
      <w:r>
        <w:rPr>
          <w:bCs/>
        </w:rPr>
      </w:r>
    </w:p>
    <w:p>
      <w:pPr>
        <w:pStyle w:val="ListParagraph"/>
        <w:numPr>
          <w:ilvl w:val="0"/>
          <w:numId w:val="1"/>
        </w:numPr>
        <w:shd w:val="clear" w:color="auto" w:fill="FFFFFF"/>
        <w:tabs>
          <w:tab w:val="left" w:pos="284" w:leader="none"/>
        </w:tabs>
        <w:ind w:left="0" w:hanging="0"/>
        <w:jc w:val="center"/>
        <w:rPr>
          <w:b/>
          <w:b/>
          <w:bCs/>
        </w:rPr>
      </w:pPr>
      <w:r>
        <w:rPr>
          <w:b/>
          <w:bCs/>
        </w:rPr>
        <w:t xml:space="preserve">Права и обязанности Сторон </w:t>
      </w:r>
    </w:p>
    <w:p>
      <w:pPr>
        <w:pStyle w:val="ListParagraph"/>
        <w:numPr>
          <w:ilvl w:val="1"/>
          <w:numId w:val="1"/>
        </w:numPr>
        <w:shd w:val="clear" w:color="auto" w:fill="FFFFFF"/>
        <w:tabs>
          <w:tab w:val="left" w:pos="1134" w:leader="none"/>
        </w:tabs>
        <w:ind w:left="0" w:firstLine="709"/>
        <w:jc w:val="both"/>
        <w:rPr>
          <w:bCs/>
        </w:rPr>
      </w:pPr>
      <w:r>
        <w:rPr>
          <w:bCs/>
          <w:u w:val="single"/>
        </w:rPr>
        <w:t>Заказчик обязан</w:t>
      </w:r>
      <w:r>
        <w:rPr>
          <w:bCs/>
        </w:rPr>
        <w:t>:</w:t>
      </w:r>
    </w:p>
    <w:p>
      <w:pPr>
        <w:pStyle w:val="ListParagraph"/>
        <w:numPr>
          <w:ilvl w:val="2"/>
          <w:numId w:val="1"/>
        </w:numPr>
        <w:shd w:val="clear" w:color="auto" w:fill="FFFFFF"/>
        <w:tabs>
          <w:tab w:val="left" w:pos="1418" w:leader="none"/>
        </w:tabs>
        <w:ind w:left="0" w:firstLine="709"/>
        <w:jc w:val="both"/>
        <w:rPr>
          <w:bCs/>
        </w:rPr>
      </w:pPr>
      <w:r>
        <w:rPr>
          <w:bCs/>
        </w:rPr>
        <w:t>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w:t>
      </w:r>
      <w:r>
        <w:rPr>
          <w:bCs/>
          <w:shd w:fill="FFFFFF" w:val="clear"/>
        </w:rPr>
        <w:t xml:space="preserve">ых с выполнением Работ. </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color="auto" w:fill="FFFFFF"/>
        <w:tabs>
          <w:tab w:val="left" w:pos="709" w:leader="none"/>
          <w:tab w:val="left" w:pos="1418" w:leader="none"/>
        </w:tabs>
        <w:ind w:left="0" w:firstLine="709"/>
        <w:jc w:val="both"/>
        <w:rPr>
          <w:highlight w:val="white"/>
        </w:rPr>
      </w:pPr>
      <w:r>
        <w:rPr>
          <w:shd w:fill="FFFFFF" w:val="clear"/>
        </w:rPr>
        <w:t>место производства Работ, место (помещение) для складирования Материально-технических ресурсов, Давальческих материалов и запасных частей по соответствующим актам сдачи-приемки (Приложение № 5.1 к Договору);</w:t>
      </w:r>
    </w:p>
    <w:p>
      <w:pPr>
        <w:pStyle w:val="ListParagraph"/>
        <w:numPr>
          <w:ilvl w:val="0"/>
          <w:numId w:val="5"/>
        </w:numPr>
        <w:shd w:val="clear" w:color="auto" w:fill="FFFFFF"/>
        <w:tabs>
          <w:tab w:val="left" w:pos="709" w:leader="none"/>
          <w:tab w:val="left" w:pos="1418" w:leader="none"/>
        </w:tabs>
        <w:ind w:left="0" w:firstLine="709"/>
        <w:jc w:val="both"/>
        <w:rPr/>
      </w:pPr>
      <w:bookmarkStart w:id="2" w:name="_Ref361396847"/>
      <w:bookmarkStart w:id="3" w:name="_Ref361401696"/>
      <w:bookmarkStart w:id="4" w:name="_Ref361320734"/>
      <w:r>
        <w:rPr>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bookmarkEnd w:id="2"/>
      <w:bookmarkEnd w:id="3"/>
      <w:bookmarkEnd w:id="4"/>
      <w:r>
        <w:rPr>
          <w:bCs/>
        </w:rPr>
        <w:t>.</w:t>
      </w:r>
    </w:p>
    <w:p>
      <w:pPr>
        <w:pStyle w:val="ListParagraph"/>
        <w:numPr>
          <w:ilvl w:val="2"/>
          <w:numId w:val="1"/>
        </w:numPr>
        <w:shd w:val="clear" w:color="auto" w:fill="FFFFFF"/>
        <w:tabs>
          <w:tab w:val="left" w:pos="1418" w:leader="none"/>
        </w:tabs>
        <w:ind w:left="0" w:firstLine="709"/>
        <w:jc w:val="both"/>
        <w:rPr/>
      </w:pPr>
      <w:r>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Normal"/>
        <w:shd w:val="clear" w:color="auto" w:fill="FFFFFF"/>
        <w:tabs>
          <w:tab w:val="left" w:pos="1418" w:leader="none"/>
        </w:tabs>
        <w:spacing w:lineRule="auto" w:line="240"/>
        <w:ind w:firstLine="709"/>
        <w:rPr>
          <w:bCs/>
          <w:sz w:val="24"/>
          <w:szCs w:val="24"/>
        </w:rPr>
      </w:pPr>
      <w:r>
        <w:rPr>
          <w:sz w:val="24"/>
          <w:szCs w:val="24"/>
        </w:rPr>
        <w:t xml:space="preserve">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w:t>
      </w:r>
      <w:r>
        <w:rPr>
          <w:sz w:val="24"/>
          <w:szCs w:val="24"/>
          <w:shd w:fill="FFFFFF" w:val="clear"/>
        </w:rPr>
        <w:t>Заказчиком услуг, необходимых для исполнения Подрядчиком обязательств по Договору (Приложение № 9 к Договору).</w:t>
      </w:r>
      <w:r>
        <w:rPr>
          <w:sz w:val="24"/>
          <w:szCs w:val="24"/>
        </w:rPr>
        <w:t xml:space="preserve">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1"/>
        </w:numPr>
        <w:shd w:val="clear" w:color="auto" w:fill="FFFFFF"/>
        <w:tabs>
          <w:tab w:val="left" w:pos="1418" w:leader="none"/>
        </w:tabs>
        <w:ind w:left="0" w:firstLine="709"/>
        <w:jc w:val="both"/>
        <w:rPr>
          <w:bCs/>
        </w:rPr>
      </w:pPr>
      <w:r>
        <w:rPr>
          <w:bCs/>
        </w:rPr>
        <w:t>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w:t>
      </w:r>
      <w:r>
        <w:rPr>
          <w:bCs/>
          <w:shd w:fill="FFFFFF" w:val="clear"/>
        </w:rPr>
        <w:t xml:space="preserve">вилами пропускного и внутриобъектового режима Заказчика. </w:t>
      </w:r>
    </w:p>
    <w:p>
      <w:pPr>
        <w:pStyle w:val="ListParagraph"/>
        <w:numPr>
          <w:ilvl w:val="2"/>
          <w:numId w:val="1"/>
        </w:numPr>
        <w:shd w:val="clear" w:color="auto" w:fill="FFFFFF"/>
        <w:tabs>
          <w:tab w:val="left" w:pos="0" w:leader="none"/>
          <w:tab w:val="left" w:pos="1418" w:leader="none"/>
        </w:tabs>
        <w:ind w:left="0" w:firstLine="709"/>
        <w:jc w:val="both"/>
        <w:rPr>
          <w:highlight w:val="white"/>
        </w:rPr>
      </w:pPr>
      <w:r>
        <w:rPr>
          <w:shd w:fill="FFFFFF" w:val="clear"/>
        </w:rPr>
        <w:t>Предоставить Подрядчику в порядке, установленном Приложением № 8 к Договору, необходимые Давальческие материалы и запасные части, перечень которых указан в Приложении № 7 к Договору.</w:t>
      </w:r>
    </w:p>
    <w:p>
      <w:pPr>
        <w:pStyle w:val="ListParagraph"/>
        <w:numPr>
          <w:ilvl w:val="2"/>
          <w:numId w:val="1"/>
        </w:numPr>
        <w:shd w:val="clear" w:color="auto" w:fill="FFFFFF"/>
        <w:tabs>
          <w:tab w:val="left" w:pos="709" w:leader="none"/>
        </w:tabs>
        <w:ind w:left="0" w:firstLine="709"/>
        <w:jc w:val="both"/>
        <w:rPr>
          <w:bCs/>
        </w:rPr>
      </w:pPr>
      <w:r>
        <w:rPr>
          <w:bCs/>
          <w:shd w:fill="FFFFFF" w:val="clear"/>
        </w:rPr>
        <w:t>Принять и оплатить выполнен</w:t>
      </w:r>
      <w:r>
        <w:rPr>
          <w:bCs/>
        </w:rPr>
        <w:t>ные Подрядчиком Работы на условиях, по цене и в сроки, предусмотренные Договором.</w:t>
      </w:r>
    </w:p>
    <w:p>
      <w:pPr>
        <w:pStyle w:val="ListParagraph"/>
        <w:numPr>
          <w:ilvl w:val="2"/>
          <w:numId w:val="1"/>
        </w:numPr>
        <w:tabs>
          <w:tab w:val="left" w:pos="709" w:leader="none"/>
        </w:tabs>
        <w:ind w:left="0" w:firstLine="709"/>
        <w:jc w:val="both"/>
        <w:rPr>
          <w:bCs/>
        </w:rPr>
      </w:pPr>
      <w:r>
        <w:rPr>
          <w:bCs/>
        </w:rPr>
        <w:t>Производить освидетельствование (приемку) Скрытых работ.</w:t>
      </w:r>
    </w:p>
    <w:p>
      <w:pPr>
        <w:pStyle w:val="ListParagraph"/>
        <w:numPr>
          <w:ilvl w:val="2"/>
          <w:numId w:val="1"/>
        </w:numPr>
        <w:shd w:val="clear" w:color="auto" w:fill="FFFFFF"/>
        <w:tabs>
          <w:tab w:val="left" w:pos="709" w:leader="none"/>
        </w:tabs>
        <w:ind w:left="0" w:firstLine="709"/>
        <w:jc w:val="both"/>
        <w:rPr>
          <w:bCs/>
        </w:rPr>
      </w:pPr>
      <w:r>
        <w:rPr>
          <w:bCs/>
        </w:rPr>
        <w:t>Выполнять иные обязанности, предусмотренные Договором.</w:t>
      </w:r>
    </w:p>
    <w:p>
      <w:pPr>
        <w:pStyle w:val="ListParagraph"/>
        <w:numPr>
          <w:ilvl w:val="2"/>
          <w:numId w:val="1"/>
        </w:numPr>
        <w:shd w:val="clear" w:color="auto" w:fill="FFFFFF"/>
        <w:tabs>
          <w:tab w:val="left" w:pos="709" w:leader="none"/>
        </w:tabs>
        <w:ind w:left="0" w:firstLine="709"/>
        <w:jc w:val="both"/>
        <w:rPr/>
      </w:pPr>
      <w:r>
        <w:rPr/>
        <w:t xml:space="preserve">Не </w:t>
      </w:r>
      <w:r>
        <w:rPr>
          <w:shd w:fill="FFFFFF" w:val="clear"/>
        </w:rPr>
        <w:t>позднее 2 рабочих дней с момента получения от Подрядчика уведомления, указанного в пункте 2.3.9. настоящ</w:t>
      </w:r>
      <w:r>
        <w:rPr/>
        <w:t>его Договора, Заказчик обязан оформить и передать Подрядчику ука</w:t>
      </w:r>
      <w:r>
        <w:rPr>
          <w:shd w:fill="FFFFFF" w:val="clear"/>
        </w:rPr>
        <w:t xml:space="preserve">зание о предоставлении прав персоналу Подрядчика для ведения работ по договору. </w:t>
      </w:r>
    </w:p>
    <w:p>
      <w:pPr>
        <w:pStyle w:val="ListParagraph"/>
        <w:shd w:val="clear" w:color="auto" w:fill="FFFFFF"/>
        <w:tabs>
          <w:tab w:val="left" w:pos="709" w:leader="none"/>
        </w:tabs>
        <w:ind w:left="0" w:hanging="0"/>
        <w:jc w:val="both"/>
        <w:rPr>
          <w:b/>
          <w:b/>
          <w:sz w:val="24"/>
          <w:szCs w:val="24"/>
          <w:shd w:fill="FFFFFF" w:val="clear"/>
        </w:rPr>
      </w:pPr>
      <w:r>
        <w:rPr>
          <w:b/>
          <w:sz w:val="24"/>
          <w:szCs w:val="24"/>
          <w:shd w:fill="FFFFFF" w:val="clear"/>
        </w:rPr>
      </w:r>
    </w:p>
    <w:p>
      <w:pPr>
        <w:pStyle w:val="ListParagraph"/>
        <w:numPr>
          <w:ilvl w:val="1"/>
          <w:numId w:val="1"/>
        </w:numPr>
        <w:shd w:val="clear" w:color="auto" w:fill="FFFFFF"/>
        <w:tabs>
          <w:tab w:val="left" w:pos="1134" w:leader="none"/>
        </w:tabs>
        <w:ind w:left="0" w:firstLine="709"/>
        <w:jc w:val="both"/>
        <w:rPr>
          <w:bCs/>
        </w:rPr>
      </w:pPr>
      <w:r>
        <w:rPr>
          <w:bCs/>
          <w:u w:val="single"/>
        </w:rPr>
        <w:t>Заказчик имеет право</w:t>
      </w:r>
      <w:r>
        <w:rPr>
          <w:bCs/>
        </w:rPr>
        <w:t>:</w:t>
      </w:r>
    </w:p>
    <w:p>
      <w:pPr>
        <w:pStyle w:val="ListParagraph"/>
        <w:numPr>
          <w:ilvl w:val="2"/>
          <w:numId w:val="1"/>
        </w:numPr>
        <w:shd w:val="clear" w:color="auto" w:fill="FFFFFF"/>
        <w:tabs>
          <w:tab w:val="left" w:pos="1418" w:leader="none"/>
        </w:tabs>
        <w:ind w:left="0" w:firstLine="709"/>
        <w:jc w:val="both"/>
        <w:rPr>
          <w:bCs/>
        </w:rPr>
      </w:pPr>
      <w:r>
        <w:rPr>
          <w:bCs/>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 качеством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1"/>
        </w:numPr>
        <w:shd w:val="clear" w:color="auto" w:fill="FFFFFF"/>
        <w:tabs>
          <w:tab w:val="left" w:pos="1418" w:leader="none"/>
        </w:tabs>
        <w:ind w:left="0" w:firstLine="709"/>
        <w:jc w:val="both"/>
        <w:rPr>
          <w:bCs/>
        </w:rPr>
      </w:pPr>
      <w:r>
        <w:rPr>
          <w:bCs/>
        </w:rPr>
        <w:t>Кругло</w:t>
      </w:r>
      <w:r>
        <w:rPr>
          <w:bCs/>
          <w:shd w:fill="FFFFFF" w:val="clear"/>
        </w:rPr>
        <w:t>суточно осуществлять доступ к месту производства Работ, месту (помещению) для складирования Материально-технических ресурсов,</w:t>
      </w:r>
      <w:r>
        <w:rPr>
          <w:shd w:fill="FFFFFF" w:val="clear"/>
        </w:rPr>
        <w:t xml:space="preserve"> Давальческих материалов и запасных частей</w:t>
      </w:r>
      <w:r>
        <w:rPr>
          <w:bCs/>
          <w:shd w:fill="FFFFFF" w:val="clear"/>
        </w:rPr>
        <w:t xml:space="preserve">. В случае предоставления Подрядчику отдельного помещения для складирования Материально-технических ресурсов, </w:t>
      </w:r>
      <w:r>
        <w:rPr>
          <w:shd w:fill="FFFFFF" w:val="clear"/>
        </w:rPr>
        <w:t>Давальческих материалов и запасных частей,</w:t>
      </w:r>
      <w:r>
        <w:rPr>
          <w:bCs/>
          <w:shd w:fill="FFFFFF" w:val="clear"/>
        </w:rPr>
        <w:t xml:space="preserve"> осуществлять осмотр такого помещения по первому требованию и в присутствии представителя Подрядчика. </w:t>
      </w:r>
    </w:p>
    <w:p>
      <w:pPr>
        <w:pStyle w:val="ListParagraph"/>
        <w:numPr>
          <w:ilvl w:val="2"/>
          <w:numId w:val="1"/>
        </w:numPr>
        <w:shd w:val="clear" w:color="auto" w:fill="FFFFFF"/>
        <w:tabs>
          <w:tab w:val="left" w:pos="1418" w:leader="none"/>
        </w:tabs>
        <w:ind w:left="0" w:firstLine="709"/>
        <w:jc w:val="both"/>
        <w:rPr>
          <w:bCs/>
        </w:rPr>
      </w:pPr>
      <w:bookmarkStart w:id="5" w:name="_Ref361334652"/>
      <w:r>
        <w:rPr>
          <w:bCs/>
          <w:shd w:fill="FFFFFF"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w:t>
      </w:r>
      <w:r>
        <w:rPr>
          <w:bCs/>
        </w:rPr>
        <w:t xml:space="preserve">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pPr>
        <w:pStyle w:val="ListParagraph"/>
        <w:numPr>
          <w:ilvl w:val="2"/>
          <w:numId w:val="1"/>
        </w:numPr>
        <w:shd w:val="clear" w:color="auto" w:fill="FFFFFF"/>
        <w:tabs>
          <w:tab w:val="left" w:pos="1418" w:leader="none"/>
        </w:tabs>
        <w:ind w:left="0" w:firstLine="709"/>
        <w:jc w:val="both"/>
        <w:rPr>
          <w:bCs/>
        </w:rPr>
      </w:pPr>
      <w:bookmarkStart w:id="6" w:name="_Ref361334468"/>
      <w:bookmarkEnd w:id="6"/>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1"/>
        </w:numPr>
        <w:shd w:val="clear" w:color="auto" w:fill="FFFFFF"/>
        <w:tabs>
          <w:tab w:val="left" w:pos="1418" w:leader="none"/>
        </w:tabs>
        <w:ind w:left="0" w:firstLine="709"/>
        <w:jc w:val="both"/>
        <w:rPr>
          <w:bCs/>
        </w:rPr>
      </w:pPr>
      <w:bookmarkStart w:id="7"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pPr>
        <w:pStyle w:val="ListParagraph"/>
        <w:numPr>
          <w:ilvl w:val="2"/>
          <w:numId w:val="1"/>
        </w:numPr>
        <w:shd w:val="clear" w:color="auto" w:fill="FFFFFF"/>
        <w:tabs>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1"/>
        </w:numPr>
        <w:shd w:val="clear" w:color="auto" w:fill="FFFFFF"/>
        <w:tabs>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w:t>
      </w:r>
      <w:r>
        <w:rPr>
          <w:bCs/>
          <w:shd w:fill="FFFFFF" w:val="clear"/>
        </w:rPr>
        <w:t xml:space="preserve"> надзорных органов, выданных Подрядчику и привлеченным им Субподрядчикам.</w:t>
      </w:r>
    </w:p>
    <w:p>
      <w:pPr>
        <w:pStyle w:val="ListParagraph"/>
        <w:ind w:left="0" w:firstLine="709"/>
        <w:jc w:val="both"/>
        <w:rPr>
          <w:highlight w:val="white"/>
        </w:rPr>
      </w:pPr>
      <w:r>
        <w:rPr>
          <w:bCs/>
          <w:shd w:fill="FFFFFF" w:val="clear"/>
        </w:rPr>
        <w:t>2.2.8. В случае нарушения Подрядчиком п.2.3.9 настоящего договора Заказчик имеет право:</w:t>
      </w:r>
    </w:p>
    <w:p>
      <w:pPr>
        <w:pStyle w:val="ListParagraph"/>
        <w:ind w:left="0" w:firstLine="709"/>
        <w:jc w:val="both"/>
        <w:rPr>
          <w:highlight w:val="white"/>
        </w:rPr>
      </w:pPr>
      <w:r>
        <w:rPr>
          <w:bCs/>
          <w:shd w:fill="FFFFFF" w:val="clear"/>
        </w:rPr>
        <w:t>- о</w:t>
      </w:r>
      <w:r>
        <w:rPr>
          <w:shd w:fill="FFFFFF" w:val="clear"/>
        </w:rPr>
        <w:t xml:space="preserve">тказать в допуске к работам </w:t>
      </w:r>
      <w:r>
        <w:rPr>
          <w:bCs/>
          <w:shd w:fill="FFFFFF" w:val="clear"/>
        </w:rPr>
        <w:t>работников Подрядчика и / или привлеченных им Субподрядчиков до момента исполнения Подрядчиком всех обязанностей, предусмотренных п. 2.3.9 договора,</w:t>
      </w:r>
    </w:p>
    <w:p>
      <w:pPr>
        <w:pStyle w:val="ListParagraph"/>
        <w:ind w:left="0" w:firstLine="709"/>
        <w:jc w:val="both"/>
        <w:rPr>
          <w:highlight w:val="white"/>
        </w:rPr>
      </w:pPr>
      <w:r>
        <w:rPr>
          <w:bCs/>
          <w:shd w:fill="FFFFFF" w:val="clear"/>
        </w:rPr>
        <w:t>либо</w:t>
      </w:r>
    </w:p>
    <w:p>
      <w:pPr>
        <w:pStyle w:val="ListParagraph"/>
        <w:ind w:left="0" w:firstLine="709"/>
        <w:jc w:val="both"/>
        <w:rPr>
          <w:highlight w:val="white"/>
        </w:rPr>
      </w:pPr>
      <w:r>
        <w:rPr>
          <w:bCs/>
          <w:shd w:fill="FFFFFF" w:val="clear"/>
        </w:rPr>
        <w:t>- допустить работников Подрядчика к работам в соответствии с п.2.1.9</w:t>
      </w:r>
      <w:r>
        <w:rPr>
          <w:shd w:fill="FFFFFF" w:val="clear"/>
        </w:rPr>
        <w:t xml:space="preserve"> и предъявить Подрядчику требование об уплате штрафа в размере суммы исчисленного НДС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ind w:left="0" w:firstLine="709"/>
        <w:jc w:val="both"/>
        <w:rPr/>
      </w:pPr>
      <w:r>
        <w:rPr>
          <w:shd w:fill="FFFFFF" w:val="clear"/>
        </w:rPr>
        <w:t xml:space="preserve">2.2.9. </w:t>
      </w:r>
      <w:r>
        <w:rPr>
          <w:b w:val="false"/>
          <w:bCs w:val="false"/>
          <w:i w:val="false"/>
          <w:iCs w:val="false"/>
          <w:sz w:val="24"/>
          <w:szCs w:val="24"/>
          <w:shd w:fill="FFFFFF" w:val="clear"/>
        </w:rPr>
        <w:t>В любое время т</w:t>
      </w:r>
      <w:r>
        <w:rPr>
          <w:b w:val="false"/>
          <w:bCs/>
          <w:i w:val="false"/>
          <w:iCs w:val="false"/>
          <w:sz w:val="24"/>
          <w:szCs w:val="24"/>
          <w:shd w:fill="FFFFFF" w:val="clear"/>
        </w:rPr>
        <w:t xml:space="preserve">ребовать от Подрядчика представления информации о 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 w:val="false"/>
          <w:bCs/>
          <w:i w:val="false"/>
          <w:iCs w:val="false"/>
          <w:sz w:val="24"/>
          <w:szCs w:val="24"/>
          <w:shd w:fill="FFFFFF" w:val="clear"/>
        </w:rPr>
        <w:t>.</w:t>
      </w:r>
    </w:p>
    <w:p>
      <w:pPr>
        <w:pStyle w:val="ListParagraph"/>
        <w:ind w:left="0" w:hanging="0"/>
        <w:jc w:val="both"/>
        <w:rPr>
          <w:shd w:fill="FFFFFF" w:val="clear"/>
        </w:rPr>
      </w:pPr>
      <w:r>
        <w:rPr>
          <w:shd w:fill="FFFFFF" w:val="clear"/>
        </w:rPr>
      </w:r>
    </w:p>
    <w:p>
      <w:pPr>
        <w:pStyle w:val="ListParagraph"/>
        <w:numPr>
          <w:ilvl w:val="1"/>
          <w:numId w:val="1"/>
        </w:numPr>
        <w:shd w:val="clear" w:color="auto" w:fill="FFFFFF"/>
        <w:tabs>
          <w:tab w:val="left" w:pos="1134" w:leader="none"/>
        </w:tabs>
        <w:ind w:left="0" w:firstLine="567"/>
        <w:jc w:val="both"/>
        <w:rPr>
          <w:bCs/>
        </w:rPr>
      </w:pPr>
      <w:r>
        <w:rPr>
          <w:bCs/>
          <w:u w:val="single"/>
        </w:rPr>
        <w:t>Подрядчик обязан</w:t>
      </w:r>
      <w:r>
        <w:rPr>
          <w:bCs/>
        </w:rPr>
        <w:t>:</w:t>
      </w:r>
    </w:p>
    <w:p>
      <w:pPr>
        <w:pStyle w:val="ListParagraph"/>
        <w:numPr>
          <w:ilvl w:val="2"/>
          <w:numId w:val="1"/>
        </w:numPr>
        <w:shd w:val="clear" w:color="auto" w:fill="FFFFFF"/>
        <w:tabs>
          <w:tab w:val="left" w:pos="1418" w:leader="none"/>
        </w:tabs>
        <w:ind w:left="0" w:firstLine="567"/>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1"/>
        </w:numPr>
        <w:shd w:val="clear" w:color="auto" w:fill="FFFFFF"/>
        <w:tabs>
          <w:tab w:val="left" w:pos="1418" w:leader="none"/>
        </w:tabs>
        <w:ind w:left="0" w:firstLine="567"/>
        <w:jc w:val="both"/>
        <w:rPr>
          <w:bCs/>
        </w:rPr>
      </w:pPr>
      <w:r>
        <w:rPr>
          <w:bCs/>
        </w:rPr>
        <w:t>В срок, указанный в пункте</w:t>
      </w:r>
      <w:r>
        <w:rPr>
          <w:bCs/>
          <w:shd w:fill="FFFFFF" w:val="clear"/>
        </w:rPr>
        <w:t xml:space="preserve"> 2.1.2 Договора, принять от Заказчика на время выполнения Работ по Договору: </w:t>
      </w:r>
    </w:p>
    <w:p>
      <w:pPr>
        <w:pStyle w:val="ListParagraph"/>
        <w:numPr>
          <w:ilvl w:val="0"/>
          <w:numId w:val="14"/>
        </w:numPr>
        <w:shd w:val="clear" w:color="auto" w:fill="FFFFFF"/>
        <w:tabs>
          <w:tab w:val="left" w:pos="1418" w:leader="none"/>
        </w:tabs>
        <w:ind w:left="0" w:firstLine="709"/>
        <w:jc w:val="both"/>
        <w:rPr>
          <w:highlight w:val="white"/>
        </w:rPr>
      </w:pPr>
      <w:r>
        <w:rPr>
          <w:bCs/>
          <w:shd w:fill="FFFFFF" w:val="clear"/>
        </w:rPr>
        <w:t>место производства Работ,</w:t>
      </w:r>
      <w:r>
        <w:rPr>
          <w:bCs/>
          <w:color w:val="FF0000"/>
          <w:shd w:fill="FFFFFF" w:val="clear"/>
        </w:rPr>
        <w:t xml:space="preserve"> </w:t>
      </w:r>
      <w:r>
        <w:rPr>
          <w:bCs/>
          <w:shd w:fill="FFFFFF" w:val="clear"/>
        </w:rPr>
        <w:t>место (помещение) для складирования Материально-технических ресурсов,</w:t>
      </w:r>
      <w:r>
        <w:rPr>
          <w:shd w:fill="FFFFFF" w:val="clear"/>
        </w:rPr>
        <w:t xml:space="preserve"> Давальческих материалов и запасных частей</w:t>
      </w:r>
      <w:r>
        <w:rPr>
          <w:bCs/>
          <w:shd w:fill="FFFFFF" w:val="clear"/>
        </w:rPr>
        <w:t xml:space="preserve"> по соответствующим актам сдачи-приемки (Приложение № 5.1 к Договору);</w:t>
      </w:r>
    </w:p>
    <w:p>
      <w:pPr>
        <w:pStyle w:val="ListParagraph"/>
        <w:numPr>
          <w:ilvl w:val="0"/>
          <w:numId w:val="14"/>
        </w:numPr>
        <w:shd w:val="clear" w:color="auto" w:fill="FFFFFF"/>
        <w:tabs>
          <w:tab w:val="left" w:pos="1418" w:leader="none"/>
        </w:tabs>
        <w:ind w:left="0" w:firstLine="709"/>
        <w:jc w:val="both"/>
        <w:rPr>
          <w:highlight w:val="white"/>
        </w:rPr>
      </w:pPr>
      <w:r>
        <w:rPr>
          <w:bCs/>
          <w:shd w:fill="FFFFFF" w:val="clear"/>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w:t>
      </w:r>
    </w:p>
    <w:p>
      <w:pPr>
        <w:pStyle w:val="ListParagraph"/>
        <w:numPr>
          <w:ilvl w:val="2"/>
          <w:numId w:val="1"/>
        </w:numPr>
        <w:shd w:val="clear" w:color="auto" w:fill="FFFFFF"/>
        <w:tabs>
          <w:tab w:val="left" w:pos="1418" w:leader="none"/>
        </w:tabs>
        <w:ind w:left="0" w:firstLine="567"/>
        <w:jc w:val="both"/>
        <w:rPr>
          <w:bCs/>
        </w:rPr>
      </w:pPr>
      <w:r>
        <w:rPr>
          <w:bCs/>
          <w:shd w:fill="FFFFFF" w:val="clear"/>
        </w:rPr>
        <w:t xml:space="preserve">При приемке места производства Работ, места (помещения) для складирования Материально-технических ресурсов, </w:t>
      </w:r>
      <w:r>
        <w:rPr>
          <w:shd w:fill="FFFFFF" w:val="clear"/>
        </w:rPr>
        <w:t>Давальческих материалов и запасных частей</w:t>
      </w:r>
      <w:r>
        <w:rPr>
          <w:bCs/>
          <w:shd w:fill="FFFFFF" w:val="clear"/>
        </w:rPr>
        <w:t>, а также оборудования и инструмента,</w:t>
      </w:r>
      <w:r>
        <w:rPr>
          <w:shd w:fill="FFFFFF" w:val="clear"/>
        </w:rPr>
        <w:t xml:space="preserve"> которые не будут являться составной частью Результата работ,</w:t>
      </w:r>
      <w:r>
        <w:rPr>
          <w:bCs/>
          <w:shd w:fill="FFFFFF" w:val="clear"/>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w:t>
      </w:r>
      <w:r>
        <w:rPr>
          <w:bCs/>
        </w:rPr>
        <w:t xml:space="preserve">асность Работ, складируемых Материально-технических ресурсов. </w:t>
      </w:r>
    </w:p>
    <w:p>
      <w:pPr>
        <w:pStyle w:val="ListParagraph"/>
        <w:shd w:val="clear" w:color="auto" w:fill="FFFFFF"/>
        <w:tabs>
          <w:tab w:val="left" w:pos="1418" w:leader="none"/>
        </w:tabs>
        <w:ind w:left="0" w:firstLine="567"/>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w:t>
      </w:r>
      <w:r>
        <w:rPr>
          <w:bCs/>
          <w:shd w:fill="FFFFFF" w:val="clear"/>
        </w:rPr>
        <w:t>ванию и инструменту.</w:t>
      </w:r>
    </w:p>
    <w:p>
      <w:pPr>
        <w:pStyle w:val="ListParagraph"/>
        <w:numPr>
          <w:ilvl w:val="2"/>
          <w:numId w:val="1"/>
        </w:numPr>
        <w:shd w:val="clear" w:color="auto" w:fill="FFFFFF"/>
        <w:tabs>
          <w:tab w:val="left" w:pos="1418" w:leader="none"/>
        </w:tabs>
        <w:ind w:left="0" w:firstLine="567"/>
        <w:jc w:val="both"/>
        <w:rPr>
          <w:highlight w:val="white"/>
        </w:rPr>
      </w:pPr>
      <w:r>
        <w:rPr>
          <w:bCs/>
          <w:shd w:fill="FFFFFF" w:val="clear"/>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1"/>
        </w:numPr>
        <w:shd w:val="clear" w:color="auto" w:fill="FFFFFF"/>
        <w:tabs>
          <w:tab w:val="left" w:pos="1418" w:leader="none"/>
        </w:tabs>
        <w:ind w:left="0" w:firstLine="709"/>
        <w:jc w:val="both"/>
        <w:rPr>
          <w:bCs/>
        </w:rPr>
      </w:pPr>
      <w:r>
        <w:rPr>
          <w:bCs/>
        </w:rPr>
        <w:t>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До фактического начала выполнения Работ предоставить Заказчику:</w:t>
      </w:r>
    </w:p>
    <w:p>
      <w:pPr>
        <w:pStyle w:val="ListParagraph"/>
        <w:numPr>
          <w:ilvl w:val="0"/>
          <w:numId w:val="11"/>
        </w:numPr>
        <w:shd w:val="clear" w:color="auto" w:fill="FFFFFF"/>
        <w:tabs>
          <w:tab w:val="left" w:pos="1418" w:leader="none"/>
        </w:tabs>
        <w:ind w:left="0" w:firstLine="709"/>
        <w:jc w:val="both"/>
        <w:rPr>
          <w:highlight w:val="white"/>
        </w:rPr>
      </w:pPr>
      <w:r>
        <w:rPr>
          <w:bCs/>
          <w:shd w:fill="FFFFFF" w:val="clear"/>
        </w:rPr>
        <w:t>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p>
    <w:p>
      <w:pPr>
        <w:pStyle w:val="ListParagraph"/>
        <w:numPr>
          <w:ilvl w:val="0"/>
          <w:numId w:val="11"/>
        </w:numPr>
        <w:shd w:val="clear" w:color="auto" w:fill="FFFFFF"/>
        <w:tabs>
          <w:tab w:val="left" w:pos="709" w:leader="none"/>
        </w:tabs>
        <w:ind w:left="0" w:firstLine="709"/>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2"/>
          <w:numId w:val="1"/>
        </w:numPr>
        <w:shd w:val="clear" w:color="auto" w:fill="FFFFFF"/>
        <w:tabs>
          <w:tab w:val="left" w:pos="1418" w:leader="none"/>
        </w:tabs>
        <w:ind w:left="0" w:firstLine="709"/>
        <w:jc w:val="both"/>
        <w:rPr>
          <w:bCs/>
        </w:rPr>
      </w:pPr>
      <w:r>
        <w:rPr>
          <w:bCs/>
        </w:rPr>
        <w:t>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прекращения (расторжения) Договора, указанных в пункте 2.2.3 и разделе 14 Договора, – не позднее 3 (трех) рабочих дней с даты получения соответствующего требования Заказчика.</w:t>
      </w:r>
    </w:p>
    <w:p>
      <w:pPr>
        <w:pStyle w:val="ListParagraph"/>
        <w:numPr>
          <w:ilvl w:val="2"/>
          <w:numId w:val="1"/>
        </w:numPr>
        <w:shd w:val="clear" w:color="auto" w:fill="FFFFFF"/>
        <w:tabs>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xml:space="preserve">, </w:t>
      </w:r>
      <w:r>
        <w:rPr/>
        <w:t xml:space="preserve">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1"/>
        </w:numPr>
        <w:shd w:val="clear" w:color="auto" w:fill="FFFFFF"/>
        <w:tabs>
          <w:tab w:val="left" w:pos="1418" w:leader="none"/>
        </w:tabs>
        <w:ind w:left="0" w:firstLine="710"/>
        <w:jc w:val="both"/>
        <w:rPr>
          <w:bCs/>
        </w:rPr>
      </w:pPr>
      <w:r>
        <w:rPr/>
        <w:t>Выполнять</w:t>
      </w:r>
      <w:r>
        <w:rPr>
          <w:bCs/>
        </w:rPr>
        <w:t xml:space="preserve"> Работы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выполнение Работ.</w:t>
      </w:r>
    </w:p>
    <w:p>
      <w:pPr>
        <w:pStyle w:val="ListParagraph"/>
        <w:shd w:val="clear" w:color="auto" w:fill="FFFFFF"/>
        <w:tabs>
          <w:tab w:val="left" w:pos="709" w:leader="none"/>
          <w:tab w:val="left" w:pos="1418" w:leader="none"/>
        </w:tabs>
        <w:ind w:left="0" w:firstLine="709"/>
        <w:jc w:val="both"/>
        <w:rPr>
          <w:bCs/>
        </w:rPr>
      </w:pPr>
      <w:r>
        <w:rPr>
          <w:bCs/>
          <w:sz w:val="24"/>
          <w:szCs w:val="23"/>
          <w:u w:val="none"/>
          <w:lang w:val="ru-RU" w:bidi="ar-SA"/>
        </w:rPr>
        <w:t>Не более че</w:t>
      </w:r>
      <w:r>
        <w:rPr>
          <w:bCs/>
          <w:sz w:val="24"/>
          <w:szCs w:val="23"/>
          <w:u w:val="none"/>
          <w:shd w:fill="FFFFFF" w:val="clear"/>
          <w:lang w:val="ru-RU" w:bidi="ar-SA"/>
        </w:rPr>
        <w:t xml:space="preserve">м за 5 рабочих дня до начала выполнения работ (вида работ) Подрядчик обязан направить в адрес Заказчика </w:t>
      </w:r>
      <w:r>
        <w:rPr>
          <w:b w:val="false"/>
          <w:bCs w:val="false"/>
          <w:sz w:val="24"/>
          <w:szCs w:val="23"/>
          <w:u w:val="none"/>
          <w:lang w:val="ru-RU" w:bidi="ar-SA"/>
        </w:rPr>
        <w:t xml:space="preserve">уведомление о допуске персонала Подрядчика </w:t>
      </w:r>
      <w:r>
        <w:rPr>
          <w:b w:val="false"/>
          <w:bCs w:val="false"/>
          <w:sz w:val="24"/>
          <w:szCs w:val="23"/>
          <w:u w:val="none"/>
          <w:shd w:fill="FFFFFF" w:val="clear"/>
          <w:lang w:val="ru-RU" w:bidi="ar-SA"/>
        </w:rPr>
        <w:t>и/или</w:t>
      </w:r>
      <w:r>
        <w:rPr>
          <w:b w:val="false"/>
          <w:bCs w:val="false"/>
          <w:sz w:val="24"/>
          <w:szCs w:val="23"/>
          <w:u w:val="none"/>
          <w:lang w:val="ru-RU" w:bidi="ar-SA"/>
        </w:rPr>
        <w:t xml:space="preserve"> Субподрядчика к выполнению работ </w:t>
      </w:r>
      <w:r>
        <w:rPr>
          <w:bCs/>
          <w:sz w:val="24"/>
          <w:szCs w:val="23"/>
          <w:u w:val="none"/>
          <w:lang w:val="ru-RU" w:bidi="ar-SA"/>
        </w:rPr>
        <w:t xml:space="preserve">(вида работ) с указанием </w:t>
      </w:r>
      <w:r>
        <w:rPr>
          <w:bCs/>
          <w:sz w:val="24"/>
          <w:szCs w:val="23"/>
          <w:u w:val="none"/>
          <w:shd w:fill="FFFFFF" w:val="clear"/>
          <w:lang w:val="ru-RU" w:bidi="ar-SA"/>
        </w:rPr>
        <w:t>в нем</w:t>
      </w:r>
      <w:r>
        <w:rPr>
          <w:bCs/>
          <w:sz w:val="24"/>
          <w:szCs w:val="23"/>
          <w:u w:val="none"/>
          <w:lang w:val="ru-RU" w:bidi="ar-SA"/>
        </w:rPr>
        <w:t xml:space="preserve">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w:t>
      </w:r>
      <w:r>
        <w:rPr>
          <w:bCs/>
          <w:sz w:val="24"/>
          <w:szCs w:val="23"/>
          <w:u w:val="none"/>
          <w:shd w:fill="FFFFFF" w:val="clear"/>
          <w:lang w:val="ru-RU" w:bidi="ar-SA"/>
        </w:rPr>
        <w:t>и трудовых договоров,</w:t>
      </w:r>
      <w:r>
        <w:rPr>
          <w:bCs/>
          <w:sz w:val="24"/>
          <w:szCs w:val="23"/>
          <w:u w:val="none"/>
          <w:lang w:val="ru-RU" w:bidi="ar-SA"/>
        </w:rPr>
        <w:t xml:space="preserve"> </w:t>
      </w:r>
      <w:r>
        <w:rPr>
          <w:bCs/>
          <w:sz w:val="24"/>
          <w:szCs w:val="23"/>
          <w:u w:val="none"/>
          <w:shd w:fill="FFFFFF" w:val="clear"/>
          <w:lang w:val="ru-RU" w:bidi="ar-SA"/>
        </w:rPr>
        <w:t>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lang w:val="ru-RU" w:bidi="ar-SA"/>
        </w:rPr>
        <w:t>и иных документов, подтверждающих договорные отношения персонала с Подрядчиком.</w:t>
      </w:r>
      <w:r>
        <w:rPr>
          <w:bCs/>
        </w:rPr>
        <w:t xml:space="preserve">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ListParagraph"/>
        <w:shd w:val="clear" w:color="auto" w:fill="FFFFFF"/>
        <w:tabs>
          <w:tab w:val="left" w:pos="1418" w:leader="none"/>
        </w:tabs>
        <w:ind w:left="0" w:firstLine="709"/>
        <w:jc w:val="both"/>
        <w:rPr>
          <w:bCs/>
        </w:rPr>
      </w:pPr>
      <w:r>
        <w:rPr/>
        <w:t xml:space="preserve">После получения от Заказчика указания о предоставлении прав для ведения работ, оформленного в соответствии с </w:t>
      </w:r>
      <w:r>
        <w:rPr>
          <w:shd w:fill="FFFFFF" w:val="clear"/>
        </w:rPr>
        <w:t xml:space="preserve">пунктом 2.1.9 настоящего </w:t>
      </w:r>
      <w:r>
        <w:rPr/>
        <w:t>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1"/>
        </w:numPr>
        <w:shd w:val="clear" w:color="auto" w:fill="FFFFFF"/>
        <w:tabs>
          <w:tab w:val="left" w:pos="1418" w:leader="none"/>
        </w:tabs>
        <w:ind w:left="0" w:firstLine="709"/>
        <w:jc w:val="both"/>
        <w:rPr>
          <w:bCs/>
        </w:rPr>
      </w:pPr>
      <w:r>
        <w:rPr>
          <w:bCs/>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1"/>
        </w:numPr>
        <w:shd w:val="clear" w:color="auto" w:fill="FFFFFF"/>
        <w:tabs>
          <w:tab w:val="left" w:pos="1418" w:leader="none"/>
        </w:tabs>
        <w:ind w:left="0" w:firstLine="710"/>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left" w:pos="1418" w:leader="none"/>
        </w:tabs>
        <w:ind w:left="0" w:firstLine="710"/>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1"/>
        </w:numPr>
        <w:shd w:val="clear" w:color="auto" w:fill="FFFFFF"/>
        <w:tabs>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1"/>
        </w:numPr>
        <w:shd w:val="clear" w:color="auto" w:fill="FFFFFF"/>
        <w:tabs>
          <w:tab w:val="left" w:pos="1418" w:leader="none"/>
        </w:tabs>
        <w:ind w:left="0" w:firstLine="710"/>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1"/>
        </w:numPr>
        <w:shd w:val="clear" w:color="auto" w:fill="FFFFFF"/>
        <w:tabs>
          <w:tab w:val="left" w:pos="1418" w:leader="none"/>
        </w:tabs>
        <w:ind w:left="0" w:firstLine="710"/>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
        </w:numPr>
        <w:shd w:val="clear" w:color="auto" w:fill="FFFFFF"/>
        <w:tabs>
          <w:tab w:val="left" w:pos="1418" w:leader="none"/>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
        </w:numPr>
        <w:shd w:val="clear" w:color="auto" w:fill="FFFFFF"/>
        <w:tabs>
          <w:tab w:val="left" w:pos="1418" w:leader="none"/>
        </w:tabs>
        <w:ind w:left="0" w:firstLine="710"/>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1"/>
        </w:numPr>
        <w:shd w:val="clear" w:color="auto" w:fill="FFFFFF"/>
        <w:tabs>
          <w:tab w:val="left" w:pos="1418" w:leader="none"/>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w:t>
      </w:r>
    </w:p>
    <w:p>
      <w:pPr>
        <w:pStyle w:val="ListParagraph"/>
        <w:numPr>
          <w:ilvl w:val="2"/>
          <w:numId w:val="1"/>
        </w:numPr>
        <w:shd w:val="clear" w:color="auto" w:fill="FFFFFF"/>
        <w:tabs>
          <w:tab w:val="left" w:pos="1418" w:leader="none"/>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1"/>
        </w:numPr>
        <w:shd w:val="clear" w:color="auto" w:fill="FFFFFF"/>
        <w:tabs>
          <w:tab w:val="left" w:pos="1418" w:leader="none"/>
        </w:tabs>
        <w:ind w:left="0" w:firstLine="710"/>
        <w:jc w:val="both"/>
        <w:rPr>
          <w:bCs/>
        </w:rPr>
      </w:pPr>
      <w:r>
        <w:rPr>
          <w:bCs/>
        </w:rPr>
        <w:t xml:space="preserve"> </w:t>
      </w:r>
      <w:r>
        <w:rPr>
          <w:bCs/>
        </w:rPr>
        <w:t>Передать Заказчику в полном объеме</w:t>
      </w:r>
      <w:r>
        <w:rPr/>
        <w:t xml:space="preserve"> лом черных и цветных металлов, </w:t>
      </w:r>
      <w:r>
        <w:rPr>
          <w:bCs/>
        </w:rPr>
        <w:t>образовавшийся в ходе выполнения Работ.</w:t>
      </w:r>
    </w:p>
    <w:p>
      <w:pPr>
        <w:pStyle w:val="ListParagraph"/>
        <w:numPr>
          <w:ilvl w:val="2"/>
          <w:numId w:val="1"/>
        </w:numPr>
        <w:shd w:val="clear" w:color="auto" w:fill="FFFFFF"/>
        <w:tabs>
          <w:tab w:val="left" w:pos="1418" w:leader="none"/>
        </w:tabs>
        <w:ind w:left="0" w:firstLine="710"/>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w:t>
      </w:r>
      <w:r>
        <w:rPr>
          <w:bCs/>
          <w:sz w:val="24"/>
          <w:szCs w:val="24"/>
          <w:shd w:fill="FFFFFF" w:val="clear"/>
        </w:rPr>
        <w:t xml:space="preserve">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2.3.21.1 Договора. </w:t>
      </w:r>
    </w:p>
    <w:p>
      <w:pPr>
        <w:pStyle w:val="ListParagraph"/>
        <w:shd w:val="clear" w:color="auto" w:fill="FFFFFF"/>
        <w:tabs>
          <w:tab w:val="left" w:pos="1418" w:leader="none"/>
        </w:tabs>
        <w:ind w:left="0" w:firstLine="709"/>
        <w:jc w:val="both"/>
        <w:rPr>
          <w:highlight w:val="white"/>
        </w:rPr>
      </w:pPr>
      <w:r>
        <w:rPr>
          <w:bCs/>
          <w:shd w:fill="FFFFFF"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2.3.21.1 Договора. </w:t>
      </w:r>
    </w:p>
    <w:p>
      <w:pPr>
        <w:pStyle w:val="ListParagraph"/>
        <w:numPr>
          <w:ilvl w:val="2"/>
          <w:numId w:val="1"/>
        </w:numPr>
        <w:shd w:val="clear" w:color="auto" w:fill="FFFFFF"/>
        <w:tabs>
          <w:tab w:val="left" w:pos="1418" w:leader="none"/>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1"/>
        </w:numPr>
        <w:shd w:val="clear" w:color="auto" w:fill="FFFFFF"/>
        <w:tabs>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1"/>
        </w:numPr>
        <w:shd w:val="clear" w:color="auto" w:fill="FFFFFF"/>
        <w:tabs>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1"/>
        </w:numPr>
        <w:shd w:val="clear" w:color="auto" w:fill="FFFFFF"/>
        <w:tabs>
          <w:tab w:val="left" w:pos="1701" w:leader="none"/>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left" w:pos="567" w:leader="none"/>
        </w:tabs>
        <w:ind w:left="0" w:firstLine="709"/>
        <w:jc w:val="both"/>
        <w:rPr>
          <w:bCs/>
        </w:rPr>
      </w:pPr>
      <w:r>
        <w:rPr>
          <w:bCs/>
        </w:rPr>
        <w:t>Невыполнение Подрядчиком требований</w:t>
      </w:r>
      <w:r>
        <w:rPr>
          <w:bCs/>
          <w:shd w:fill="FFFFFF" w:val="clear"/>
        </w:rPr>
        <w:t xml:space="preserve"> пункта 2.3.21 Договора лишает его права ссылаться на соответствующие обстоятельства, как на основание освобо</w:t>
      </w:r>
      <w:r>
        <w:rPr>
          <w:bCs/>
        </w:rPr>
        <w:t>ждения или ограничения своей ответственности по Договору.</w:t>
      </w:r>
    </w:p>
    <w:p>
      <w:pPr>
        <w:pStyle w:val="ListParagraph"/>
        <w:numPr>
          <w:ilvl w:val="2"/>
          <w:numId w:val="1"/>
        </w:numPr>
        <w:shd w:val="clear" w:color="auto" w:fill="FFFFFF"/>
        <w:tabs>
          <w:tab w:val="left" w:pos="1418" w:leader="none"/>
        </w:tabs>
        <w:ind w:left="0" w:firstLine="709"/>
        <w:jc w:val="both"/>
        <w:rPr>
          <w:bCs/>
        </w:rPr>
      </w:pP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2"/>
        </w:numPr>
        <w:ind w:left="0" w:right="23" w:firstLine="709"/>
        <w:jc w:val="both"/>
        <w:rPr/>
      </w:pPr>
      <w:r>
        <w:rPr/>
        <w:t>аварии – в течение 2 (двух) часов;</w:t>
      </w:r>
    </w:p>
    <w:p>
      <w:pPr>
        <w:pStyle w:val="ListParagraph"/>
        <w:numPr>
          <w:ilvl w:val="0"/>
          <w:numId w:val="12"/>
        </w:numPr>
        <w:ind w:left="0" w:right="23" w:firstLine="709"/>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2"/>
        </w:numPr>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2"/>
        </w:numPr>
        <w:ind w:left="0" w:right="23"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2"/>
        </w:numPr>
        <w:ind w:left="0" w:right="23" w:firstLine="709"/>
        <w:jc w:val="both"/>
        <w:rPr/>
      </w:pPr>
      <w: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2"/>
        </w:numPr>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
        </w:numPr>
        <w:shd w:val="clear" w:color="auto" w:fill="FFFFFF"/>
        <w:tabs>
          <w:tab w:val="left" w:pos="1418" w:leader="none"/>
        </w:tabs>
        <w:ind w:left="0" w:firstLine="709"/>
        <w:jc w:val="both"/>
        <w:rPr/>
      </w:pPr>
      <w:r>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5.1 к Договору).</w:t>
      </w:r>
    </w:p>
    <w:p>
      <w:pPr>
        <w:pStyle w:val="ListParagraph"/>
        <w:numPr>
          <w:ilvl w:val="2"/>
          <w:numId w:val="1"/>
        </w:numPr>
        <w:shd w:val="clear" w:color="auto" w:fill="FFFFFF"/>
        <w:tabs>
          <w:tab w:val="left" w:pos="1418" w:leader="none"/>
        </w:tabs>
        <w:ind w:left="0" w:firstLine="709"/>
        <w:jc w:val="both"/>
        <w:rPr/>
      </w:pPr>
      <w: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left" w:pos="1418" w:leader="none"/>
        </w:tabs>
        <w:ind w:left="0" w:firstLine="709"/>
        <w:jc w:val="both"/>
        <w:rPr/>
      </w:pPr>
      <w:r>
        <w:rPr/>
        <w:t>Подрядчик обязан незамедлительно приступать к устранению недостатков, о которых ему стало известно.</w:t>
      </w:r>
    </w:p>
    <w:p>
      <w:pPr>
        <w:pStyle w:val="ListParagraph"/>
        <w:numPr>
          <w:ilvl w:val="2"/>
          <w:numId w:val="1"/>
        </w:numPr>
        <w:shd w:val="clear" w:color="auto" w:fill="FFFFFF"/>
        <w:tabs>
          <w:tab w:val="left" w:pos="1418" w:leader="none"/>
        </w:tabs>
        <w:ind w:left="0" w:firstLine="709"/>
        <w:jc w:val="both"/>
        <w:rPr>
          <w:bCs/>
        </w:rPr>
      </w:pPr>
      <w:r>
        <w:rPr/>
        <w:t>Письменно уведомлять Заказчика о необходимости проведения освидетельствования и/или приемки Скрытых работ.</w:t>
      </w:r>
    </w:p>
    <w:p>
      <w:pPr>
        <w:pStyle w:val="ListParagraph"/>
        <w:shd w:val="clear" w:color="auto" w:fill="FFFFFF"/>
        <w:tabs>
          <w:tab w:val="left" w:pos="1418" w:leader="none"/>
        </w:tabs>
        <w:ind w:left="0" w:firstLine="709"/>
        <w:jc w:val="both"/>
        <w:rPr>
          <w:bCs/>
        </w:rPr>
      </w:pPr>
      <w:r>
        <w:rPr>
          <w:shd w:fill="FFFFFF" w:val="clear"/>
        </w:rPr>
        <w:t>Указанное уведомление должно быть получено Заказчиком заблаговременно</w:t>
      </w:r>
      <w:r>
        <w:rPr>
          <w:bCs/>
          <w:shd w:fill="FFFFFF" w:val="clear"/>
        </w:rPr>
        <w:t xml:space="preserve">, но не позднее, чем за </w:t>
      </w:r>
      <w:r>
        <w:rPr>
          <w:shd w:fill="FFFFFF" w:val="clear"/>
        </w:rPr>
        <w:t>5 (пять)</w:t>
      </w:r>
      <w:r>
        <w:rPr>
          <w:bCs/>
          <w:shd w:fill="FFFFFF" w:val="clear"/>
        </w:rPr>
        <w:t xml:space="preserve"> рабочих дней до н</w:t>
      </w:r>
      <w:r>
        <w:rPr>
          <w:bCs/>
        </w:rPr>
        <w:t>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numPr>
          <w:ilvl w:val="2"/>
          <w:numId w:val="1"/>
        </w:numPr>
        <w:shd w:val="clear" w:color="auto" w:fill="FFFFFF"/>
        <w:tabs>
          <w:tab w:val="left" w:pos="1418" w:leader="none"/>
        </w:tabs>
        <w:ind w:left="0" w:firstLine="709"/>
        <w:jc w:val="both"/>
        <w:rPr>
          <w:bCs/>
        </w:rPr>
      </w:pPr>
      <w:r>
        <w:rPr>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1"/>
        </w:numPr>
        <w:shd w:val="clear" w:color="auto" w:fill="FFFFFF"/>
        <w:tabs>
          <w:tab w:val="left" w:pos="1418" w:leader="none"/>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shd w:val="clear" w:color="auto" w:fill="FFFFFF"/>
        <w:tabs>
          <w:tab w:val="left" w:pos="1418" w:leader="none"/>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1"/>
        </w:numPr>
        <w:shd w:val="clear" w:color="auto" w:fill="FFFFFF"/>
        <w:tabs>
          <w:tab w:val="left" w:pos="1418" w:leader="none"/>
        </w:tabs>
        <w:ind w:left="0" w:firstLine="710"/>
        <w:jc w:val="both"/>
        <w:rPr>
          <w:bCs/>
        </w:rPr>
      </w:pPr>
      <w:r>
        <w:rPr>
          <w:bCs/>
        </w:rPr>
        <w:t>В случае предъявления налоговыми органами претензий и требований к Заказчику, связанных с</w:t>
      </w:r>
      <w:r>
        <w:rPr>
          <w:b/>
          <w:bCs/>
        </w:rPr>
        <w:t xml:space="preserve"> </w:t>
      </w:r>
      <w:r>
        <w:rPr>
          <w:bCs/>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 в том числе поставщиков Материально-технических ресурсов, при</w:t>
      </w:r>
      <w:r>
        <w:rPr>
          <w:bCs/>
          <w:shd w:fill="FFFFFF" w:val="clear"/>
        </w:rPr>
        <w:t xml:space="preserve">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1"/>
        </w:numPr>
        <w:shd w:val="clear" w:color="auto" w:fill="FFFFFF"/>
        <w:tabs>
          <w:tab w:val="left" w:pos="1418" w:leader="none"/>
        </w:tabs>
        <w:ind w:left="0" w:firstLine="710"/>
        <w:jc w:val="both"/>
        <w:rPr>
          <w:highlight w:val="white"/>
        </w:rPr>
      </w:pPr>
      <w:r>
        <w:rPr>
          <w:color w:val="000000"/>
          <w:shd w:fill="FFFFFF" w:val="clear"/>
        </w:rPr>
        <w:t>Принять у Заказчика в порядке, установленном Приложением № 8 к Договору, необходимые Давальческие материалы и запасные части, перечень которых указан в Приложении № 7 к Договору.</w:t>
      </w:r>
    </w:p>
    <w:p>
      <w:pPr>
        <w:pStyle w:val="ListParagraph"/>
        <w:numPr>
          <w:ilvl w:val="2"/>
          <w:numId w:val="1"/>
        </w:numPr>
        <w:shd w:val="clear" w:color="auto" w:fill="FFFFFF"/>
        <w:tabs>
          <w:tab w:val="left" w:pos="1418" w:leader="none"/>
        </w:tabs>
        <w:ind w:left="0" w:firstLine="709"/>
        <w:jc w:val="both"/>
        <w:rPr>
          <w:highlight w:val="white"/>
        </w:rPr>
      </w:pPr>
      <w:r>
        <w:rPr>
          <w:color w:val="000000"/>
          <w:shd w:fill="FFFFFF" w:val="clear"/>
        </w:rPr>
        <w:t>Обеспечить надлежащее хранение и использование Давальческих материалов и запасных частей, полученных от Заказчика, для целей реализации Договора, а также обеспечить исполнение иных обязательств, указанных в Приложении № 8 к Договору.</w:t>
      </w:r>
    </w:p>
    <w:p>
      <w:pPr>
        <w:pStyle w:val="ListParagraph"/>
        <w:numPr>
          <w:ilvl w:val="2"/>
          <w:numId w:val="1"/>
        </w:numPr>
        <w:shd w:val="clear" w:color="auto" w:fill="FFFFFF"/>
        <w:tabs>
          <w:tab w:val="left" w:pos="1418" w:leader="none"/>
        </w:tabs>
        <w:ind w:left="0" w:firstLine="709"/>
        <w:jc w:val="both"/>
        <w:rPr>
          <w:highlight w:val="white"/>
        </w:rPr>
      </w:pPr>
      <w:bookmarkStart w:id="8" w:name="_GoBack1"/>
      <w:bookmarkEnd w:id="8"/>
      <w:r>
        <w:rPr>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widowControl/>
        <w:numPr>
          <w:ilvl w:val="2"/>
          <w:numId w:val="1"/>
        </w:numPr>
        <w:shd w:val="clear" w:color="auto" w:fill="FFFFFF"/>
        <w:tabs>
          <w:tab w:val="left" w:pos="1418" w:leader="none"/>
        </w:tabs>
        <w:suppressAutoHyphens w:val="true"/>
        <w:bidi w:val="0"/>
        <w:spacing w:lineRule="auto" w:line="240" w:before="0" w:after="0"/>
        <w:ind w:left="0" w:right="0" w:firstLine="680"/>
        <w:contextualSpacing/>
        <w:jc w:val="both"/>
        <w:rPr>
          <w:highlight w:val="white"/>
        </w:rPr>
      </w:pPr>
      <w:r>
        <w:rPr>
          <w:rFonts w:eastAsia="Calibri" w:cs="Times New Roman"/>
          <w:b w:val="false"/>
          <w:bCs w:val="false"/>
          <w:i w:val="false"/>
          <w:iCs w:val="false"/>
          <w:sz w:val="24"/>
          <w:szCs w:val="24"/>
          <w:shd w:fill="FFFFFF" w:val="clear"/>
          <w:lang w:val="ru-RU" w:eastAsia="en-US" w:bidi="ar-SA"/>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widowControl/>
        <w:numPr>
          <w:ilvl w:val="2"/>
          <w:numId w:val="1"/>
        </w:numPr>
        <w:shd w:val="clear" w:color="auto" w:fill="FFFFFF"/>
        <w:tabs>
          <w:tab w:val="left" w:pos="1418" w:leader="none"/>
        </w:tabs>
        <w:suppressAutoHyphens w:val="true"/>
        <w:bidi w:val="0"/>
        <w:spacing w:lineRule="auto" w:line="240" w:before="0" w:after="0"/>
        <w:ind w:left="0" w:right="0" w:firstLine="737"/>
        <w:contextualSpacing/>
        <w:jc w:val="both"/>
        <w:rPr>
          <w:highlight w:val="white"/>
        </w:rPr>
      </w:pPr>
      <w:r>
        <w:rPr>
          <w:b w:val="false"/>
          <w:bCs w:val="false"/>
          <w:i w:val="false"/>
          <w:iCs w:val="false"/>
          <w:sz w:val="24"/>
          <w:szCs w:val="24"/>
          <w:shd w:fill="FFFFFF" w:val="clear"/>
        </w:rPr>
        <w:t xml:space="preserve">Соблюдать требования, установленные в Техническом задании (Приложение №1), в том числе о </w:t>
      </w:r>
      <w:r>
        <w:rPr>
          <w:b w:val="false"/>
          <w:bCs/>
          <w:i w:val="false"/>
          <w:iCs w:val="false"/>
          <w:sz w:val="24"/>
          <w:szCs w:val="24"/>
          <w:shd w:fill="FFFFFF" w:val="clear"/>
        </w:rPr>
        <w:t xml:space="preserve">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w:t>
      </w:r>
    </w:p>
    <w:p>
      <w:pPr>
        <w:pStyle w:val="ListParagraph"/>
        <w:widowControl/>
        <w:numPr>
          <w:ilvl w:val="2"/>
          <w:numId w:val="1"/>
        </w:numPr>
        <w:shd w:val="clear" w:color="auto" w:fill="FFFFFF"/>
        <w:tabs>
          <w:tab w:val="left" w:pos="1418" w:leader="none"/>
        </w:tabs>
        <w:suppressAutoHyphens w:val="true"/>
        <w:bidi w:val="0"/>
        <w:spacing w:lineRule="auto" w:line="240" w:before="0" w:after="0"/>
        <w:ind w:left="0" w:right="0" w:firstLine="737"/>
        <w:contextualSpacing/>
        <w:jc w:val="both"/>
        <w:rPr>
          <w:highlight w:val="white"/>
        </w:rPr>
      </w:pPr>
      <w:r>
        <w:rPr>
          <w:rFonts w:eastAsia="Calibri" w:cs="Times New Roman"/>
          <w:b w:val="false"/>
          <w:bCs w:val="false"/>
          <w:i w:val="false"/>
          <w:iCs w:val="false"/>
          <w:caps w:val="false"/>
          <w:smallCaps w:val="false"/>
          <w:sz w:val="24"/>
          <w:szCs w:val="24"/>
          <w:shd w:fill="FFFFFF" w:val="clear"/>
          <w:lang w:val="ru-RU" w:eastAsia="en-US" w:bidi="ar-SA"/>
        </w:rPr>
        <w:t xml:space="preserve">В течение 5 (пяти) рабочих дней с момента заключения договора, а также в случае получения требования Заказчика, указанного в п.2.2.9 Договора, предоставить Заказчику полную информацию о </w:t>
      </w:r>
      <w:r>
        <w:rPr>
          <w:rFonts w:eastAsia="Calibri" w:cs="Times New Roman"/>
          <w:b w:val="false"/>
          <w:bCs/>
          <w:i w:val="false"/>
          <w:iCs w:val="false"/>
          <w:caps w:val="false"/>
          <w:smallCaps w:val="false"/>
          <w:sz w:val="24"/>
          <w:szCs w:val="24"/>
          <w:shd w:fill="FFFFFF" w:val="clear"/>
          <w:lang w:val="ru-RU" w:eastAsia="en-US" w:bidi="ar-SA"/>
        </w:rPr>
        <w:t xml:space="preserve">наличии </w:t>
      </w:r>
      <w:r>
        <w:rPr>
          <w:rFonts w:eastAsia="Calibri" w:cs="Times New Roman"/>
          <w:b w:val="false"/>
          <w:bCs w:val="false"/>
          <w:i w:val="false"/>
          <w:iCs w:val="false"/>
          <w:caps w:val="false"/>
          <w:smallCaps w:val="false"/>
          <w:sz w:val="24"/>
          <w:szCs w:val="24"/>
          <w:shd w:fill="FFFFFF" w:val="clear"/>
          <w:lang w:val="ru-RU" w:eastAsia="en-US" w:bidi="ar-SA"/>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rFonts w:eastAsia="Calibri" w:cs="Times New Roman"/>
          <w:b w:val="false"/>
          <w:bCs/>
          <w:i w:val="false"/>
          <w:iCs w:val="false"/>
          <w:caps w:val="false"/>
          <w:smallCaps w:val="false"/>
          <w:sz w:val="24"/>
          <w:szCs w:val="24"/>
          <w:shd w:fill="FFFFFF" w:val="clear"/>
          <w:lang w:val="ru-RU" w:eastAsia="en-US" w:bidi="ar-SA"/>
        </w:rPr>
        <w:t>.</w:t>
      </w:r>
    </w:p>
    <w:p>
      <w:pPr>
        <w:pStyle w:val="ListParagraph"/>
        <w:numPr>
          <w:ilvl w:val="2"/>
          <w:numId w:val="1"/>
        </w:numPr>
        <w:shd w:val="clear" w:color="auto" w:fill="FFFFFF"/>
        <w:tabs>
          <w:tab w:val="left" w:pos="1418" w:leader="none"/>
        </w:tabs>
        <w:ind w:left="0" w:firstLine="709"/>
        <w:jc w:val="both"/>
        <w:rPr>
          <w:highlight w:val="white"/>
        </w:rPr>
      </w:pPr>
      <w:r>
        <w:rPr>
          <w:color w:val="000000"/>
          <w:shd w:fill="FFFFFF" w:val="clear"/>
        </w:rPr>
        <w:t xml:space="preserve">Исполнять иные обязанности, предусмотренные Договором и законодательством Российской Федерации. </w:t>
      </w:r>
    </w:p>
    <w:p>
      <w:pPr>
        <w:pStyle w:val="ListParagraph"/>
        <w:ind w:left="0" w:hanging="0"/>
        <w:jc w:val="both"/>
        <w:rPr/>
      </w:pPr>
      <w:r>
        <w:rPr/>
      </w:r>
    </w:p>
    <w:p>
      <w:pPr>
        <w:pStyle w:val="ListParagraph"/>
        <w:numPr>
          <w:ilvl w:val="1"/>
          <w:numId w:val="1"/>
        </w:numPr>
        <w:shd w:val="clear" w:color="auto" w:fill="FFFFFF"/>
        <w:tabs>
          <w:tab w:val="left" w:pos="1134" w:leader="none"/>
        </w:tabs>
        <w:ind w:left="0" w:firstLine="709"/>
        <w:jc w:val="both"/>
        <w:rPr>
          <w:bCs/>
        </w:rPr>
      </w:pPr>
      <w:r>
        <w:rPr>
          <w:bCs/>
          <w:u w:val="single"/>
        </w:rPr>
        <w:t>Подрядчик имеет право</w:t>
      </w:r>
      <w:r>
        <w:rPr>
          <w:bCs/>
        </w:rPr>
        <w:t>:</w:t>
      </w:r>
    </w:p>
    <w:p>
      <w:pPr>
        <w:pStyle w:val="ListParagraph"/>
        <w:numPr>
          <w:ilvl w:val="2"/>
          <w:numId w:val="1"/>
        </w:numPr>
        <w:shd w:val="clear" w:color="auto" w:fill="FFFFFF"/>
        <w:tabs>
          <w:tab w:val="left" w:pos="1418" w:leader="none"/>
        </w:tabs>
        <w:ind w:left="0" w:firstLine="709"/>
        <w:jc w:val="both"/>
        <w:rPr>
          <w:bCs/>
        </w:rPr>
      </w:pPr>
      <w:r>
        <w:rPr>
          <w:bCs/>
        </w:rPr>
        <w:t>Самостоятельно организовать выполнение Работ.</w:t>
      </w:r>
    </w:p>
    <w:p>
      <w:pPr>
        <w:pStyle w:val="ListParagraph"/>
        <w:numPr>
          <w:ilvl w:val="2"/>
          <w:numId w:val="1"/>
        </w:numPr>
        <w:shd w:val="clear" w:color="auto" w:fill="FFFFFF"/>
        <w:tabs>
          <w:tab w:val="left" w:pos="1418" w:leader="none"/>
        </w:tabs>
        <w:ind w:left="0" w:firstLine="709"/>
        <w:jc w:val="both"/>
        <w:rPr>
          <w:bCs/>
        </w:rPr>
      </w:pPr>
      <w:r>
        <w:rPr>
          <w:bCs/>
        </w:rPr>
        <w:t>При необходимости по предварительному письм</w:t>
      </w:r>
      <w:r>
        <w:rPr>
          <w:bCs/>
          <w:shd w:fill="FFFFFF" w:val="clear"/>
        </w:rPr>
        <w:t xml:space="preserve">енному согласованию с Заказчиком заключать договоры субподряда в совокупности не более чем на ___ % (_______процентов) от Цены Договора, неся при этом ответственность за действия Субподрядчиков, как за свои собственные. </w:t>
      </w:r>
    </w:p>
    <w:p>
      <w:pPr>
        <w:pStyle w:val="ListParagraph"/>
        <w:numPr>
          <w:ilvl w:val="0"/>
          <w:numId w:val="0"/>
        </w:numPr>
        <w:shd w:val="clear" w:color="auto" w:fill="FFFFFF"/>
        <w:tabs>
          <w:tab w:val="left" w:pos="1418" w:leader="none"/>
        </w:tabs>
        <w:ind w:left="0" w:hanging="0"/>
        <w:jc w:val="both"/>
        <w:rPr>
          <w:highlight w:val="white"/>
        </w:rPr>
      </w:pPr>
      <w:r>
        <w:rPr>
          <w:bCs/>
          <w:shd w:fill="FFFFFF" w:val="clear"/>
        </w:rPr>
        <w:t xml:space="preserve">            </w:t>
      </w:r>
      <w:r>
        <w:rPr>
          <w:bCs/>
          <w:shd w:fill="FFFFFF" w:val="clear"/>
        </w:rPr>
        <w:t xml:space="preserve">При согласовании привлечения Субподрядчика Подрядчик представляет Заказчику: </w:t>
      </w:r>
    </w:p>
    <w:p>
      <w:pPr>
        <w:pStyle w:val="ListParagraph"/>
        <w:numPr>
          <w:ilvl w:val="0"/>
          <w:numId w:val="0"/>
        </w:numPr>
        <w:shd w:val="clear" w:color="auto" w:fill="FFFFFF"/>
        <w:tabs>
          <w:tab w:val="left" w:pos="709" w:leader="none"/>
        </w:tabs>
        <w:ind w:left="0" w:hanging="0"/>
        <w:jc w:val="both"/>
        <w:rPr>
          <w:bCs/>
        </w:rPr>
      </w:pPr>
      <w:r>
        <w:rPr>
          <w:bCs/>
        </w:rPr>
        <w:t xml:space="preserve">- проект договора с Субподрядчиком; </w:t>
      </w:r>
    </w:p>
    <w:p>
      <w:pPr>
        <w:pStyle w:val="ListParagraph"/>
        <w:numPr>
          <w:ilvl w:val="0"/>
          <w:numId w:val="0"/>
        </w:numPr>
        <w:shd w:val="clear" w:color="auto" w:fill="FFFFFF"/>
        <w:tabs>
          <w:tab w:val="left" w:pos="709" w:leader="none"/>
        </w:tabs>
        <w:ind w:left="0" w:hanging="0"/>
        <w:jc w:val="both"/>
        <w:rPr>
          <w:bCs/>
        </w:rPr>
      </w:pPr>
      <w:r>
        <w:rPr>
          <w:bCs/>
        </w:rPr>
        <w:t xml:space="preserve">- сведения об объемах выполнения работ Субподрядчиком; </w:t>
      </w:r>
    </w:p>
    <w:p>
      <w:pPr>
        <w:pStyle w:val="ListParagraph"/>
        <w:numPr>
          <w:ilvl w:val="0"/>
          <w:numId w:val="0"/>
        </w:numPr>
        <w:shd w:val="clear" w:color="auto" w:fill="FFFFFF"/>
        <w:tabs>
          <w:tab w:val="left" w:pos="278" w:leader="none"/>
          <w:tab w:val="left" w:pos="709" w:leader="none"/>
          <w:tab w:val="left" w:pos="1134" w:leader="none"/>
        </w:tabs>
        <w:spacing w:lineRule="auto" w:line="259" w:before="0" w:after="160"/>
        <w:ind w:left="0" w:hanging="0"/>
        <w:contextualSpacing/>
        <w:jc w:val="both"/>
        <w:rPr>
          <w:bCs/>
        </w:rPr>
      </w:pPr>
      <w:r>
        <w:rPr>
          <w:bCs/>
          <w:sz w:val="24"/>
          <w:szCs w:val="24"/>
        </w:rPr>
        <w:t xml:space="preserve">- пофамильный перечень персонала Субподрядчика, который будет задействован при производстве работ с указанием их паспортных данных, </w:t>
      </w:r>
      <w:r>
        <w:rPr>
          <w:bCs/>
          <w:sz w:val="24"/>
          <w:szCs w:val="24"/>
          <w:shd w:fill="FFFFFF" w:val="clear"/>
        </w:rPr>
        <w:t>г</w:t>
      </w:r>
      <w:r>
        <w:rPr>
          <w:bCs/>
          <w:sz w:val="24"/>
          <w:szCs w:val="23"/>
          <w:u w:val="none"/>
          <w:shd w:fill="FFFFFF" w:val="clear"/>
          <w:lang w:val="ru-RU" w:bidi="ar-SA"/>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FFFFFF" w:val="clear"/>
          <w:lang w:val="ru-RU" w:bidi="ar-SA"/>
        </w:rPr>
        <w:t>и иных документов, подтверждающих договорные отношения персонала с Субподрядчиком;</w:t>
      </w:r>
      <w:r>
        <w:rPr>
          <w:bCs/>
        </w:rPr>
        <w:t xml:space="preserve"> </w:t>
      </w:r>
    </w:p>
    <w:p>
      <w:pPr>
        <w:pStyle w:val="ListParagraph"/>
        <w:numPr>
          <w:ilvl w:val="0"/>
          <w:numId w:val="0"/>
        </w:numPr>
        <w:shd w:val="clear" w:color="auto" w:fill="FFFFFF"/>
        <w:tabs>
          <w:tab w:val="left" w:pos="709" w:leader="none"/>
        </w:tabs>
        <w:ind w:left="0" w:hanging="0"/>
        <w:jc w:val="both"/>
        <w:rPr>
          <w:u w:val="none"/>
        </w:rPr>
      </w:pPr>
      <w:r>
        <w:rPr>
          <w:u w:val="none"/>
          <w:shd w:fill="FFFFFF" w:val="clear"/>
        </w:rPr>
        <w:t>- 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shd w:val="clear" w:color="auto" w:fill="FFFFFF"/>
        <w:tabs>
          <w:tab w:val="left" w:pos="1134" w:leader="none"/>
        </w:tabs>
        <w:ind w:left="0" w:hanging="0"/>
        <w:jc w:val="both"/>
        <w:rPr>
          <w:u w:val="none"/>
        </w:rPr>
      </w:pPr>
      <w:r>
        <w:rPr>
          <w:u w:val="none"/>
        </w:rPr>
      </w:r>
    </w:p>
    <w:p>
      <w:pPr>
        <w:pStyle w:val="ListParagraph"/>
        <w:numPr>
          <w:ilvl w:val="0"/>
          <w:numId w:val="1"/>
        </w:numPr>
        <w:shd w:val="clear" w:color="auto" w:fill="FFFFFF"/>
        <w:tabs>
          <w:tab w:val="left" w:pos="284" w:leader="none"/>
        </w:tabs>
        <w:ind w:left="0" w:hanging="0"/>
        <w:jc w:val="center"/>
        <w:rPr/>
      </w:pPr>
      <w:r>
        <w:rPr>
          <w:b/>
          <w:bCs/>
        </w:rPr>
        <w:t>Цена Договора и порядок расчетов</w:t>
      </w:r>
    </w:p>
    <w:p>
      <w:pPr>
        <w:pStyle w:val="ListParagraph"/>
        <w:numPr>
          <w:ilvl w:val="1"/>
          <w:numId w:val="1"/>
        </w:numPr>
        <w:shd w:val="clear" w:color="auto" w:fill="FFFFFF"/>
        <w:tabs>
          <w:tab w:val="left" w:pos="1134" w:leader="none"/>
        </w:tabs>
        <w:ind w:left="0" w:firstLine="709"/>
        <w:jc w:val="both"/>
        <w:rPr>
          <w:bCs/>
        </w:rPr>
      </w:pPr>
      <w:r>
        <w:rPr>
          <w:bCs/>
        </w:rPr>
        <w:t xml:space="preserve">Цена </w:t>
      </w:r>
      <w:r>
        <w:rPr/>
        <w:t xml:space="preserve">Договора </w:t>
      </w:r>
      <w:r>
        <w:rPr>
          <w:bCs/>
        </w:rPr>
        <w:t xml:space="preserve">в соответствии </w:t>
      </w:r>
      <w:r>
        <w:rPr>
          <w:bCs/>
          <w:shd w:fill="FFFFFF" w:val="clear"/>
        </w:rPr>
        <w:t xml:space="preserve">с Локальным сметным расчетом № 1 (Приложение № 4 к Договору) является твердой и составляет </w:t>
      </w:r>
      <w:r>
        <w:rPr>
          <w:shd w:fill="FFFFFF" w:val="clear"/>
        </w:rPr>
        <w:t>_______</w:t>
      </w:r>
      <w:r>
        <w:rPr>
          <w:bCs/>
          <w:shd w:fill="FFFFFF" w:val="clear"/>
        </w:rPr>
        <w:t xml:space="preserve"> (</w:t>
      </w:r>
      <w:r>
        <w:rPr>
          <w:shd w:fill="FFFFFF" w:val="clear"/>
        </w:rPr>
        <w:t>__________________</w:t>
      </w:r>
      <w:r>
        <w:rPr>
          <w:bCs/>
          <w:shd w:fill="FFFFFF" w:val="clear"/>
        </w:rPr>
        <w:t xml:space="preserve">) рублей </w:t>
      </w:r>
      <w:r>
        <w:rPr>
          <w:shd w:fill="FFFFFF" w:val="clear"/>
        </w:rPr>
        <w:t>___</w:t>
      </w:r>
      <w:r>
        <w:rPr>
          <w:bCs/>
          <w:shd w:fill="FFFFFF" w:val="clear"/>
        </w:rPr>
        <w:t xml:space="preserve"> копеек без учета НДС, при этом НДС исчисляется дополнительно по ставке, установленной статьей</w:t>
      </w:r>
      <w:r>
        <w:rPr>
          <w:bCs/>
        </w:rPr>
        <w:t xml:space="preserve"> 164 Налогового кодекса Российской Федерации (далее </w:t>
      </w:r>
      <w:r>
        <w:rPr/>
        <w:t>– «НК РФ»)</w:t>
      </w:r>
      <w:r>
        <w:rPr>
          <w:bCs/>
        </w:rPr>
        <w:t xml:space="preserve">. </w:t>
      </w:r>
    </w:p>
    <w:p>
      <w:pPr>
        <w:pStyle w:val="ListParagraph"/>
        <w:numPr>
          <w:ilvl w:val="1"/>
          <w:numId w:val="1"/>
        </w:numPr>
        <w:shd w:val="clear" w:color="auto" w:fill="FFFFFF"/>
        <w:tabs>
          <w:tab w:val="left" w:pos="1134" w:leader="none"/>
        </w:tabs>
        <w:ind w:left="0" w:firstLine="709"/>
        <w:jc w:val="both"/>
        <w:rPr>
          <w:bCs/>
        </w:rPr>
      </w:pPr>
      <w:r>
        <w:rPr>
          <w:bCs/>
        </w:rPr>
        <w:t>Цена Договора включает в себя прибыль Подрядчика, а также все расходы и затраты Подрядчика на:</w:t>
      </w:r>
    </w:p>
    <w:p>
      <w:pPr>
        <w:pStyle w:val="ListParagraph"/>
        <w:numPr>
          <w:ilvl w:val="2"/>
          <w:numId w:val="1"/>
        </w:numPr>
        <w:shd w:val="clear" w:color="auto" w:fill="FFFFFF"/>
        <w:tabs>
          <w:tab w:val="left" w:pos="1418" w:leader="none"/>
        </w:tabs>
        <w:ind w:left="0" w:firstLine="709"/>
        <w:jc w:val="both"/>
        <w:rPr>
          <w:bCs/>
        </w:rPr>
      </w:pPr>
      <w:r>
        <w:rPr>
          <w:bCs/>
        </w:rPr>
        <w:t>выполнение ремонтных работ;</w:t>
      </w:r>
    </w:p>
    <w:p>
      <w:pPr>
        <w:pStyle w:val="ListParagraph"/>
        <w:numPr>
          <w:ilvl w:val="2"/>
          <w:numId w:val="1"/>
        </w:numPr>
        <w:shd w:val="clear" w:color="auto" w:fill="FFFFFF"/>
        <w:tabs>
          <w:tab w:val="left" w:pos="1418" w:leader="none"/>
        </w:tabs>
        <w:ind w:left="0" w:firstLine="709"/>
        <w:jc w:val="both"/>
        <w:rPr/>
      </w:pPr>
      <w:r>
        <w:rPr/>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1"/>
        </w:numPr>
        <w:shd w:val="clear" w:color="auto" w:fill="FFFFFF"/>
        <w:tabs>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1"/>
        </w:numPr>
        <w:shd w:val="clear" w:color="auto" w:fill="FFFFFF"/>
        <w:tabs>
          <w:tab w:val="left" w:pos="1418" w:leader="none"/>
        </w:tabs>
        <w:ind w:left="0" w:firstLine="709"/>
        <w:jc w:val="both"/>
        <w:rPr/>
      </w:pPr>
      <w:r>
        <w:rPr/>
        <w:t xml:space="preserve">подлежащие уплате налоги, сборы и пошлины (в том числе по таможенному оформлению Материально-технических ресурсов, если применимо); </w:t>
      </w:r>
    </w:p>
    <w:p>
      <w:pPr>
        <w:pStyle w:val="ListParagraph"/>
        <w:numPr>
          <w:ilvl w:val="2"/>
          <w:numId w:val="1"/>
        </w:numPr>
        <w:shd w:val="clear" w:color="auto" w:fill="FFFFFF"/>
        <w:tabs>
          <w:tab w:val="left" w:pos="1418" w:leader="none"/>
        </w:tabs>
        <w:ind w:left="0" w:firstLine="709"/>
        <w:jc w:val="both"/>
        <w:rPr/>
      </w:pPr>
      <w:r>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1"/>
        </w:numPr>
        <w:shd w:val="clear" w:color="auto" w:fill="FFFFFF"/>
        <w:tabs>
          <w:tab w:val="left" w:pos="1134" w:leader="none"/>
        </w:tabs>
        <w:ind w:left="0" w:firstLine="709"/>
        <w:jc w:val="both"/>
        <w:rPr>
          <w:bCs/>
        </w:rPr>
      </w:pPr>
      <w:r>
        <w:rPr>
          <w:bCs/>
        </w:rPr>
        <w:t xml:space="preserve">Изменение стоимости Работ по Договору не требует заключения дополнительного </w:t>
      </w:r>
      <w:r>
        <w:rPr>
          <w:bCs/>
          <w:shd w:fill="FFFFFF" w:val="clear"/>
        </w:rPr>
        <w:t>соглашения к Договору только в случае, когда оно вызвано изменением ставки российского НДС.</w:t>
      </w:r>
    </w:p>
    <w:p>
      <w:pPr>
        <w:pStyle w:val="ListParagraph"/>
        <w:numPr>
          <w:ilvl w:val="1"/>
          <w:numId w:val="1"/>
        </w:numPr>
        <w:shd w:val="clear" w:color="auto" w:fill="FFFFFF"/>
        <w:tabs>
          <w:tab w:val="left" w:pos="1134" w:leader="none"/>
        </w:tabs>
        <w:ind w:left="0" w:firstLine="709"/>
        <w:jc w:val="both"/>
        <w:rPr>
          <w:highlight w:val="white"/>
        </w:rPr>
      </w:pPr>
      <w:bookmarkStart w:id="9" w:name="_Ref361858588"/>
      <w:bookmarkStart w:id="10" w:name="_Ref361834675"/>
      <w:r>
        <w:rPr>
          <w:bCs/>
          <w:shd w:fill="FFFFFF" w:val="clear"/>
        </w:rPr>
        <w:t>Оплата по Договору осуществляется Заказчиком в следующем порядке:</w:t>
      </w:r>
      <w:bookmarkEnd w:id="9"/>
      <w:bookmarkEnd w:id="10"/>
      <w:r>
        <w:rPr>
          <w:bCs/>
          <w:shd w:fill="FFFFFF" w:val="clear"/>
        </w:rPr>
        <w:t xml:space="preserve"> </w:t>
      </w:r>
    </w:p>
    <w:p>
      <w:pPr>
        <w:pStyle w:val="ListParagraph"/>
        <w:numPr>
          <w:ilvl w:val="2"/>
          <w:numId w:val="1"/>
        </w:numPr>
        <w:shd w:val="clear" w:color="auto" w:fill="FFFFFF"/>
        <w:tabs>
          <w:tab w:val="left" w:pos="1418" w:leader="none"/>
        </w:tabs>
        <w:ind w:left="0" w:firstLine="709"/>
        <w:jc w:val="both"/>
        <w:rPr>
          <w:highlight w:val="white"/>
        </w:rPr>
      </w:pPr>
      <w:bookmarkStart w:id="11" w:name="_Ref361335023"/>
      <w:bookmarkEnd w:id="11"/>
      <w:r>
        <w:rPr>
          <w:szCs w:val="22"/>
          <w:shd w:fill="FFFFFF" w:val="clear"/>
        </w:rPr>
        <w:t>Платежи в размере 100% (ста процентов) от стоимости Этапа Работ выплачиваются в течение 7 (семи) рабочих дней с даты подписания Сторонами документов, указанных в пункте 4.1 Договора, на основании счета, выставленного Подрядчиком, и с учетом пункта 3.4.2 Договора.</w:t>
      </w:r>
    </w:p>
    <w:p>
      <w:pPr>
        <w:pStyle w:val="ListParagraph"/>
        <w:numPr>
          <w:ilvl w:val="2"/>
          <w:numId w:val="1"/>
        </w:numPr>
        <w:shd w:val="clear" w:color="auto" w:fill="FFFFFF"/>
        <w:tabs>
          <w:tab w:val="left" w:pos="1418" w:leader="none"/>
        </w:tabs>
        <w:ind w:left="0" w:firstLine="709"/>
        <w:jc w:val="both"/>
        <w:rPr>
          <w:highlight w:val="white"/>
        </w:rPr>
      </w:pPr>
      <w:bookmarkStart w:id="12" w:name="_Ref361834178"/>
      <w:bookmarkEnd w:id="12"/>
      <w:r>
        <w:rPr>
          <w:shd w:fill="FFFFFF"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
        </w:numPr>
        <w:shd w:val="clear" w:color="auto" w:fill="FFFFFF"/>
        <w:tabs>
          <w:tab w:val="left" w:pos="1134" w:leader="none"/>
          <w:tab w:val="left" w:pos="1418" w:leader="none"/>
        </w:tabs>
        <w:ind w:left="0" w:firstLine="709"/>
        <w:jc w:val="both"/>
        <w:rPr>
          <w:bCs/>
        </w:rPr>
      </w:pPr>
      <w:bookmarkStart w:id="13" w:name="_Ref361336647"/>
      <w:bookmarkEnd w:id="13"/>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w:t>
      </w:r>
      <w:r>
        <w:rPr>
          <w:bCs/>
          <w:shd w:fill="FFFFFF" w:val="clear"/>
        </w:rPr>
        <w:t xml:space="preserve">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За исключением случая, указанного в пункте 2.3.20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Pr>
          <w:bCs/>
          <w:shd w:fill="FFFFFF" w:val="clear"/>
        </w:rPr>
        <w:t>/ Объектным сметным расчетом</w:t>
      </w:r>
      <w:r>
        <w:rPr>
          <w:shd w:fill="FFFFFF" w:val="clear"/>
        </w:rPr>
        <w:t xml:space="preserve"> </w:t>
      </w:r>
      <w:r>
        <w:rPr>
          <w:bCs/>
          <w:shd w:fill="FFFFFF" w:val="clear"/>
        </w:rPr>
        <w:t>с приложениями</w:t>
      </w:r>
      <w:r>
        <w:rPr>
          <w:shd w:fill="FFFFFF" w:val="clear"/>
        </w:rPr>
        <w:t xml:space="preserve"> (Приложение № 4 к Договору). Приемка выполненного объема работ производится одновременно с Работами по Договору при подписании Сторонами Акта КС-2 в соответствии с пунктом 4.1 Договора. Оплата в размере 100 % (ста процентов) от стоимости непредвиденных работ и затрат производится Заказчиком в течение 7 (семи) рабочих дней с даты подписания Акта КС-2 и Справки КС-3 на основании счета, выставленного Подрядчиком, и с учетом пункта 3.5.4 Договора. Стоимость непредвиденных работ и затрат включается в </w:t>
      </w:r>
      <w:r>
        <w:rPr>
          <w:bCs/>
          <w:shd w:fill="FFFFFF" w:val="clear"/>
        </w:rPr>
        <w:t>общую сумму Акта КС-2, подписываемого Сторонами в соответствии с пунктом 4.1 Договора.</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 xml:space="preserve">Командировочные расходы включаются в стоимость Этапов Работ в соответствии с расчетом, прилагаемым к </w:t>
      </w:r>
      <w:r>
        <w:rPr>
          <w:bCs/>
          <w:shd w:fill="FFFFFF" w:val="clear"/>
        </w:rPr>
        <w:t>Локальному сметному расчету</w:t>
      </w:r>
      <w:r>
        <w:rPr>
          <w:shd w:fill="FFFFFF" w:val="clear"/>
        </w:rPr>
        <w:t xml:space="preserve"> (Приложение № 4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Давальческие</w:t>
      </w:r>
      <w:r>
        <w:rPr>
          <w:bCs/>
          <w:shd w:fill="FFFFFF" w:val="clear"/>
        </w:rPr>
        <w:t xml:space="preserve"> материалы и запасные части, перечень которых указан в Приложении № 7 к Договору, в стоимости Работ по Договору не учитываются.</w:t>
      </w:r>
    </w:p>
    <w:p>
      <w:pPr>
        <w:pStyle w:val="ListParagraph"/>
        <w:numPr>
          <w:ilvl w:val="1"/>
          <w:numId w:val="1"/>
        </w:numPr>
        <w:shd w:val="clear" w:color="auto" w:fill="FFFFFF"/>
        <w:tabs>
          <w:tab w:val="left" w:pos="1134" w:leader="none"/>
        </w:tabs>
        <w:ind w:left="0" w:firstLine="709"/>
        <w:jc w:val="both"/>
        <w:rPr>
          <w:bCs/>
        </w:rPr>
      </w:pPr>
      <w:bookmarkStart w:id="14" w:name="_Ref361834251"/>
      <w:bookmarkStart w:id="15" w:name="_Ref3613350231"/>
      <w:bookmarkEnd w:id="14"/>
      <w:bookmarkEnd w:id="15"/>
      <w:r>
        <w:rPr>
          <w:bCs/>
        </w:rPr>
        <w:t xml:space="preserve">Индексация Цены Договора не допускается. </w:t>
      </w:r>
    </w:p>
    <w:p>
      <w:pPr>
        <w:pStyle w:val="ListParagraph"/>
        <w:numPr>
          <w:ilvl w:val="1"/>
          <w:numId w:val="1"/>
        </w:numPr>
        <w:shd w:val="clear" w:color="auto" w:fill="FFFFFF"/>
        <w:tabs>
          <w:tab w:val="left" w:pos="1134" w:leader="none"/>
        </w:tabs>
        <w:ind w:left="0" w:firstLine="709"/>
        <w:jc w:val="both"/>
        <w:rPr>
          <w:bCs/>
        </w:rPr>
      </w:pPr>
      <w:r>
        <w:rPr>
          <w:bCs/>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w:t>
      </w:r>
      <w:r>
        <w:rPr>
          <w:bCs/>
          <w:shd w:fill="FFFFFF" w:val="clear"/>
        </w:rPr>
        <w:t xml:space="preserve"> выполненных Подрядчиком Работ.</w:t>
      </w:r>
    </w:p>
    <w:p>
      <w:pPr>
        <w:pStyle w:val="ListParagraph"/>
        <w:shd w:val="clear" w:color="auto" w:fill="FFFFFF"/>
        <w:tabs>
          <w:tab w:val="left" w:pos="1134" w:leader="none"/>
        </w:tabs>
        <w:ind w:left="0" w:firstLine="709"/>
        <w:jc w:val="both"/>
        <w:rPr>
          <w:highlight w:val="white"/>
        </w:rPr>
      </w:pPr>
      <w:r>
        <w:rPr>
          <w:bCs/>
          <w:shd w:fill="FFFFFF"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left" w:pos="1134" w:leader="none"/>
        </w:tabs>
        <w:ind w:left="0" w:firstLine="567"/>
        <w:jc w:val="both"/>
        <w:rPr>
          <w:bCs/>
        </w:rPr>
      </w:pPr>
      <w:r>
        <w:rPr>
          <w:bCs/>
        </w:rPr>
      </w:r>
    </w:p>
    <w:p>
      <w:pPr>
        <w:pStyle w:val="ListParagraph"/>
        <w:numPr>
          <w:ilvl w:val="0"/>
          <w:numId w:val="1"/>
        </w:numPr>
        <w:shd w:val="clear" w:color="auto" w:fill="FFFFFF"/>
        <w:tabs>
          <w:tab w:val="left" w:pos="284" w:leader="none"/>
        </w:tabs>
        <w:ind w:left="0" w:hanging="0"/>
        <w:jc w:val="center"/>
        <w:rPr>
          <w:b/>
          <w:b/>
          <w:bCs/>
        </w:rPr>
      </w:pPr>
      <w:r>
        <w:rPr>
          <w:b/>
          <w:bCs/>
        </w:rPr>
        <w:t>Порядок сдачи-приемки Работ</w:t>
      </w:r>
    </w:p>
    <w:p>
      <w:pPr>
        <w:pStyle w:val="ListParagraph"/>
        <w:numPr>
          <w:ilvl w:val="1"/>
          <w:numId w:val="1"/>
        </w:numPr>
        <w:shd w:val="clear" w:color="auto" w:fill="FFFFFF"/>
        <w:tabs>
          <w:tab w:val="left" w:pos="1134" w:leader="none"/>
        </w:tabs>
        <w:ind w:left="0" w:firstLine="709"/>
        <w:jc w:val="both"/>
        <w:rPr/>
      </w:pPr>
      <w:bookmarkStart w:id="16" w:name="_Ref361336865"/>
      <w:r>
        <w:rPr>
          <w:bCs/>
        </w:rPr>
        <w:t>По завершении выполнения Работ по каждому Этапу Работ Подрядчик в течение 3 (трех) рабочих дней представляет Заказчику подписанные со своей стороны:</w:t>
      </w:r>
    </w:p>
    <w:p>
      <w:pPr>
        <w:pStyle w:val="ListParagraph"/>
        <w:numPr>
          <w:ilvl w:val="0"/>
          <w:numId w:val="13"/>
        </w:numPr>
        <w:shd w:val="clear" w:color="auto" w:fill="FFFFFF"/>
        <w:tabs>
          <w:tab w:val="left" w:pos="1418" w:leader="none"/>
        </w:tabs>
        <w:ind w:left="0" w:firstLine="709"/>
        <w:jc w:val="both"/>
        <w:rPr/>
      </w:pPr>
      <w:r>
        <w:rPr/>
        <w:t>Акт КС-2, Справку КС-3 в 2 (двух) экземплярах</w:t>
      </w:r>
      <w:r>
        <w:rPr>
          <w:bCs/>
        </w:rPr>
        <w:t xml:space="preserve"> с</w:t>
      </w:r>
      <w:r>
        <w:rPr>
          <w:bCs/>
          <w:shd w:fill="FFFFFF" w:val="clear"/>
        </w:rPr>
        <w:t xml:space="preserve"> приложением Приемо-сдаточной и Исполнительной документации </w:t>
      </w:r>
      <w:r>
        <w:rPr>
          <w:shd w:fill="FFFFFF" w:val="clear"/>
        </w:rPr>
        <w:t xml:space="preserve">в 3 (трех) экземплярах, а также электронные версии Акта КС-2 и Справки КС-3 в формате *gsfx ПК «ГРАНД Сметы» на цифровом носителе;  </w:t>
      </w:r>
    </w:p>
    <w:p>
      <w:pPr>
        <w:pStyle w:val="ListParagraph"/>
        <w:numPr>
          <w:ilvl w:val="0"/>
          <w:numId w:val="13"/>
        </w:numPr>
        <w:shd w:val="clear" w:color="auto" w:fill="FFFFFF"/>
        <w:tabs>
          <w:tab w:val="left" w:pos="1418" w:leader="none"/>
        </w:tabs>
        <w:ind w:left="0" w:firstLine="709"/>
        <w:jc w:val="both"/>
        <w:rPr>
          <w:highlight w:val="white"/>
        </w:rPr>
      </w:pPr>
      <w:r>
        <w:rPr>
          <w:shd w:fill="FFFFFF" w:val="clear"/>
        </w:rPr>
        <w:t>Акт</w:t>
      </w:r>
      <w:r>
        <w:rPr>
          <w:bCs/>
          <w:shd w:fill="FFFFFF" w:val="clear"/>
        </w:rPr>
        <w:t xml:space="preserve"> ОС-3 в 2 (двух) экземплярах</w:t>
      </w:r>
      <w:bookmarkEnd w:id="16"/>
      <w:r>
        <w:rPr>
          <w:shd w:fill="FFFFFF" w:val="clear"/>
        </w:rPr>
        <w:t>.</w:t>
      </w:r>
    </w:p>
    <w:p>
      <w:pPr>
        <w:pStyle w:val="ListParagraph"/>
        <w:numPr>
          <w:ilvl w:val="1"/>
          <w:numId w:val="1"/>
        </w:numPr>
        <w:shd w:val="clear" w:color="auto" w:fill="FFFFFF"/>
        <w:tabs>
          <w:tab w:val="left" w:pos="568" w:leader="none"/>
          <w:tab w:val="left" w:pos="1134" w:leader="none"/>
        </w:tabs>
        <w:ind w:left="0" w:firstLine="709"/>
        <w:jc w:val="both"/>
        <w:rPr>
          <w:bCs/>
        </w:rPr>
      </w:pPr>
      <w:r>
        <w:rPr>
          <w:bCs/>
        </w:rPr>
        <w:t xml:space="preserve">В течение 15 (пятнадцати)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1"/>
        </w:numPr>
        <w:shd w:val="clear" w:color="auto" w:fill="FFFFFF"/>
        <w:tabs>
          <w:tab w:val="left" w:pos="568" w:leader="none"/>
          <w:tab w:val="left" w:pos="1134" w:leader="none"/>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1"/>
        </w:numPr>
        <w:shd w:val="clear" w:color="auto" w:fill="FFFFFF"/>
        <w:tabs>
          <w:tab w:val="left" w:pos="1134" w:leader="none"/>
        </w:tabs>
        <w:ind w:left="0" w:firstLine="709"/>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4.1-4.2 Договора.</w:t>
      </w:r>
    </w:p>
    <w:p>
      <w:pPr>
        <w:pStyle w:val="ListParagraph"/>
        <w:numPr>
          <w:ilvl w:val="1"/>
          <w:numId w:val="1"/>
        </w:numPr>
        <w:shd w:val="clear" w:color="auto" w:fill="FFFFFF"/>
        <w:tabs>
          <w:tab w:val="left" w:pos="1134" w:leader="none"/>
        </w:tabs>
        <w:ind w:left="0" w:firstLine="709"/>
        <w:jc w:val="both"/>
        <w:rPr>
          <w:bCs/>
        </w:rPr>
      </w:pPr>
      <w:r>
        <w:rPr>
          <w:bCs/>
        </w:rPr>
        <w:t>Если Подрядчик не устранит недостатки, несоответствия и / или дефекты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1"/>
        </w:numPr>
        <w:shd w:val="clear" w:color="auto" w:fill="FFFFFF"/>
        <w:tabs>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1"/>
        </w:numPr>
        <w:shd w:val="clear" w:color="auto" w:fill="FFFFFF"/>
        <w:tabs>
          <w:tab w:val="left" w:pos="1134" w:leader="none"/>
        </w:tabs>
        <w:ind w:left="0" w:firstLine="709"/>
        <w:jc w:val="both"/>
        <w:rPr>
          <w:highlight w:val="white"/>
        </w:rPr>
      </w:pPr>
      <w:bookmarkStart w:id="17" w:name="_Ref361337635"/>
      <w:bookmarkEnd w:id="17"/>
      <w:r>
        <w:rPr>
          <w:bCs/>
          <w:shd w:fill="FFFFFF" w:val="clear"/>
        </w:rPr>
        <w:t>Подрядчик обязан представить Заказчику счета-фактуры/УПД,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Стоимость Давальческих материалов и запасных частей, указанных в Приложении № 7 к Договору, включается справочно в Акты КС-2 по соответствующему Объекту по цене, указанной в Накладной на отпуск материалов на сторону, оформленной по унифицированной форме М-15, утвержденной Постановлением Госкомстата от 30.10.1997 №71а. При этом стоимость Давальческих материалов и запасных частей не включается в общую сумму Акта КС-2, подписываемого Сторонами в соответствии с пунктом 4.1 Договора.</w:t>
      </w:r>
    </w:p>
    <w:p>
      <w:pPr>
        <w:pStyle w:val="ListParagraph"/>
        <w:shd w:val="clear" w:color="auto" w:fill="FFFFFF"/>
        <w:tabs>
          <w:tab w:val="left" w:pos="1134" w:leader="none"/>
        </w:tabs>
        <w:ind w:left="0" w:firstLine="709"/>
        <w:jc w:val="both"/>
        <w:rPr>
          <w:bCs/>
        </w:rPr>
      </w:pPr>
      <w:r>
        <w:rPr>
          <w:bCs/>
        </w:rPr>
      </w:r>
    </w:p>
    <w:p>
      <w:pPr>
        <w:pStyle w:val="ListParagraph"/>
        <w:numPr>
          <w:ilvl w:val="0"/>
          <w:numId w:val="1"/>
        </w:numPr>
        <w:shd w:val="clear" w:color="auto" w:fill="FFFFFF"/>
        <w:tabs>
          <w:tab w:val="left" w:pos="284" w:leader="none"/>
        </w:tabs>
        <w:ind w:left="0" w:hanging="0"/>
        <w:jc w:val="center"/>
        <w:rPr>
          <w:b/>
          <w:b/>
          <w:bCs/>
        </w:rPr>
      </w:pPr>
      <w:r>
        <w:rPr>
          <w:b/>
          <w:bCs/>
        </w:rPr>
        <w:t>Право собственности и переход рисков</w:t>
      </w:r>
    </w:p>
    <w:p>
      <w:pPr>
        <w:pStyle w:val="ListParagraph"/>
        <w:numPr>
          <w:ilvl w:val="1"/>
          <w:numId w:val="1"/>
        </w:numPr>
        <w:shd w:val="clear" w:color="auto" w:fill="FFFFFF"/>
        <w:tabs>
          <w:tab w:val="left" w:pos="1134" w:leader="none"/>
        </w:tabs>
        <w:ind w:left="0" w:firstLine="709"/>
        <w:jc w:val="both"/>
        <w:rPr>
          <w:highlight w:val="white"/>
        </w:rPr>
      </w:pPr>
      <w:bookmarkStart w:id="18" w:name="_Ref361405028"/>
      <w:r>
        <w:rPr>
          <w:bCs/>
          <w:shd w:fill="FFFFFF" w:val="clear"/>
        </w:rPr>
        <w:t xml:space="preserve">Риск случайной гибели или повреждения Результата Работ в отношении каждого Объекта, включая Материально-технические ресурсы, переходит к Заказчику с момента подписания соответствующего Акта </w:t>
      </w:r>
      <w:r>
        <w:rPr>
          <w:shd w:fill="FFFFFF" w:val="clear"/>
        </w:rPr>
        <w:t>КС-2</w:t>
      </w:r>
      <w:bookmarkEnd w:id="18"/>
      <w:r>
        <w:rPr>
          <w:bCs/>
          <w:shd w:fill="FFFFFF" w:val="clear"/>
        </w:rPr>
        <w:t>. До подписания Сторонами указанного Акта риск случайной гибели или повреждения Результата Работ по Объекту и Материально-технических ресурсов, несет Подрядчик.</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Передача Заказчиком Давальческих материалов и запасных частей, указанных в Приложении № 7 к Договору, осуществляется без перехода права собственности на данное имущество к Подрядчику.</w:t>
      </w:r>
    </w:p>
    <w:p>
      <w:pPr>
        <w:pStyle w:val="ListParagraph"/>
        <w:shd w:val="clear" w:color="auto" w:fill="FFFFFF"/>
        <w:tabs>
          <w:tab w:val="left" w:pos="0" w:leader="none"/>
          <w:tab w:val="left" w:pos="1134" w:leader="none"/>
        </w:tabs>
        <w:ind w:left="0" w:firstLine="709"/>
        <w:jc w:val="both"/>
        <w:rPr>
          <w:bCs/>
        </w:rPr>
      </w:pPr>
      <w:r>
        <w:rPr>
          <w:bCs/>
        </w:rPr>
      </w:r>
    </w:p>
    <w:p>
      <w:pPr>
        <w:pStyle w:val="ListParagraph"/>
        <w:numPr>
          <w:ilvl w:val="0"/>
          <w:numId w:val="1"/>
        </w:numPr>
        <w:shd w:val="clear" w:color="auto" w:fill="FFFFFF"/>
        <w:tabs>
          <w:tab w:val="left" w:pos="284" w:leader="none"/>
          <w:tab w:val="left" w:pos="1134" w:leader="none"/>
        </w:tabs>
        <w:ind w:left="0" w:hanging="0"/>
        <w:jc w:val="center"/>
        <w:rPr>
          <w:b/>
          <w:b/>
          <w:bCs/>
        </w:rPr>
      </w:pPr>
      <w:r>
        <w:rPr>
          <w:b/>
          <w:bCs/>
        </w:rPr>
        <w:t>Ответственность Сторон</w:t>
      </w:r>
    </w:p>
    <w:p>
      <w:pPr>
        <w:pStyle w:val="ListParagraph"/>
        <w:numPr>
          <w:ilvl w:val="1"/>
          <w:numId w:val="1"/>
        </w:numPr>
        <w:shd w:val="clear" w:color="auto" w:fill="FFFFFF"/>
        <w:tabs>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
        </w:numPr>
        <w:tabs>
          <w:tab w:val="left" w:pos="1134" w:leader="none"/>
        </w:tabs>
        <w:spacing w:lineRule="auto" w:line="240"/>
        <w:ind w:left="0" w:firstLine="709"/>
        <w:rPr>
          <w:highlight w:val="white"/>
        </w:rPr>
      </w:pPr>
      <w:r>
        <w:rPr>
          <w:bCs/>
          <w:sz w:val="24"/>
          <w:szCs w:val="24"/>
          <w:shd w:fill="FFFFFF" w:val="clear"/>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w:t>
      </w:r>
      <w:r>
        <w:rPr>
          <w:sz w:val="24"/>
          <w:szCs w:val="24"/>
          <w:shd w:fill="FFFFFF" w:val="clear"/>
        </w:rPr>
        <w:t>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но не более 5% от Цены Договора.</w:t>
      </w:r>
      <w:r>
        <w:rPr>
          <w:bCs/>
          <w:sz w:val="24"/>
          <w:szCs w:val="24"/>
          <w:shd w:fill="FFFFFF" w:val="clear"/>
        </w:rPr>
        <w:t xml:space="preserve"> </w:t>
      </w:r>
    </w:p>
    <w:p>
      <w:pPr>
        <w:pStyle w:val="Normal"/>
        <w:numPr>
          <w:ilvl w:val="1"/>
          <w:numId w:val="1"/>
        </w:numPr>
        <w:tabs>
          <w:tab w:val="left" w:pos="1134" w:leader="none"/>
        </w:tabs>
        <w:spacing w:lineRule="auto" w:line="240"/>
        <w:ind w:left="0" w:firstLine="709"/>
        <w:rPr>
          <w:highlight w:val="white"/>
        </w:rPr>
      </w:pPr>
      <w:r>
        <w:rPr>
          <w:bCs/>
          <w:sz w:val="24"/>
          <w:szCs w:val="24"/>
          <w:shd w:fill="FFFFFF" w:val="clear"/>
        </w:rPr>
        <w:t xml:space="preserve">В случае </w:t>
      </w:r>
      <w:r>
        <w:rPr>
          <w:sz w:val="24"/>
          <w:szCs w:val="24"/>
          <w:shd w:fill="FFFFFF"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ListParagraph"/>
        <w:numPr>
          <w:ilvl w:val="2"/>
          <w:numId w:val="1"/>
        </w:numPr>
        <w:shd w:val="clear" w:color="auto" w:fill="FFFFFF"/>
        <w:tabs>
          <w:tab w:val="left" w:pos="0" w:leader="none"/>
          <w:tab w:val="left" w:pos="709" w:leader="none"/>
          <w:tab w:val="left" w:pos="1276" w:leader="none"/>
          <w:tab w:val="left" w:pos="1418" w:leader="none"/>
        </w:tabs>
        <w:ind w:left="0" w:firstLine="709"/>
        <w:jc w:val="both"/>
        <w:rPr>
          <w:highlight w:val="white"/>
        </w:rPr>
      </w:pPr>
      <w:r>
        <w:rPr>
          <w:rFonts w:eastAsia="Calibri"/>
          <w:bCs/>
          <w:shd w:fill="FFFFFF" w:val="clear"/>
        </w:rPr>
        <w:t>Неустойки в размере 0,1 (ноль целых и одна десятая) процента от цены Этапа Работ за каждый день просрочки выполнения Работ;</w:t>
      </w:r>
    </w:p>
    <w:p>
      <w:pPr>
        <w:pStyle w:val="ListParagraph"/>
        <w:numPr>
          <w:ilvl w:val="2"/>
          <w:numId w:val="1"/>
        </w:numPr>
        <w:shd w:val="clear" w:color="auto" w:fill="FFFFFF"/>
        <w:tabs>
          <w:tab w:val="left" w:pos="0" w:leader="none"/>
          <w:tab w:val="left" w:pos="709" w:leader="none"/>
          <w:tab w:val="left" w:pos="1276" w:leader="none"/>
          <w:tab w:val="left" w:pos="1418" w:leader="none"/>
        </w:tabs>
        <w:ind w:left="0" w:firstLine="709"/>
        <w:jc w:val="both"/>
        <w:rPr>
          <w:bCs/>
        </w:rPr>
      </w:pPr>
      <w:r>
        <w:rPr>
          <w:rFonts w:eastAsia="Calibri"/>
          <w:bCs/>
          <w:shd w:fill="FFFFFF" w:val="clear"/>
        </w:rPr>
        <w:t>Неустойки в размере 0,1 (ноль целых и одна десятая) процента от Цены Договора</w:t>
      </w:r>
      <w:r>
        <w:rPr>
          <w:rFonts w:eastAsia="Calibri"/>
          <w:bCs/>
        </w:rPr>
        <w:t xml:space="preserve"> </w:t>
      </w:r>
      <w:r>
        <w:rPr>
          <w:rFonts w:eastAsia="Calibri"/>
          <w:bCs/>
          <w:shd w:fill="FFFFFF" w:val="clear"/>
        </w:rPr>
        <w:t xml:space="preserve">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bCs/>
          <w:shd w:fill="FFFFFF" w:val="clear"/>
        </w:rPr>
        <w:t xml:space="preserve">в целом </w:t>
      </w:r>
      <w:r>
        <w:rPr>
          <w:rFonts w:eastAsia="Calibri"/>
          <w:bCs/>
          <w:shd w:fill="FFFFFF" w:val="clear"/>
        </w:rPr>
        <w:t>по Договору</w:t>
      </w:r>
      <w:r>
        <w:rPr>
          <w:rFonts w:eastAsia="Calibri"/>
          <w:bCs/>
        </w:rPr>
        <w:t xml:space="preserve">; </w:t>
      </w:r>
    </w:p>
    <w:p>
      <w:pPr>
        <w:pStyle w:val="ListParagraph"/>
        <w:numPr>
          <w:ilvl w:val="2"/>
          <w:numId w:val="1"/>
        </w:numPr>
        <w:shd w:val="clear" w:color="auto" w:fill="FFFFFF"/>
        <w:tabs>
          <w:tab w:val="left" w:pos="0" w:leader="none"/>
          <w:tab w:val="left" w:pos="709" w:leader="none"/>
          <w:tab w:val="left" w:pos="1276" w:leader="none"/>
          <w:tab w:val="left" w:pos="1418" w:leader="none"/>
        </w:tabs>
        <w:spacing w:lineRule="auto" w:line="247" w:before="0" w:after="5"/>
        <w:ind w:left="0" w:firstLine="709"/>
        <w:contextualSpacing/>
        <w:jc w:val="both"/>
        <w:rPr>
          <w:bCs/>
        </w:rPr>
      </w:pPr>
      <w:r>
        <w:rPr>
          <w:rFonts w:eastAsia="Calibri"/>
          <w:bCs/>
          <w:sz w:val="24"/>
          <w:szCs w:val="24"/>
          <w:shd w:fill="FFFFFF"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по Договору</w:t>
      </w:r>
      <w:r>
        <w:rPr>
          <w:rFonts w:eastAsia="Calibri"/>
          <w:bCs/>
          <w:sz w:val="24"/>
          <w:szCs w:val="24"/>
        </w:rPr>
        <w:t>.</w:t>
      </w:r>
    </w:p>
    <w:p>
      <w:pPr>
        <w:pStyle w:val="Normal"/>
        <w:widowControl w:val="false"/>
        <w:numPr>
          <w:ilvl w:val="1"/>
          <w:numId w:val="1"/>
        </w:numPr>
        <w:shd w:val="clear" w:color="auto" w:fill="FFFFFF"/>
        <w:tabs>
          <w:tab w:val="left" w:pos="1134" w:leader="none"/>
        </w:tabs>
        <w:spacing w:lineRule="auto" w:line="240"/>
        <w:ind w:left="0" w:firstLine="709"/>
        <w:rPr>
          <w:sz w:val="24"/>
          <w:szCs w:val="24"/>
        </w:rPr>
      </w:pPr>
      <w:r>
        <w:rPr>
          <w:sz w:val="24"/>
          <w:szCs w:val="24"/>
        </w:rPr>
        <w:t xml:space="preserve">В случае несвоевременного возврата аванса </w:t>
      </w:r>
      <w:r>
        <w:rPr>
          <w:bCs/>
          <w:sz w:val="24"/>
          <w:szCs w:val="24"/>
        </w:rPr>
        <w:t xml:space="preserve">Заказчик вправе требовать уплаты Подрядчиком неустойки в размере </w:t>
      </w:r>
      <w:r>
        <w:rPr>
          <w:sz w:val="24"/>
          <w:szCs w:val="24"/>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счетов-фактур/УПД, установленных пунктом 4.7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1"/>
        </w:numPr>
        <w:shd w:val="clear" w:color="auto" w:fill="FFFFFF"/>
        <w:tabs>
          <w:tab w:val="left" w:pos="1134" w:leader="none"/>
        </w:tabs>
        <w:ind w:left="0" w:firstLine="709"/>
        <w:jc w:val="both"/>
        <w:rPr>
          <w:bCs/>
        </w:rPr>
      </w:pPr>
      <w:r>
        <w:rPr>
          <w:color w:val="000000"/>
          <w:sz w:val="24"/>
        </w:rPr>
        <w:t>В случае, если неисполнение/ненадлежащее исполнение Подрядчиком обязательств по Договору повлекло за собой нарушение Заказчиком обязательств по передаче электроэнергии и мощности Потребителям, кроме суммы реального ущерба Подрядчик компенсирует Заказчику упущенную выгоду, возникшую из-за нарушения электроснабжения Потребителей.</w:t>
      </w:r>
    </w:p>
    <w:p>
      <w:pPr>
        <w:pStyle w:val="ListParagraph"/>
        <w:numPr>
          <w:ilvl w:val="1"/>
          <w:numId w:val="1"/>
        </w:numPr>
        <w:shd w:val="clear" w:color="auto" w:fill="FFFFFF"/>
        <w:tabs>
          <w:tab w:val="left" w:pos="1134" w:leader="none"/>
        </w:tabs>
        <w:ind w:left="0" w:firstLine="709"/>
        <w:jc w:val="both"/>
        <w:rPr/>
      </w:pPr>
      <w:r>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Подрядчик несет ответственность за сохранность и целевое использование полученных от Заказчика Давальческих материалов и запасных частей, перечень которого указан в Приложении № 7 к Договору.</w:t>
      </w:r>
    </w:p>
    <w:p>
      <w:pPr>
        <w:pStyle w:val="ListParagraph"/>
        <w:numPr>
          <w:ilvl w:val="1"/>
          <w:numId w:val="1"/>
        </w:numPr>
        <w:shd w:val="clear" w:color="auto" w:fill="FFFFFF"/>
        <w:tabs>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
        </w:numPr>
        <w:shd w:val="clear" w:color="auto" w:fill="FFFFFF"/>
        <w:tabs>
          <w:tab w:val="left" w:pos="1134" w:leader="none"/>
        </w:tabs>
        <w:ind w:left="0" w:firstLine="709"/>
        <w:jc w:val="both"/>
        <w:rPr>
          <w:bCs/>
        </w:rPr>
      </w:pPr>
      <w:r>
        <w:rPr>
          <w:bCs/>
        </w:rPr>
        <w:t>Уплата неустойки и / или штрафа не освобождает Стороны от исполнения пт 13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
        </w:numPr>
        <w:shd w:val="clear" w:color="auto" w:fill="FFFFFF"/>
        <w:tabs>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1"/>
        </w:numPr>
        <w:shd w:val="clear" w:color="auto" w:fill="FFFFFF"/>
        <w:tabs>
          <w:tab w:val="left" w:pos="1134" w:leader="none"/>
        </w:tabs>
        <w:ind w:left="0" w:firstLine="709"/>
        <w:jc w:val="both"/>
        <w:rPr>
          <w:bCs/>
        </w:rPr>
      </w:pPr>
      <w: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rPr>
        <w:t>.</w:t>
      </w:r>
    </w:p>
    <w:p>
      <w:pPr>
        <w:pStyle w:val="ListParagraph"/>
        <w:numPr>
          <w:ilvl w:val="1"/>
          <w:numId w:val="1"/>
        </w:numPr>
        <w:shd w:val="clear" w:color="auto" w:fill="FFFFFF"/>
        <w:tabs>
          <w:tab w:val="left" w:pos="1134" w:leader="none"/>
        </w:tabs>
        <w:ind w:left="0" w:firstLine="709"/>
        <w:jc w:val="both"/>
        <w:rPr>
          <w:highlight w:val="white"/>
        </w:rPr>
      </w:pPr>
      <w:r>
        <w:rPr>
          <w:rFonts w:eastAsia="Times New Roman"/>
          <w:b w:val="false"/>
          <w:bCs w:val="false"/>
          <w:i w:val="false"/>
          <w:iCs w:val="false"/>
          <w:caps w:val="false"/>
          <w:smallCaps w:val="false"/>
          <w:color w:val="000000"/>
          <w:sz w:val="24"/>
          <w:szCs w:val="24"/>
          <w:shd w:fill="FFFFFF" w:val="clear"/>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1"/>
        </w:numPr>
        <w:shd w:val="clear" w:color="auto" w:fill="FFFFFF"/>
        <w:tabs>
          <w:tab w:val="left" w:pos="1134" w:leader="none"/>
        </w:tabs>
        <w:ind w:left="0" w:firstLine="709"/>
        <w:jc w:val="both"/>
        <w:rPr>
          <w:highlight w:val="white"/>
        </w:rPr>
      </w:pPr>
      <w:r>
        <w:rPr>
          <w:rFonts w:eastAsia="Times New Roman"/>
          <w:sz w:val="24"/>
          <w:szCs w:val="24"/>
          <w:shd w:fill="FFFFFF"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1"/>
        </w:numPr>
        <w:shd w:val="clear" w:color="auto" w:fill="FFFFFF"/>
        <w:tabs>
          <w:tab w:val="left" w:pos="1134" w:leader="none"/>
        </w:tabs>
        <w:ind w:left="0" w:firstLine="709"/>
        <w:jc w:val="both"/>
        <w:rPr>
          <w:highlight w:val="white"/>
        </w:rPr>
      </w:pPr>
      <w:r>
        <w:rPr>
          <w:rFonts w:eastAsia="Times New Roman"/>
          <w:bCs/>
          <w:iCs w:val="false"/>
          <w:caps w:val="false"/>
          <w:smallCaps w:val="false"/>
          <w:sz w:val="24"/>
          <w:szCs w:val="24"/>
          <w:shd w:fill="FFFFFF"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Normal"/>
        <w:spacing w:lineRule="auto" w:line="240"/>
        <w:rPr>
          <w:b/>
          <w:b/>
          <w:color w:val="000000"/>
          <w:sz w:val="24"/>
          <w:szCs w:val="24"/>
        </w:rPr>
      </w:pPr>
      <w:r>
        <w:rPr>
          <w:b/>
          <w:color w:val="000000"/>
          <w:sz w:val="24"/>
          <w:szCs w:val="24"/>
        </w:rPr>
      </w:r>
    </w:p>
    <w:p>
      <w:pPr>
        <w:pStyle w:val="ListParagraph"/>
        <w:numPr>
          <w:ilvl w:val="0"/>
          <w:numId w:val="1"/>
        </w:numPr>
        <w:shd w:val="clear" w:color="auto" w:fill="FFFFFF"/>
        <w:tabs>
          <w:tab w:val="left" w:pos="284" w:leader="none"/>
        </w:tabs>
        <w:ind w:left="0" w:hanging="0"/>
        <w:jc w:val="center"/>
        <w:rPr>
          <w:b/>
          <w:b/>
          <w:bCs/>
        </w:rPr>
      </w:pPr>
      <w:r>
        <w:rPr>
          <w:b/>
          <w:bCs/>
        </w:rPr>
        <w:t>Гарантии к</w:t>
      </w:r>
      <w:r>
        <w:rPr>
          <w:b/>
          <w:bCs/>
          <w:shd w:fill="FFFFFF" w:val="clear"/>
        </w:rPr>
        <w:t>ачества Результата Работ</w:t>
      </w:r>
    </w:p>
    <w:p>
      <w:pPr>
        <w:pStyle w:val="Normal"/>
        <w:numPr>
          <w:ilvl w:val="1"/>
          <w:numId w:val="1"/>
        </w:numPr>
        <w:tabs>
          <w:tab w:val="left" w:pos="1134" w:leader="none"/>
        </w:tabs>
        <w:spacing w:lineRule="auto" w:line="240"/>
        <w:ind w:left="0" w:firstLine="709"/>
        <w:rPr>
          <w:bCs/>
          <w:sz w:val="24"/>
          <w:szCs w:val="24"/>
        </w:rPr>
      </w:pPr>
      <w:bookmarkStart w:id="19" w:name="_Ref361337777"/>
      <w:r>
        <w:rPr>
          <w:sz w:val="24"/>
          <w:szCs w:val="24"/>
          <w:shd w:fill="FFFFFF" w:val="clear"/>
        </w:rPr>
        <w:t>Гарантийный</w:t>
      </w:r>
      <w:r>
        <w:rPr>
          <w:bCs/>
          <w:sz w:val="24"/>
          <w:szCs w:val="24"/>
          <w:shd w:fill="FFFFFF" w:val="clear"/>
        </w:rPr>
        <w:t xml:space="preserve"> срок  составляет 24 (двадцать четыре) месяца и начинает течь с даты подписания Сторонами А</w:t>
      </w:r>
      <w:r>
        <w:rPr>
          <w:sz w:val="24"/>
          <w:szCs w:val="24"/>
          <w:shd w:fill="FFFFFF" w:val="clear"/>
        </w:rPr>
        <w:t>кта КС-2</w:t>
      </w:r>
      <w:r>
        <w:rPr>
          <w:bCs/>
          <w:sz w:val="24"/>
          <w:szCs w:val="24"/>
          <w:shd w:fill="FFFFFF" w:val="clear"/>
        </w:rPr>
        <w:t xml:space="preserve"> </w:t>
      </w:r>
      <w:bookmarkEnd w:id="19"/>
      <w:r>
        <w:rPr>
          <w:bCs/>
          <w:sz w:val="24"/>
          <w:szCs w:val="24"/>
          <w:shd w:fill="FFFFFF" w:val="clear"/>
        </w:rPr>
        <w:t>по Объекту либо с даты прекращения (расторжения) Договора. Гарантийный срок может быть продлен в соответств</w:t>
      </w:r>
      <w:r>
        <w:rPr>
          <w:bCs/>
          <w:sz w:val="24"/>
          <w:szCs w:val="24"/>
        </w:rPr>
        <w:t xml:space="preserve">ии с условиями Договора. </w:t>
      </w:r>
    </w:p>
    <w:p>
      <w:pPr>
        <w:pStyle w:val="ListParagraph"/>
        <w:numPr>
          <w:ilvl w:val="1"/>
          <w:numId w:val="1"/>
        </w:numPr>
        <w:shd w:val="clear" w:color="auto" w:fill="FFFFFF"/>
        <w:tabs>
          <w:tab w:val="left" w:pos="568" w:leader="none"/>
          <w:tab w:val="left" w:pos="1134" w:leader="none"/>
        </w:tabs>
        <w:ind w:left="0" w:firstLine="709"/>
        <w:jc w:val="both"/>
        <w:rPr>
          <w:bCs/>
        </w:rPr>
      </w:pPr>
      <w:r>
        <w:rPr>
          <w:bCs/>
        </w:rPr>
        <w:t>Гарантийные обязательства Подрядчика наступают с даты подписания Акта КС-2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1"/>
        </w:numPr>
        <w:shd w:val="clear" w:color="auto" w:fill="FFFFFF"/>
        <w:tabs>
          <w:tab w:val="left" w:pos="1134" w:leader="none"/>
        </w:tabs>
        <w:ind w:left="0" w:firstLine="709"/>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pPr>
        <w:pStyle w:val="ListParagraph"/>
        <w:numPr>
          <w:ilvl w:val="1"/>
          <w:numId w:val="1"/>
        </w:numPr>
        <w:shd w:val="clear" w:color="auto" w:fill="FFFFFF"/>
        <w:tabs>
          <w:tab w:val="left" w:pos="1134" w:leader="none"/>
        </w:tabs>
        <w:ind w:left="0" w:firstLine="709"/>
        <w:jc w:val="both"/>
        <w:rPr>
          <w:bCs/>
        </w:rPr>
      </w:pPr>
      <w:bookmarkStart w:id="20"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0"/>
      <w:r>
        <w:rPr>
          <w:bCs/>
        </w:rPr>
        <w:t xml:space="preserve"> </w:t>
      </w:r>
    </w:p>
    <w:p>
      <w:pPr>
        <w:pStyle w:val="ListParagraph"/>
        <w:numPr>
          <w:ilvl w:val="1"/>
          <w:numId w:val="1"/>
        </w:numPr>
        <w:shd w:val="clear" w:color="auto" w:fill="FFFFFF"/>
        <w:tabs>
          <w:tab w:val="left" w:pos="1134" w:leader="none"/>
        </w:tabs>
        <w:ind w:left="0" w:firstLine="709"/>
        <w:jc w:val="both"/>
        <w:rPr>
          <w:bCs/>
        </w:rPr>
      </w:pPr>
      <w:r>
        <w:rPr>
          <w:bCs/>
        </w:rPr>
        <w:t>Наличие и полный перечень недостатков,</w:t>
      </w:r>
      <w:r>
        <w:rP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1"/>
        </w:numPr>
        <w:shd w:val="clear" w:color="auto" w:fill="FFFFFF"/>
        <w:tabs>
          <w:tab w:val="left" w:pos="1134" w:leader="none"/>
        </w:tabs>
        <w:ind w:left="0" w:firstLine="709"/>
        <w:jc w:val="both"/>
        <w:rPr>
          <w:bCs/>
        </w:rPr>
      </w:pPr>
      <w:r>
        <w:rPr>
          <w:bCs/>
        </w:rPr>
        <w:t>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в срок, указанный в </w:t>
      </w:r>
      <w:bookmarkStart w:id="21" w:name="OLE_LINK6"/>
      <w:bookmarkStart w:id="22" w:name="OLE_LINK5"/>
      <w:r>
        <w:rPr>
          <w:bCs/>
        </w:rPr>
        <w:t>Акте о недостатках, составленном в порядке, установленном пунктом 7.5 Договора</w:t>
      </w:r>
      <w:bookmarkEnd w:id="21"/>
      <w:bookmarkEnd w:id="22"/>
      <w:r>
        <w:rPr>
          <w:bCs/>
        </w:rPr>
        <w:t>.</w:t>
      </w:r>
      <w:r>
        <w:rPr/>
        <w:t xml:space="preserve"> </w:t>
      </w:r>
    </w:p>
    <w:p>
      <w:pPr>
        <w:pStyle w:val="ListParagraph"/>
        <w:numPr>
          <w:ilvl w:val="1"/>
          <w:numId w:val="1"/>
        </w:numPr>
        <w:shd w:val="clear" w:color="auto" w:fill="FFFFFF"/>
        <w:tabs>
          <w:tab w:val="left" w:pos="1134" w:leader="none"/>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1"/>
        </w:numPr>
        <w:shd w:val="clear" w:color="auto" w:fill="FFFFFF"/>
        <w:tabs>
          <w:tab w:val="left" w:pos="1134" w:leader="none"/>
        </w:tabs>
        <w:ind w:left="0" w:firstLine="709"/>
        <w:jc w:val="both"/>
        <w:rPr>
          <w:bCs/>
        </w:rPr>
      </w:pPr>
      <w:r>
        <w:rPr>
          <w:bCs/>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7.1 Договора, и начинает исчисляться заново с даты приемки Заказчиком работ по устранению недостатков.</w:t>
      </w:r>
    </w:p>
    <w:p>
      <w:pPr>
        <w:pStyle w:val="ListParagraph"/>
        <w:numPr>
          <w:ilvl w:val="1"/>
          <w:numId w:val="1"/>
        </w:numPr>
        <w:shd w:val="clear" w:color="auto" w:fill="FFFFFF"/>
        <w:tabs>
          <w:tab w:val="left" w:pos="1134" w:leader="none"/>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7.5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left" w:pos="566" w:leader="none"/>
        </w:tabs>
        <w:spacing w:lineRule="auto" w:line="240"/>
        <w:ind w:hanging="0"/>
        <w:rPr>
          <w:color w:val="000000"/>
          <w:sz w:val="24"/>
          <w:szCs w:val="24"/>
        </w:rPr>
      </w:pPr>
      <w:r>
        <w:rPr>
          <w:color w:val="000000"/>
          <w:sz w:val="24"/>
          <w:szCs w:val="24"/>
        </w:rPr>
      </w:r>
    </w:p>
    <w:p>
      <w:pPr>
        <w:pStyle w:val="ListParagraph"/>
        <w:numPr>
          <w:ilvl w:val="0"/>
          <w:numId w:val="1"/>
        </w:numPr>
        <w:shd w:val="clear" w:color="auto" w:fill="FFFFFF"/>
        <w:tabs>
          <w:tab w:val="left" w:pos="426" w:leader="none"/>
        </w:tabs>
        <w:ind w:left="0" w:hanging="0"/>
        <w:jc w:val="center"/>
        <w:rPr>
          <w:b/>
          <w:b/>
          <w:bCs/>
        </w:rPr>
      </w:pPr>
      <w:r>
        <w:rPr>
          <w:b/>
          <w:bCs/>
        </w:rPr>
        <w:t>Исключительные права и патенты</w:t>
      </w:r>
    </w:p>
    <w:p>
      <w:pPr>
        <w:pStyle w:val="ListParagraph"/>
        <w:numPr>
          <w:ilvl w:val="1"/>
          <w:numId w:val="1"/>
        </w:numPr>
        <w:shd w:val="clear" w:color="auto" w:fill="FFFFFF"/>
        <w:tabs>
          <w:tab w:val="left" w:pos="1134" w:leader="none"/>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
        </w:numPr>
        <w:shd w:val="clear" w:color="auto" w:fill="FFFFFF"/>
        <w:tabs>
          <w:tab w:val="left" w:pos="1134" w:leader="none"/>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
        </w:numPr>
        <w:shd w:val="clear" w:color="auto" w:fill="FFFFFF"/>
        <w:tabs>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1"/>
        </w:numPr>
        <w:shd w:val="clear" w:color="auto" w:fill="FFFFFF"/>
        <w:tabs>
          <w:tab w:val="left" w:pos="1134" w:leader="none"/>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
        </w:numPr>
        <w:shd w:val="clear" w:color="auto" w:fill="FFFFFF"/>
        <w:tabs>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
        </w:numPr>
        <w:shd w:val="clear" w:color="auto" w:fill="FFFFFF"/>
        <w:tabs>
          <w:tab w:val="left" w:pos="1134" w:leader="none"/>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
        </w:numPr>
        <w:shd w:val="clear" w:color="auto" w:fill="FFFFFF"/>
        <w:tabs>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w:t>
      </w:r>
    </w:p>
    <w:p>
      <w:pPr>
        <w:pStyle w:val="ListParagraph"/>
        <w:shd w:val="clear" w:color="auto" w:fill="FFFFFF"/>
        <w:tabs>
          <w:tab w:val="left" w:pos="1134" w:leader="none"/>
        </w:tabs>
        <w:ind w:left="709" w:hanging="0"/>
        <w:jc w:val="both"/>
        <w:rPr>
          <w:bCs/>
        </w:rPr>
      </w:pPr>
      <w:r>
        <w:rPr>
          <w:bCs/>
        </w:rPr>
      </w:r>
    </w:p>
    <w:p>
      <w:pPr>
        <w:pStyle w:val="ListParagraph"/>
        <w:numPr>
          <w:ilvl w:val="0"/>
          <w:numId w:val="1"/>
        </w:numPr>
        <w:shd w:val="clear" w:color="auto" w:fill="FFFFFF"/>
        <w:tabs>
          <w:tab w:val="left" w:pos="426" w:leader="none"/>
        </w:tabs>
        <w:ind w:left="0" w:hanging="0"/>
        <w:jc w:val="center"/>
        <w:rPr>
          <w:b/>
          <w:b/>
          <w:bCs/>
        </w:rPr>
      </w:pPr>
      <w:r>
        <w:rPr>
          <w:b/>
          <w:bCs/>
        </w:rPr>
        <w:t>Конфиденциальность</w:t>
      </w:r>
    </w:p>
    <w:p>
      <w:pPr>
        <w:pStyle w:val="ListParagraph"/>
        <w:numPr>
          <w:ilvl w:val="1"/>
          <w:numId w:val="1"/>
        </w:numPr>
        <w:shd w:val="clear" w:color="auto" w:fill="FFFFFF"/>
        <w:tabs>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2"/>
        </w:numPr>
        <w:tabs>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2"/>
        </w:numPr>
        <w:tabs>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
        </w:numPr>
        <w:shd w:val="clear" w:color="auto" w:fill="FFFFFF"/>
        <w:tabs>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
        </w:numPr>
        <w:shd w:val="clear" w:color="auto" w:fill="FFFFFF"/>
        <w:tabs>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
        </w:numPr>
        <w:shd w:val="clear" w:color="auto" w:fill="FFFFFF"/>
        <w:tabs>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
        </w:numPr>
        <w:shd w:val="clear" w:color="auto" w:fill="FFFFFF"/>
        <w:tabs>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2"/>
        </w:numPr>
        <w:tabs>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2"/>
        </w:numPr>
        <w:tabs>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2"/>
        </w:numPr>
        <w:tabs>
          <w:tab w:val="left" w:pos="1418" w:leader="none"/>
        </w:tabs>
        <w:spacing w:lineRule="auto" w:line="240"/>
        <w:ind w:left="0" w:firstLine="709"/>
        <w:rPr>
          <w:bCs/>
          <w:sz w:val="24"/>
          <w:szCs w:val="24"/>
        </w:rPr>
      </w:pPr>
      <w:r>
        <w:rPr>
          <w:bCs/>
          <w:sz w:val="24"/>
          <w:szCs w:val="24"/>
        </w:rPr>
        <w:t>бизнес-планы;</w:t>
      </w:r>
    </w:p>
    <w:p>
      <w:pPr>
        <w:pStyle w:val="Normal"/>
        <w:numPr>
          <w:ilvl w:val="0"/>
          <w:numId w:val="2"/>
        </w:numPr>
        <w:tabs>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2"/>
        </w:numPr>
        <w:tabs>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2"/>
        </w:numPr>
        <w:tabs>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2"/>
        </w:numPr>
        <w:tabs>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2"/>
        </w:numPr>
        <w:tabs>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2"/>
        </w:numPr>
        <w:tabs>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
        </w:numPr>
        <w:shd w:val="clear" w:color="auto" w:fill="FFFFFF"/>
        <w:tabs>
          <w:tab w:val="left" w:pos="1134" w:leader="none"/>
        </w:tabs>
        <w:ind w:left="0" w:firstLine="709"/>
        <w:jc w:val="both"/>
        <w:rPr>
          <w:bCs/>
        </w:rPr>
      </w:pPr>
      <w:bookmarkStart w:id="23"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3"/>
      <w:r>
        <w:rPr>
          <w:bCs/>
        </w:rPr>
        <w:t xml:space="preserve"> </w:t>
      </w:r>
    </w:p>
    <w:p>
      <w:pPr>
        <w:pStyle w:val="ListParagraph"/>
        <w:numPr>
          <w:ilvl w:val="2"/>
          <w:numId w:val="1"/>
        </w:numPr>
        <w:shd w:val="clear" w:color="auto" w:fill="FFFFFF"/>
        <w:tabs>
          <w:tab w:val="left" w:pos="1701"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numPr>
          <w:ilvl w:val="2"/>
          <w:numId w:val="1"/>
        </w:numPr>
        <w:shd w:val="clear" w:color="auto" w:fill="FFFFFF"/>
        <w:tabs>
          <w:tab w:val="left" w:pos="1701"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1"/>
        </w:numPr>
        <w:shd w:val="clear" w:color="auto" w:fill="FFFFFF"/>
        <w:tabs>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
        </w:numPr>
        <w:shd w:val="clear" w:color="auto" w:fill="FFFFFF"/>
        <w:tabs>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
        </w:numPr>
        <w:shd w:val="clear" w:color="auto" w:fill="FFFFFF"/>
        <w:tabs>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
        </w:numPr>
        <w:shd w:val="clear" w:color="auto" w:fill="FFFFFF"/>
        <w:tabs>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
        </w:numPr>
        <w:shd w:val="clear" w:color="auto" w:fill="FFFFFF"/>
        <w:tabs>
          <w:tab w:val="left" w:pos="1701" w:leader="none"/>
        </w:tabs>
        <w:ind w:left="0" w:firstLine="709"/>
        <w:jc w:val="both"/>
        <w:rPr>
          <w:bCs/>
        </w:rPr>
      </w:pPr>
      <w:bookmarkStart w:id="24" w:name="_Ref361337832"/>
      <w:bookmarkEnd w:id="24"/>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1"/>
        </w:numPr>
        <w:shd w:val="clear" w:color="auto" w:fill="FFFFFF"/>
        <w:tabs>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
        </w:numPr>
        <w:shd w:val="clear" w:color="auto" w:fill="FFFFFF"/>
        <w:tabs>
          <w:tab w:val="left" w:pos="1134" w:leader="none"/>
        </w:tabs>
        <w:ind w:left="0" w:firstLine="709"/>
        <w:jc w:val="both"/>
        <w:rPr>
          <w:bCs/>
        </w:rPr>
      </w:pPr>
      <w:bookmarkStart w:id="25" w:name="_Ref361337863"/>
      <w:bookmarkEnd w:id="25"/>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1"/>
        </w:numPr>
        <w:shd w:val="clear" w:color="auto" w:fill="FFFFFF"/>
        <w:tabs>
          <w:tab w:val="left" w:pos="1134" w:leader="none"/>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1"/>
        </w:numPr>
        <w:shd w:val="clear" w:color="auto" w:fill="FFFFFF"/>
        <w:tabs>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left" w:pos="284" w:leader="none"/>
        </w:tabs>
        <w:ind w:left="0" w:hanging="0"/>
        <w:rPr>
          <w:b/>
          <w:b/>
          <w:bCs/>
        </w:rPr>
      </w:pPr>
      <w:r>
        <w:rPr>
          <w:b/>
          <w:bCs/>
        </w:rPr>
      </w:r>
    </w:p>
    <w:p>
      <w:pPr>
        <w:pStyle w:val="ListParagraph"/>
        <w:numPr>
          <w:ilvl w:val="0"/>
          <w:numId w:val="1"/>
        </w:numPr>
        <w:shd w:val="clear" w:color="auto" w:fill="FFFFFF"/>
        <w:tabs>
          <w:tab w:val="left" w:pos="426" w:leader="none"/>
        </w:tabs>
        <w:ind w:left="0" w:hanging="0"/>
        <w:jc w:val="center"/>
        <w:rPr>
          <w:b/>
          <w:b/>
          <w:bCs/>
        </w:rPr>
      </w:pPr>
      <w:r>
        <w:rPr>
          <w:b/>
          <w:bCs/>
        </w:rPr>
        <w:t>Антикоррупционная оговорка</w:t>
      </w:r>
    </w:p>
    <w:p>
      <w:pPr>
        <w:pStyle w:val="ListParagraph"/>
        <w:numPr>
          <w:ilvl w:val="1"/>
          <w:numId w:val="1"/>
        </w:numPr>
        <w:shd w:val="clear" w:color="auto" w:fill="FFFFFF"/>
        <w:tabs>
          <w:tab w:val="left" w:pos="1418"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
        </w:numPr>
        <w:shd w:val="clear" w:color="auto" w:fill="FFFFFF"/>
        <w:tabs>
          <w:tab w:val="left" w:pos="1418"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w:t>
      </w:r>
      <w:r>
        <w:rPr>
          <w:bCs/>
          <w:color w:val="000000"/>
          <w:shd w:fill="FFFFFF" w:val="clear"/>
        </w:rPr>
        <w:t>е Применимым правом как дача</w:t>
      </w:r>
      <w:r>
        <w:rPr>
          <w:bCs/>
          <w:color w:val="000000"/>
        </w:rPr>
        <w:t xml:space="preserve">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
        </w:numPr>
        <w:shd w:val="clear" w:color="auto" w:fill="FFFFFF"/>
        <w:tabs>
          <w:tab w:val="left" w:pos="1418"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
        </w:numPr>
        <w:shd w:val="clear" w:color="auto" w:fill="FFFFFF"/>
        <w:tabs>
          <w:tab w:val="left" w:pos="1418"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
        </w:numPr>
        <w:shd w:val="clear" w:color="auto" w:fill="FFFFFF"/>
        <w:tabs>
          <w:tab w:val="left" w:pos="1418"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1"/>
        </w:numPr>
        <w:shd w:val="clear" w:color="auto" w:fill="FFFFFF"/>
        <w:tabs>
          <w:tab w:val="left" w:pos="1418"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1"/>
        </w:numPr>
        <w:shd w:val="clear" w:color="auto" w:fill="FFFFFF"/>
        <w:tabs>
          <w:tab w:val="left" w:pos="567" w:leader="none"/>
          <w:tab w:val="left" w:pos="1418" w:leader="none"/>
        </w:tabs>
        <w:ind w:left="0" w:firstLine="709"/>
        <w:jc w:val="both"/>
        <w:rPr>
          <w:color w:val="000000"/>
        </w:rPr>
      </w:pPr>
      <w:r>
        <w:rPr>
          <w:color w:val="000000"/>
        </w:rPr>
        <w:t xml:space="preserve">Каналы связи Линия доверия Группы РусГидро: </w:t>
      </w:r>
    </w:p>
    <w:p>
      <w:pPr>
        <w:pStyle w:val="ListParagraph"/>
        <w:widowControl w:val="false"/>
        <w:numPr>
          <w:ilvl w:val="2"/>
          <w:numId w:val="1"/>
        </w:numPr>
        <w:shd w:val="clear" w:color="auto" w:fill="FFFFFF"/>
        <w:tabs>
          <w:tab w:val="left" w:pos="567" w:leader="none"/>
          <w:tab w:val="left" w:pos="1418" w:leader="none"/>
        </w:tabs>
        <w:ind w:left="0" w:firstLine="709"/>
        <w:jc w:val="both"/>
        <w:rPr>
          <w:szCs w:val="28"/>
        </w:rPr>
      </w:pPr>
      <w:r>
        <w:rPr>
          <w:szCs w:val="28"/>
        </w:rPr>
        <w:t>Электронная почта: ld@rushydro.ru.</w:t>
      </w:r>
    </w:p>
    <w:p>
      <w:pPr>
        <w:pStyle w:val="ListParagraph"/>
        <w:widowControl w:val="false"/>
        <w:numPr>
          <w:ilvl w:val="2"/>
          <w:numId w:val="1"/>
        </w:numPr>
        <w:shd w:val="clear" w:color="auto" w:fill="FFFFFF"/>
        <w:tabs>
          <w:tab w:val="left" w:pos="567" w:leader="none"/>
          <w:tab w:val="left" w:pos="1418" w:leader="none"/>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
        </w:numPr>
        <w:tabs>
          <w:tab w:val="left" w:pos="1418" w:leader="none"/>
        </w:tabs>
        <w:spacing w:lineRule="auto" w:line="259" w:before="0" w:after="160"/>
        <w:ind w:left="0" w:firstLine="709"/>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tabs>
          <w:tab w:val="left" w:pos="1418" w:leader="none"/>
        </w:tabs>
        <w:spacing w:lineRule="auto" w:line="259" w:before="0" w:after="160"/>
        <w:ind w:left="3907" w:hanging="0"/>
        <w:contextualSpacing/>
        <w:jc w:val="both"/>
        <w:rPr>
          <w:szCs w:val="28"/>
        </w:rPr>
      </w:pPr>
      <w:r>
        <w:rPr>
          <w:szCs w:val="28"/>
        </w:rPr>
      </w:r>
    </w:p>
    <w:p>
      <w:pPr>
        <w:pStyle w:val="ListParagraph"/>
        <w:numPr>
          <w:ilvl w:val="0"/>
          <w:numId w:val="1"/>
        </w:numPr>
        <w:shd w:val="clear" w:color="auto" w:fill="FFFFFF"/>
        <w:tabs>
          <w:tab w:val="left" w:pos="426" w:leader="none"/>
        </w:tabs>
        <w:ind w:left="0" w:hanging="0"/>
        <w:jc w:val="center"/>
        <w:rPr>
          <w:b/>
          <w:b/>
          <w:bCs/>
        </w:rPr>
      </w:pPr>
      <w:r>
        <w:rPr>
          <w:b/>
          <w:bCs/>
        </w:rPr>
        <w:t>Обстоятельства непреодолимой силы (форс-мажор)</w:t>
      </w:r>
    </w:p>
    <w:p>
      <w:pPr>
        <w:pStyle w:val="ListParagraph"/>
        <w:numPr>
          <w:ilvl w:val="1"/>
          <w:numId w:val="1"/>
        </w:numPr>
        <w:shd w:val="clear" w:color="auto" w:fill="FFFFFF"/>
        <w:tabs>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
        </w:numPr>
        <w:shd w:val="clear" w:color="auto" w:fill="FFFFFF"/>
        <w:tabs>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
        </w:numPr>
        <w:shd w:val="clear" w:color="auto" w:fill="FFFFFF"/>
        <w:tabs>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
        </w:numPr>
        <w:shd w:val="clear" w:color="auto" w:fill="FFFFFF"/>
        <w:tabs>
          <w:tab w:val="left" w:pos="1134" w:leader="none"/>
        </w:tabs>
        <w:ind w:left="0" w:firstLine="709"/>
        <w:jc w:val="both"/>
        <w:rPr>
          <w:bCs/>
          <w:sz w:val="28"/>
        </w:rPr>
      </w:pPr>
      <w:r>
        <w:rPr>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
        </w:numPr>
        <w:shd w:val="clear" w:color="auto" w:fill="FFFFFF"/>
        <w:tabs>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
        </w:numPr>
        <w:shd w:val="clear" w:color="auto" w:fill="FFFFFF"/>
        <w:tabs>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1"/>
        </w:numPr>
        <w:shd w:val="clear" w:color="auto" w:fill="FFFFFF"/>
        <w:tabs>
          <w:tab w:val="left" w:pos="426" w:leader="none"/>
        </w:tabs>
        <w:ind w:left="0" w:hanging="0"/>
        <w:jc w:val="center"/>
        <w:rPr>
          <w:b/>
          <w:b/>
          <w:bCs/>
        </w:rPr>
      </w:pPr>
      <w:r>
        <w:rPr>
          <w:b/>
          <w:bCs/>
        </w:rPr>
        <w:t>Особые положения</w:t>
      </w:r>
    </w:p>
    <w:p>
      <w:pPr>
        <w:pStyle w:val="ListParagraph"/>
        <w:numPr>
          <w:ilvl w:val="1"/>
          <w:numId w:val="1"/>
        </w:numPr>
        <w:shd w:val="clear" w:color="auto" w:fill="FFFFFF"/>
        <w:tabs>
          <w:tab w:val="left" w:pos="1134" w:leader="none"/>
        </w:tabs>
        <w:ind w:left="0" w:firstLine="709"/>
        <w:jc w:val="both"/>
        <w:rPr>
          <w:bCs/>
        </w:rPr>
      </w:pPr>
      <w:bookmarkStart w:id="26"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left" w:pos="1134" w:leader="none"/>
        </w:tabs>
        <w:ind w:left="0" w:firstLine="709"/>
        <w:jc w:val="both"/>
        <w:rPr/>
      </w:pPr>
      <w:r>
        <w:rPr>
          <w:bCs/>
        </w:rPr>
        <w:t xml:space="preserve"> </w:t>
      </w:r>
      <w:r>
        <w:rPr>
          <w:bCs/>
        </w:rPr>
        <w:t>имеющие признаки недобросовестности, определенные постановлением Пленума Высш</w:t>
      </w:r>
      <w:r>
        <w:rPr>
          <w:bCs/>
          <w:color w:val="000000"/>
          <w:u w:val="none"/>
          <w:shd w:fill="FFFFFF" w:val="clear"/>
        </w:rPr>
        <w:t xml:space="preserve">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Style19"/>
            <w:bCs/>
            <w:color w:val="000000"/>
            <w:u w:val="none"/>
            <w:shd w:fill="FFFFFF" w:val="clear"/>
          </w:rPr>
          <w:t>№ 18162/09</w:t>
        </w:r>
      </w:hyperlink>
      <w:r>
        <w:rPr>
          <w:bCs/>
          <w:color w:val="000000"/>
          <w:u w:val="none"/>
          <w:shd w:fill="FFFFFF" w:val="clear"/>
        </w:rPr>
        <w:t xml:space="preserve"> и от 25.05.2010 </w:t>
      </w:r>
      <w:hyperlink r:id="rId3">
        <w:r>
          <w:rPr>
            <w:rStyle w:val="Style19"/>
            <w:bCs/>
            <w:color w:val="000000"/>
            <w:u w:val="none"/>
            <w:shd w:fill="FFFFFF" w:val="clear"/>
          </w:rPr>
          <w:t>№ 15658/09</w:t>
        </w:r>
      </w:hyperlink>
      <w:r>
        <w:rPr>
          <w:bCs/>
          <w:color w:val="000000"/>
          <w:u w:val="none"/>
          <w:shd w:fill="FFFFFF"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left" w:pos="1134" w:leader="none"/>
        </w:tabs>
        <w:ind w:left="0" w:firstLine="709"/>
        <w:jc w:val="both"/>
        <w:rPr/>
      </w:pPr>
      <w:r>
        <w:rPr>
          <w:bCs/>
          <w:color w:val="000000"/>
          <w:u w:val="none"/>
          <w:shd w:fill="FFFFFF" w:val="clear"/>
        </w:rPr>
        <w:t xml:space="preserve">соответствующие </w:t>
      </w:r>
      <w:hyperlink r:id="rId4">
        <w:r>
          <w:rPr>
            <w:rStyle w:val="Style19"/>
            <w:bCs/>
            <w:color w:val="000000"/>
            <w:u w:val="none"/>
            <w:shd w:fill="FFFFFF" w:val="clear"/>
          </w:rPr>
          <w:t>Критери</w:t>
        </w:r>
      </w:hyperlink>
      <w:bookmarkEnd w:id="26"/>
      <w:r>
        <w:rPr>
          <w:bCs/>
          <w:color w:val="000000"/>
          <w:u w:val="none"/>
          <w:shd w:fill="FFFFFF" w:val="clea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
        </w:numPr>
        <w:shd w:val="clear" w:color="auto" w:fill="FFFFFF"/>
        <w:tabs>
          <w:tab w:val="left" w:pos="1134" w:leader="none"/>
        </w:tabs>
        <w:ind w:left="0" w:firstLine="709"/>
        <w:jc w:val="both"/>
        <w:rPr>
          <w:bCs/>
        </w:rPr>
      </w:pPr>
      <w:bookmarkStart w:id="27" w:name="_Ref361337921"/>
      <w:bookmarkEnd w:id="27"/>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1"/>
        </w:numPr>
        <w:shd w:val="clear" w:color="auto" w:fill="FFFFFF"/>
        <w:tabs>
          <w:tab w:val="left" w:pos="1134" w:leader="none"/>
        </w:tabs>
        <w:ind w:left="0" w:firstLine="709"/>
        <w:jc w:val="both"/>
        <w:rPr>
          <w:bCs/>
        </w:rPr>
      </w:pPr>
      <w:bookmarkStart w:id="28" w:name="_Ref361337948"/>
      <w:bookmarkEnd w:id="28"/>
      <w:r>
        <w:rPr>
          <w:bCs/>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1"/>
        </w:numPr>
        <w:shd w:val="clear" w:color="auto" w:fill="FFFFFF"/>
        <w:tabs>
          <w:tab w:val="left" w:pos="1134" w:leader="none"/>
        </w:tabs>
        <w:ind w:left="0" w:firstLine="709"/>
        <w:jc w:val="both"/>
        <w:rPr>
          <w:bCs/>
        </w:rPr>
      </w:pPr>
      <w:bookmarkStart w:id="29" w:name="_Ref361337980"/>
      <w:bookmarkEnd w:id="29"/>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1"/>
        </w:numPr>
        <w:shd w:val="clear" w:color="auto" w:fill="FFFFFF"/>
        <w:tabs>
          <w:tab w:val="left" w:pos="1134" w:leader="none"/>
        </w:tabs>
        <w:ind w:left="0" w:firstLine="709"/>
        <w:jc w:val="both"/>
        <w:rPr>
          <w:bCs/>
        </w:rPr>
      </w:pPr>
      <w:bookmarkStart w:id="30" w:name="_Ref373243071"/>
      <w:bookmarkEnd w:id="30"/>
      <w:r>
        <w:rPr>
          <w:bCs/>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p>
    <w:p>
      <w:pPr>
        <w:pStyle w:val="ListParagraph"/>
        <w:numPr>
          <w:ilvl w:val="1"/>
          <w:numId w:val="1"/>
        </w:numPr>
        <w:shd w:val="clear" w:color="auto" w:fill="FFFFFF"/>
        <w:tabs>
          <w:tab w:val="left" w:pos="1134" w:leader="none"/>
        </w:tabs>
        <w:ind w:left="0" w:firstLine="709"/>
        <w:jc w:val="both"/>
        <w:rPr>
          <w:bCs/>
        </w:rPr>
      </w:pPr>
      <w:bookmarkStart w:id="31" w:name="_Ref361337992"/>
      <w:bookmarkEnd w:id="31"/>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1"/>
        </w:numPr>
        <w:shd w:val="clear" w:color="auto" w:fill="FFFFFF"/>
        <w:tabs>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left" w:pos="567" w:leader="none"/>
        </w:tabs>
        <w:ind w:left="0" w:hanging="0"/>
        <w:jc w:val="both"/>
        <w:rPr>
          <w:bCs/>
        </w:rPr>
      </w:pPr>
      <w:r>
        <w:rPr>
          <w:bCs/>
        </w:rPr>
      </w:r>
    </w:p>
    <w:p>
      <w:pPr>
        <w:pStyle w:val="ListParagraph"/>
        <w:numPr>
          <w:ilvl w:val="0"/>
          <w:numId w:val="1"/>
        </w:numPr>
        <w:shd w:val="clear" w:color="auto" w:fill="FFFFFF"/>
        <w:tabs>
          <w:tab w:val="left" w:pos="426" w:leader="none"/>
        </w:tabs>
        <w:ind w:left="0" w:hanging="0"/>
        <w:jc w:val="center"/>
        <w:rPr>
          <w:b/>
          <w:b/>
        </w:rPr>
      </w:pPr>
      <w:r>
        <w:rPr>
          <w:b/>
          <w:bCs/>
        </w:rPr>
        <w:t>Заверения</w:t>
      </w:r>
      <w:r>
        <w:rPr>
          <w:b/>
        </w:rPr>
        <w:t xml:space="preserve"> Сторон</w:t>
      </w:r>
    </w:p>
    <w:p>
      <w:pPr>
        <w:pStyle w:val="ListParagraph"/>
        <w:numPr>
          <w:ilvl w:val="1"/>
          <w:numId w:val="1"/>
        </w:numPr>
        <w:shd w:val="clear" w:color="auto" w:fill="FFFFFF"/>
        <w:tabs>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
        </w:numPr>
        <w:shd w:val="clear" w:color="auto" w:fill="FFFFFF"/>
        <w:tabs>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left" w:pos="567" w:leader="none"/>
          <w:tab w:val="left" w:pos="1418" w:leader="none"/>
        </w:tabs>
        <w:ind w:left="0" w:firstLine="709"/>
        <w:jc w:val="both"/>
        <w:rPr/>
      </w:pPr>
      <w: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1"/>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
        </w:numPr>
        <w:shd w:val="clear" w:color="auto" w:fill="FFFFFF"/>
        <w:tabs>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1"/>
        </w:numPr>
        <w:shd w:val="clear" w:color="auto" w:fill="FFFFFF"/>
        <w:tabs>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left" w:pos="1134" w:leader="none"/>
          <w:tab w:val="left" w:pos="1418" w:leader="none"/>
        </w:tabs>
        <w:ind w:left="709" w:hanging="0"/>
        <w:jc w:val="both"/>
        <w:rPr>
          <w:b/>
          <w:b/>
        </w:rPr>
      </w:pPr>
      <w:r>
        <w:rPr>
          <w:b/>
        </w:rPr>
      </w:r>
    </w:p>
    <w:p>
      <w:pPr>
        <w:pStyle w:val="ListParagraph"/>
        <w:numPr>
          <w:ilvl w:val="0"/>
          <w:numId w:val="1"/>
        </w:numPr>
        <w:shd w:val="clear" w:color="auto" w:fill="FFFFFF"/>
        <w:tabs>
          <w:tab w:val="left" w:pos="426" w:leader="none"/>
        </w:tabs>
        <w:ind w:left="0" w:hanging="0"/>
        <w:jc w:val="center"/>
        <w:rPr>
          <w:b/>
          <w:b/>
        </w:rPr>
      </w:pPr>
      <w:r>
        <w:rPr>
          <w:b/>
          <w:bCs/>
        </w:rPr>
        <w:t>П</w:t>
      </w:r>
      <w:r>
        <w:rPr>
          <w:b/>
        </w:rPr>
        <w:t>рекращение (расторжение) Договора</w:t>
      </w:r>
    </w:p>
    <w:p>
      <w:pPr>
        <w:pStyle w:val="ListParagraph"/>
        <w:numPr>
          <w:ilvl w:val="1"/>
          <w:numId w:val="1"/>
        </w:numPr>
        <w:shd w:val="clear" w:color="auto" w:fill="FFFFFF"/>
        <w:tabs>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
        </w:numPr>
        <w:shd w:val="clear" w:color="auto" w:fill="FFFFFF"/>
        <w:tabs>
          <w:tab w:val="left" w:pos="1134" w:leader="none"/>
        </w:tabs>
        <w:ind w:left="0" w:firstLine="709"/>
        <w:jc w:val="both"/>
        <w:rPr/>
      </w:pPr>
      <w: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1"/>
        </w:numPr>
        <w:shd w:val="clear" w:color="auto" w:fill="FFFFFF"/>
        <w:tabs>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
        </w:numPr>
        <w:shd w:val="clear" w:color="auto" w:fill="FFFFFF"/>
        <w:tabs>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6"/>
        </w:numPr>
        <w:tabs>
          <w:tab w:val="left" w:pos="1134" w:leader="none"/>
        </w:tabs>
        <w:ind w:left="0" w:right="23" w:firstLine="709"/>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w:t>
      </w:r>
      <w:r>
        <w:rPr>
          <w:shd w:fill="FFFFFF" w:val="clear"/>
        </w:rPr>
        <w:t>оговором и Календарным графиком выполнения Работ (Приложение № 3 к Договору) более чем на 30 (тридцать) календарных дней  по причинам, не зависящим от Заказчика;</w:t>
      </w:r>
    </w:p>
    <w:p>
      <w:pPr>
        <w:pStyle w:val="ListParagraph"/>
        <w:numPr>
          <w:ilvl w:val="0"/>
          <w:numId w:val="6"/>
        </w:numPr>
        <w:tabs>
          <w:tab w:val="left" w:pos="1134" w:leader="none"/>
        </w:tabs>
        <w:ind w:left="0" w:right="23" w:firstLine="709"/>
        <w:jc w:val="both"/>
        <w:rPr/>
      </w:pPr>
      <w:r>
        <w:rP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left" w:pos="1134" w:leader="none"/>
        </w:tabs>
        <w:ind w:left="0" w:right="23" w:firstLine="709"/>
        <w:jc w:val="both"/>
        <w:rPr/>
      </w:pPr>
      <w: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Style36"/>
        <w:widowControl/>
        <w:numPr>
          <w:ilvl w:val="0"/>
          <w:numId w:val="6"/>
        </w:numPr>
        <w:bidi w:val="0"/>
        <w:spacing w:lineRule="auto" w:line="240" w:before="0" w:after="0"/>
        <w:ind w:left="113" w:right="113" w:firstLine="510"/>
        <w:jc w:val="both"/>
        <w:rPr>
          <w:highlight w:val="white"/>
        </w:rPr>
      </w:pPr>
      <w:r>
        <w:rPr>
          <w:b w:val="false"/>
          <w:bCs w:val="false"/>
          <w:i w:val="false"/>
          <w:iCs w:val="false"/>
          <w:caps w:val="false"/>
          <w:smallCaps w:val="false"/>
          <w:color w:val="000000"/>
          <w:sz w:val="24"/>
          <w:szCs w:val="24"/>
          <w:shd w:fill="FFFFFF" w:val="clear"/>
        </w:rPr>
        <w:t xml:space="preserve">не предоставление Подрядчиком Заказчику информации о </w:t>
      </w:r>
      <w:r>
        <w:rPr>
          <w:b w:val="false"/>
          <w:bCs/>
          <w:i w:val="false"/>
          <w:iCs w:val="false"/>
          <w:caps w:val="false"/>
          <w:smallCaps w:val="false"/>
          <w:color w:val="000000"/>
          <w:sz w:val="24"/>
          <w:szCs w:val="24"/>
          <w:shd w:fill="FFFFFF" w:val="clear"/>
        </w:rPr>
        <w:t xml:space="preserve">наличии </w:t>
      </w:r>
      <w:r>
        <w:rPr>
          <w:b w:val="false"/>
          <w:bCs w:val="false"/>
          <w:i w:val="false"/>
          <w:iCs w:val="false"/>
          <w:caps w:val="false"/>
          <w:smallCaps w:val="false"/>
          <w:color w:val="000000"/>
          <w:sz w:val="24"/>
          <w:szCs w:val="24"/>
          <w:shd w:fill="FFFFFF"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п.2.3.34 Договора</w:t>
      </w:r>
      <w:r>
        <w:rPr>
          <w:bCs/>
          <w:iCs w:val="false"/>
          <w:sz w:val="24"/>
          <w:szCs w:val="24"/>
          <w:shd w:fill="FFFFFF" w:val="clear"/>
        </w:rPr>
        <w:t>.</w:t>
      </w:r>
    </w:p>
    <w:p>
      <w:pPr>
        <w:pStyle w:val="ListParagraph"/>
        <w:numPr>
          <w:ilvl w:val="1"/>
          <w:numId w:val="1"/>
        </w:numPr>
        <w:shd w:val="clear" w:color="auto" w:fill="FFFFFF"/>
        <w:tabs>
          <w:tab w:val="left" w:pos="1134" w:leader="none"/>
        </w:tabs>
        <w:ind w:left="0" w:firstLine="709"/>
        <w:jc w:val="both"/>
        <w:rPr/>
      </w:pPr>
      <w: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1"/>
        </w:numPr>
        <w:shd w:val="clear" w:color="auto" w:fill="FFFFFF"/>
        <w:tabs>
          <w:tab w:val="left" w:pos="1134" w:leader="none"/>
        </w:tabs>
        <w:ind w:left="0" w:firstLine="709"/>
        <w:jc w:val="both"/>
        <w:rPr/>
      </w:pPr>
      <w: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15"/>
        </w:numPr>
        <w:shd w:val="clear" w:color="auto" w:fill="FFFFFF"/>
        <w:tabs>
          <w:tab w:val="left" w:pos="1418" w:leader="none"/>
        </w:tabs>
        <w:ind w:left="0" w:firstLine="709"/>
        <w:jc w:val="both"/>
        <w:rPr/>
      </w:pPr>
      <w:r>
        <w:rPr/>
        <w:t>передать Заказчику Результат Работ, техническую и иную полученную документацию, закупленные Материально-технические ресурсы;</w:t>
      </w:r>
    </w:p>
    <w:p>
      <w:pPr>
        <w:pStyle w:val="ListParagraph"/>
        <w:numPr>
          <w:ilvl w:val="0"/>
          <w:numId w:val="15"/>
        </w:numPr>
        <w:shd w:val="clear" w:color="auto" w:fill="FFFFFF"/>
        <w:tabs>
          <w:tab w:val="left" w:pos="1418" w:leader="none"/>
        </w:tabs>
        <w:ind w:left="0" w:firstLine="709"/>
        <w:jc w:val="both"/>
        <w:rPr>
          <w:rFonts w:cs="Verdana"/>
        </w:rPr>
      </w:pPr>
      <w:r>
        <w:rPr/>
        <w:t>вывезти с места производства Работ собственную строительную технику</w:t>
      </w:r>
      <w:r>
        <w:rPr>
          <w:rFonts w:cs="Verdana"/>
        </w:rPr>
        <w:t xml:space="preserve"> и персонал Подрядчика; </w:t>
      </w:r>
    </w:p>
    <w:p>
      <w:pPr>
        <w:pStyle w:val="ListParagraph"/>
        <w:numPr>
          <w:ilvl w:val="0"/>
          <w:numId w:val="15"/>
        </w:numPr>
        <w:shd w:val="clear" w:color="auto" w:fill="FFFFFF"/>
        <w:tabs>
          <w:tab w:val="left" w:pos="1418" w:leader="none"/>
        </w:tabs>
        <w:ind w:left="0" w:firstLine="709"/>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ListParagraph"/>
        <w:numPr>
          <w:ilvl w:val="1"/>
          <w:numId w:val="1"/>
        </w:numPr>
        <w:shd w:val="clear" w:color="auto" w:fill="FFFFFF"/>
        <w:tabs>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7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numPr>
          <w:ilvl w:val="0"/>
          <w:numId w:val="1"/>
        </w:numPr>
        <w:shd w:val="clear" w:color="auto" w:fill="FFFFFF"/>
        <w:tabs>
          <w:tab w:val="left" w:pos="426" w:leader="none"/>
        </w:tabs>
        <w:ind w:left="0" w:hanging="0"/>
        <w:jc w:val="center"/>
        <w:rPr>
          <w:bCs/>
        </w:rPr>
      </w:pPr>
      <w:r>
        <w:rPr>
          <w:b/>
          <w:bCs/>
        </w:rPr>
        <w:t>Разрешение споров</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Споры, указанные в пункте 15.1 Договора, которые не были урегулированы Сторонами путем переговоров, подлежат разрешению в Арбитражном суде по месту исполнения договора.</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16.7 Договора.</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
        </w:numPr>
        <w:shd w:val="clear" w:color="auto" w:fill="FFFFFF"/>
        <w:tabs>
          <w:tab w:val="left" w:pos="1134"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left" w:pos="1418" w:leader="none"/>
        </w:tabs>
        <w:ind w:left="0" w:firstLine="567"/>
        <w:jc w:val="both"/>
        <w:rPr>
          <w:b/>
          <w:b/>
          <w:bCs/>
        </w:rPr>
      </w:pPr>
      <w:r>
        <w:rPr>
          <w:b/>
          <w:bCs/>
        </w:rPr>
      </w:r>
    </w:p>
    <w:p>
      <w:pPr>
        <w:pStyle w:val="ListParagraph"/>
        <w:numPr>
          <w:ilvl w:val="0"/>
          <w:numId w:val="1"/>
        </w:numPr>
        <w:shd w:val="clear" w:color="auto" w:fill="FFFFFF"/>
        <w:tabs>
          <w:tab w:val="left" w:pos="426" w:leader="none"/>
        </w:tabs>
        <w:ind w:left="0" w:hanging="0"/>
        <w:jc w:val="center"/>
        <w:rPr>
          <w:b/>
          <w:b/>
          <w:bCs/>
        </w:rPr>
      </w:pPr>
      <w:r>
        <w:rPr>
          <w:b/>
          <w:bCs/>
        </w:rPr>
        <w:t>Заключительные положения</w:t>
      </w:r>
    </w:p>
    <w:p>
      <w:pPr>
        <w:pStyle w:val="ListParagraph"/>
        <w:numPr>
          <w:ilvl w:val="1"/>
          <w:numId w:val="1"/>
        </w:numPr>
        <w:shd w:val="clear" w:color="auto" w:fill="FFFFFF"/>
        <w:tabs>
          <w:tab w:val="left" w:pos="1134" w:leader="none"/>
        </w:tabs>
        <w:ind w:left="0" w:firstLine="709"/>
        <w:jc w:val="both"/>
        <w:rPr>
          <w:highlight w:val="lightGray"/>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1"/>
        </w:numPr>
        <w:shd w:val="clear" w:color="auto" w:fill="FFFFFF"/>
        <w:tabs>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16.6 Договора. </w:t>
      </w:r>
    </w:p>
    <w:p>
      <w:pPr>
        <w:pStyle w:val="ListParagraph"/>
        <w:numPr>
          <w:ilvl w:val="1"/>
          <w:numId w:val="1"/>
        </w:numPr>
        <w:shd w:val="clear" w:color="auto" w:fill="FFFFFF"/>
        <w:tabs>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
        </w:numPr>
        <w:shd w:val="clear" w:color="auto" w:fill="FFFFFF"/>
        <w:tabs>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
        </w:numPr>
        <w:shd w:val="clear" w:color="auto" w:fill="FFFFFF"/>
        <w:tabs>
          <w:tab w:val="left" w:pos="1134"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16.7 Договора. Использование </w:t>
      </w:r>
      <w:r>
        <w:rPr>
          <w:shd w:fill="FFFFFF" w:val="clear"/>
        </w:rPr>
        <w:t>средств электронной связи не допуск</w:t>
      </w:r>
      <w:r>
        <w:rPr/>
        <w:t>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
        </w:numPr>
        <w:shd w:val="clear" w:color="auto" w:fill="FFFFFF"/>
        <w:tabs>
          <w:tab w:val="left" w:pos="1134" w:leader="none"/>
        </w:tabs>
        <w:ind w:left="0" w:firstLine="709"/>
        <w:jc w:val="both"/>
        <w:rPr/>
      </w:pPr>
      <w:bookmarkStart w:id="32" w:name="_Ref361338004"/>
      <w:r>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16.7 Договора.</w:t>
      </w:r>
      <w:bookmarkEnd w:id="32"/>
      <w:r>
        <w:rPr/>
        <w:t xml:space="preserve"> </w:t>
      </w:r>
    </w:p>
    <w:p>
      <w:pPr>
        <w:pStyle w:val="ListParagraph"/>
        <w:numPr>
          <w:ilvl w:val="1"/>
          <w:numId w:val="1"/>
        </w:numPr>
        <w:shd w:val="clear" w:color="auto" w:fill="FFFFFF"/>
        <w:tabs>
          <w:tab w:val="left" w:pos="1134" w:leader="none"/>
        </w:tabs>
        <w:ind w:left="0" w:firstLine="709"/>
        <w:jc w:val="both"/>
        <w:rPr>
          <w:bCs/>
        </w:rPr>
      </w:pPr>
      <w:bookmarkStart w:id="33" w:name="_Ref361338019"/>
      <w:r>
        <w:rPr/>
        <w:t>Письма, уведомления и / или сообщения направляются Стороне-получателю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bookmarkEnd w:id="33"/>
      <w:r>
        <w:rPr>
          <w:bCs/>
        </w:rPr>
        <w:t xml:space="preserve"> будет считаться полученным:</w:t>
      </w:r>
    </w:p>
    <w:p>
      <w:pPr>
        <w:pStyle w:val="ListParagraph"/>
        <w:numPr>
          <w:ilvl w:val="2"/>
          <w:numId w:val="1"/>
        </w:numPr>
        <w:shd w:val="clear" w:color="auto" w:fill="FFFFFF"/>
        <w:tabs>
          <w:tab w:val="left" w:pos="1701" w:leader="none"/>
        </w:tabs>
        <w:ind w:left="0" w:firstLine="709"/>
        <w:jc w:val="both"/>
        <w:rPr>
          <w:bCs/>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pPr>
        <w:pStyle w:val="ListParagraph"/>
        <w:numPr>
          <w:ilvl w:val="2"/>
          <w:numId w:val="1"/>
        </w:numPr>
        <w:shd w:val="clear" w:color="auto" w:fill="FFFFFF"/>
        <w:tabs>
          <w:tab w:val="left" w:pos="1701" w:leader="none"/>
        </w:tabs>
        <w:ind w:left="0" w:firstLine="709"/>
        <w:jc w:val="both"/>
        <w:rPr>
          <w:bCs/>
        </w:rPr>
      </w:pPr>
      <w:bookmarkStart w:id="34" w:name="_Ref361338032"/>
      <w:bookmarkEnd w:id="34"/>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1"/>
        </w:numPr>
        <w:shd w:val="clear" w:color="auto" w:fill="FFFFFF"/>
        <w:tabs>
          <w:tab w:val="left" w:pos="1701" w:leader="none"/>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left" w:pos="1701" w:leader="none"/>
        </w:tabs>
        <w:ind w:left="0" w:firstLine="709"/>
        <w:jc w:val="both"/>
        <w:rPr>
          <w:bCs/>
        </w:rPr>
      </w:pPr>
      <w:r>
        <w:rPr>
          <w:bCs/>
        </w:rPr>
        <w:t>Оригиналы документов</w:t>
      </w:r>
      <w:r>
        <w:rPr>
          <w:bCs/>
          <w:shd w:fill="FFFFFF" w:val="clear"/>
        </w:rPr>
        <w:t>, направленные посредством электронной почты,  дол</w:t>
      </w:r>
      <w:r>
        <w:rPr>
          <w:bCs/>
        </w:rPr>
        <w:t xml:space="preserve">жны не позднее следующего рабочего дня быть направлены Стороной-отправителем способами, указанными в пунктах 16.7.1-16.7.2 Договора. </w:t>
      </w:r>
    </w:p>
    <w:p>
      <w:pPr>
        <w:pStyle w:val="ListParagraph"/>
        <w:shd w:val="clear" w:color="auto" w:fill="FFFFFF"/>
        <w:tabs>
          <w:tab w:val="left" w:pos="0" w:leader="none"/>
          <w:tab w:val="left" w:pos="1134" w:leader="none"/>
          <w:tab w:val="left" w:pos="1418" w:leader="none"/>
          <w:tab w:val="left" w:pos="1701" w:leader="none"/>
        </w:tabs>
        <w:ind w:left="0" w:firstLine="709"/>
        <w:jc w:val="both"/>
        <w:rPr>
          <w:bCs/>
          <w:iCs/>
          <w:color w:val="000000"/>
        </w:rPr>
      </w:pPr>
      <w:r>
        <w:rPr>
          <w:bCs/>
        </w:rPr>
        <w:t xml:space="preserve">В случае заключения Соглашения, согласно которому </w:t>
      </w:r>
      <w: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1"/>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
        </w:numPr>
        <w:shd w:val="clear" w:color="auto" w:fill="FFFFFF"/>
        <w:tabs>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w:t>
      </w:r>
      <w:r>
        <w:rPr>
          <w:shd w:fill="FFFFFF" w:val="clear"/>
        </w:rPr>
        <w:t>м</w:t>
      </w:r>
      <w:r>
        <w:rPr>
          <w:bCs/>
          <w:shd w:fill="FFFFFF" w:val="clear"/>
        </w:rPr>
        <w:t>.</w:t>
      </w:r>
    </w:p>
    <w:p>
      <w:pPr>
        <w:pStyle w:val="ListParagraph"/>
        <w:numPr>
          <w:ilvl w:val="1"/>
          <w:numId w:val="1"/>
        </w:numPr>
        <w:shd w:val="clear" w:color="auto" w:fill="FFFFFF"/>
        <w:tabs>
          <w:tab w:val="left" w:pos="1134" w:leader="none"/>
        </w:tabs>
        <w:ind w:left="0" w:firstLine="709"/>
        <w:jc w:val="both"/>
        <w:rPr/>
      </w:pPr>
      <w:r>
        <w:rPr>
          <w:shd w:fill="FFFFFF" w:val="clear"/>
        </w:rPr>
        <w:t>Во все</w:t>
      </w:r>
      <w:r>
        <w:rPr/>
        <w:t xml:space="preserve">м остальном, что не урегулировано Договором, Стороны руководствуются законодательством Российской Федерации. </w:t>
      </w:r>
    </w:p>
    <w:p>
      <w:pPr>
        <w:pStyle w:val="ListParagraph"/>
        <w:numPr>
          <w:ilvl w:val="1"/>
          <w:numId w:val="1"/>
        </w:numPr>
        <w:shd w:val="clear" w:color="auto" w:fill="FFFFFF"/>
        <w:tabs>
          <w:tab w:val="left" w:pos="1134"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1"/>
        </w:numPr>
        <w:shd w:val="clear" w:fill="FFFFFF"/>
        <w:tabs>
          <w:tab w:val="left" w:pos="1134" w:leader="none"/>
        </w:tabs>
        <w:ind w:left="0" w:right="0" w:firstLine="709"/>
        <w:jc w:val="both"/>
        <w:rPr>
          <w:sz w:val="24"/>
          <w:szCs w:val="24"/>
        </w:rPr>
      </w:pPr>
      <w:r>
        <w:rPr>
          <w:sz w:val="24"/>
          <w:szCs w:val="24"/>
        </w:rPr>
        <w:t>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«Амурские электрические сети» расположенный по адресу: 675000, Амурская обл., город, Благовещенск, улица Шевченко, 28, ИНН 2801108200, КПП 280102003,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p>
    <w:p>
      <w:pPr>
        <w:pStyle w:val="Normal"/>
        <w:widowControl w:val="false"/>
        <w:numPr>
          <w:ilvl w:val="0"/>
          <w:numId w:val="0"/>
        </w:numPr>
        <w:tabs>
          <w:tab w:val="left" w:pos="993" w:leader="none"/>
        </w:tabs>
        <w:spacing w:lineRule="auto" w:line="240"/>
        <w:ind w:left="0" w:right="0" w:hanging="0"/>
        <w:rPr>
          <w:bCs/>
          <w:iCs/>
          <w:sz w:val="24"/>
          <w:szCs w:val="24"/>
        </w:rPr>
      </w:pPr>
      <w:r>
        <w:rPr>
          <w:bCs/>
          <w:iCs/>
          <w:sz w:val="24"/>
          <w:szCs w:val="24"/>
        </w:rPr>
        <w:t xml:space="preserve">           </w:t>
      </w:r>
      <w:r>
        <w:rPr>
          <w:bCs/>
          <w:iCs/>
          <w:sz w:val="24"/>
          <w:szCs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филиала АО «ДРСК».</w:t>
      </w:r>
    </w:p>
    <w:p>
      <w:pPr>
        <w:pStyle w:val="Normal"/>
        <w:widowControl w:val="false"/>
        <w:numPr>
          <w:ilvl w:val="0"/>
          <w:numId w:val="0"/>
        </w:numPr>
        <w:tabs>
          <w:tab w:val="left" w:pos="993" w:leader="none"/>
        </w:tabs>
        <w:spacing w:lineRule="auto" w:line="240"/>
        <w:ind w:left="0" w:right="-2" w:hanging="0"/>
        <w:rPr>
          <w:sz w:val="24"/>
          <w:szCs w:val="24"/>
        </w:rPr>
      </w:pPr>
      <w:r>
        <w:rPr>
          <w:bCs/>
          <w:iCs/>
          <w:sz w:val="24"/>
          <w:szCs w:val="24"/>
        </w:rPr>
        <w:t xml:space="preserve">          </w:t>
      </w:r>
      <w:r>
        <w:rPr>
          <w:bCs/>
          <w:iCs/>
          <w:sz w:val="24"/>
          <w:szCs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w:t>
      </w:r>
      <w:r>
        <w:rPr>
          <w:bCs/>
          <w:iCs/>
          <w:sz w:val="24"/>
          <w:szCs w:val="24"/>
          <w:shd w:fill="FFFFFF" w:val="clear"/>
        </w:rPr>
        <w:t>с сопроводительным письмом на начальника отдела подготовки и проведения ремонтов филиала АО «ДРСК» «Амурские электрические сети» Максюту Виктора Владимировича</w:t>
      </w:r>
      <w:r>
        <w:rPr>
          <w:bCs/>
          <w:iCs/>
          <w:sz w:val="24"/>
          <w:szCs w:val="24"/>
        </w:rPr>
        <w:t>. В случае отсутствия контактной информации поступившие документы не считаются поступившими в филиал АО «ДРСК.</w:t>
      </w:r>
    </w:p>
    <w:p>
      <w:pPr>
        <w:pStyle w:val="ListParagraph"/>
        <w:shd w:val="clear" w:color="auto" w:fill="FFFFFF"/>
        <w:ind w:left="0" w:firstLine="709"/>
        <w:rPr>
          <w:bCs/>
          <w:sz w:val="22"/>
        </w:rPr>
      </w:pPr>
      <w:r>
        <w:rPr>
          <w:bCs/>
          <w:sz w:val="22"/>
        </w:rPr>
      </w:r>
    </w:p>
    <w:p>
      <w:pPr>
        <w:pStyle w:val="ListParagraph"/>
        <w:numPr>
          <w:ilvl w:val="0"/>
          <w:numId w:val="1"/>
        </w:numPr>
        <w:shd w:val="clear" w:color="auto" w:fill="FFFFFF"/>
        <w:tabs>
          <w:tab w:val="left" w:pos="426" w:leader="none"/>
        </w:tabs>
        <w:ind w:left="0" w:hanging="0"/>
        <w:jc w:val="center"/>
        <w:rPr>
          <w:b/>
          <w:b/>
          <w:bCs/>
        </w:rPr>
      </w:pPr>
      <w:r>
        <w:rPr>
          <w:b/>
          <w:bCs/>
        </w:rPr>
        <w:t>Список приложений</w:t>
      </w:r>
    </w:p>
    <w:p>
      <w:pPr>
        <w:pStyle w:val="ListParagraph"/>
        <w:shd w:val="clear" w:color="auto" w:fill="FFFFFF"/>
        <w:ind w:left="0" w:hanging="0"/>
        <w:jc w:val="both"/>
        <w:rPr>
          <w:bCs/>
        </w:rPr>
      </w:pPr>
      <w:r>
        <w:rPr/>
        <w:t xml:space="preserve">Приложение № </w:t>
      </w:r>
      <w:r>
        <w:rPr>
          <w:bCs/>
        </w:rPr>
        <w:t>1 – Техническое задание;</w:t>
      </w:r>
    </w:p>
    <w:p>
      <w:pPr>
        <w:pStyle w:val="ListParagraph"/>
        <w:shd w:val="clear" w:color="auto" w:fill="FFFFFF"/>
        <w:ind w:left="0" w:hanging="0"/>
        <w:jc w:val="both"/>
        <w:rPr>
          <w:bCs/>
        </w:rPr>
      </w:pPr>
      <w:r>
        <w:rPr>
          <w:bCs/>
        </w:rPr>
        <w:t>Приложение № 2 – Перечень Объектов;</w:t>
      </w:r>
    </w:p>
    <w:p>
      <w:pPr>
        <w:pStyle w:val="ListParagraph"/>
        <w:shd w:val="clear" w:color="auto" w:fill="FFFFFF"/>
        <w:ind w:left="0" w:hanging="0"/>
        <w:jc w:val="both"/>
        <w:rPr>
          <w:bCs/>
        </w:rPr>
      </w:pPr>
      <w:r>
        <w:rPr>
          <w:bCs/>
        </w:rPr>
        <w:t>Приложение № 3 – Календарный график выполнения Работ;</w:t>
      </w:r>
    </w:p>
    <w:p>
      <w:pPr>
        <w:pStyle w:val="ListParagraph"/>
        <w:shd w:val="clear" w:color="auto" w:fill="FFFFFF"/>
        <w:ind w:left="0" w:hanging="0"/>
        <w:jc w:val="both"/>
        <w:rPr>
          <w:bCs/>
        </w:rPr>
      </w:pPr>
      <w:r>
        <w:rPr>
          <w:bCs/>
        </w:rPr>
        <w:t>Приложение № 4 – Сводная ведомость затрат с приложениями;</w:t>
      </w:r>
    </w:p>
    <w:p>
      <w:pPr>
        <w:pStyle w:val="ListParagraph"/>
        <w:shd w:val="clear" w:color="auto" w:fill="FFFFFF"/>
        <w:ind w:left="0" w:hanging="0"/>
        <w:jc w:val="both"/>
        <w:rPr>
          <w:bCs/>
        </w:rPr>
      </w:pPr>
      <w:r>
        <w:rPr>
          <w:bCs/>
        </w:rPr>
        <w:t>Приложение № 5.1 – Форма Акта сдачи-приемки места производс</w:t>
      </w:r>
      <w:r>
        <w:rPr>
          <w:bCs/>
          <w:shd w:fill="FFFFFF" w:val="clear"/>
        </w:rPr>
        <w:t>тва работ, места (помещения) для складирования Материально-технических ресурсов,</w:t>
      </w:r>
      <w:r>
        <w:rPr>
          <w:shd w:fill="FFFFFF" w:val="clear"/>
        </w:rPr>
        <w:t xml:space="preserve"> Давальческих материалов и запасных частей</w:t>
      </w:r>
      <w:r>
        <w:rPr>
          <w:bCs/>
          <w:shd w:fill="FFFFFF" w:val="clear"/>
        </w:rPr>
        <w:t>;</w:t>
      </w:r>
    </w:p>
    <w:p>
      <w:pPr>
        <w:pStyle w:val="ListParagraph"/>
        <w:shd w:val="clear" w:color="auto" w:fill="FFFFFF"/>
        <w:ind w:left="0" w:hanging="0"/>
        <w:jc w:val="both"/>
        <w:rPr>
          <w:bCs/>
        </w:rPr>
      </w:pPr>
      <w:r>
        <w:rPr>
          <w:bCs/>
        </w:rPr>
        <w:t>Приложение № 5.2 – Форма Акта сдачи-приемки технической и иной документации;</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highlight w:val="white"/>
        </w:rPr>
      </w:pPr>
      <w:r>
        <w:rPr>
          <w:bCs/>
          <w:shd w:fill="FFFFFF" w:val="clear"/>
        </w:rPr>
        <w:t>Приложение № 7 – Перечень передаваемых Давальческих материалов и запасных частей;</w:t>
      </w:r>
    </w:p>
    <w:p>
      <w:pPr>
        <w:pStyle w:val="ListParagraph"/>
        <w:shd w:val="clear" w:color="auto" w:fill="FFFFFF"/>
        <w:ind w:left="0" w:hanging="0"/>
        <w:jc w:val="both"/>
        <w:rPr>
          <w:highlight w:val="white"/>
        </w:rPr>
      </w:pPr>
      <w:r>
        <w:rPr>
          <w:bCs/>
          <w:shd w:fill="FFFFFF" w:val="clear"/>
        </w:rPr>
        <w:t>Приложение № 8 – Порядок передачи и учета Давальческих материалов и запасных частей.</w:t>
      </w:r>
    </w:p>
    <w:p>
      <w:pPr>
        <w:pStyle w:val="ListParagraph"/>
        <w:shd w:val="clear" w:color="auto" w:fill="FFFFFF"/>
        <w:ind w:left="0" w:hanging="0"/>
        <w:jc w:val="both"/>
        <w:rPr>
          <w:bCs/>
        </w:rPr>
      </w:pPr>
      <w:r>
        <w:rPr>
          <w:bCs/>
        </w:rPr>
        <w:t xml:space="preserve">Приложение №9 - </w:t>
      </w:r>
      <w:r>
        <w:rPr/>
        <w:t>«Порядок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color="auto" w:fill="FFFFFF"/>
        <w:ind w:left="0" w:hanging="0"/>
        <w:jc w:val="both"/>
        <w:rPr>
          <w:highlight w:val="white"/>
        </w:rPr>
      </w:pPr>
      <w:r>
        <w:rPr>
          <w:highlight w:val="white"/>
        </w:rPr>
      </w:r>
    </w:p>
    <w:p>
      <w:pPr>
        <w:pStyle w:val="ListParagraph"/>
        <w:numPr>
          <w:ilvl w:val="0"/>
          <w:numId w:val="1"/>
        </w:numPr>
        <w:shd w:val="clear" w:color="auto" w:fill="FFFFFF"/>
        <w:tabs>
          <w:tab w:val="left" w:pos="426" w:leader="none"/>
        </w:tabs>
        <w:ind w:left="0" w:hanging="0"/>
        <w:jc w:val="center"/>
        <w:rPr>
          <w:b/>
          <w:b/>
          <w:bCs/>
        </w:rPr>
      </w:pPr>
      <w:r>
        <w:rPr>
          <w:b/>
          <w:bCs/>
        </w:rPr>
        <w:t>Адреса и платежные реквизиты Сторон</w:t>
      </w:r>
    </w:p>
    <w:p>
      <w:pPr>
        <w:pStyle w:val="ListParagraph"/>
        <w:shd w:val="clear" w:color="auto" w:fill="FFFFFF"/>
        <w:tabs>
          <w:tab w:val="left" w:pos="426" w:leader="none"/>
        </w:tabs>
        <w:ind w:left="0" w:hanging="0"/>
        <w:rPr>
          <w:b/>
          <w:b/>
          <w:bCs/>
        </w:rPr>
      </w:pPr>
      <w:r>
        <w:rPr>
          <w:b/>
          <w:bCs/>
        </w:rPr>
      </w:r>
    </w:p>
    <w:tbl>
      <w:tblPr>
        <w:tblW w:w="9890" w:type="dxa"/>
        <w:jc w:val="left"/>
        <w:tblInd w:w="0" w:type="dxa"/>
        <w:tblBorders/>
        <w:tblCellMar>
          <w:top w:w="0" w:type="dxa"/>
          <w:left w:w="108" w:type="dxa"/>
          <w:bottom w:w="0" w:type="dxa"/>
          <w:right w:w="108" w:type="dxa"/>
        </w:tblCellMar>
        <w:tblLook w:val="01e0" w:noVBand="0" w:noHBand="0" w:lastColumn="1" w:firstColumn="1" w:lastRow="1" w:firstRow="1"/>
      </w:tblPr>
      <w:tblGrid>
        <w:gridCol w:w="4928"/>
        <w:gridCol w:w="3"/>
        <w:gridCol w:w="4958"/>
      </w:tblGrid>
      <w:tr>
        <w:trPr/>
        <w:tc>
          <w:tcPr>
            <w:tcW w:w="4928" w:type="dxa"/>
            <w:tcBorders/>
            <w:shd w:fill="auto" w:val="clear"/>
          </w:tcPr>
          <w:p>
            <w:pPr>
              <w:pStyle w:val="Normal"/>
              <w:widowControl w:val="false"/>
              <w:spacing w:lineRule="auto" w:line="240"/>
              <w:ind w:hanging="0"/>
              <w:rPr>
                <w:sz w:val="24"/>
                <w:szCs w:val="24"/>
                <w:highlight w:val="white"/>
              </w:rPr>
            </w:pPr>
            <w:r>
              <w:rPr>
                <w:sz w:val="24"/>
                <w:szCs w:val="24"/>
                <w:shd w:fill="FFFFFF" w:val="clear"/>
              </w:rPr>
              <w:t>ЗАКАЗЧИК:</w:t>
            </w:r>
          </w:p>
        </w:tc>
        <w:tc>
          <w:tcPr>
            <w:tcW w:w="4961" w:type="dxa"/>
            <w:gridSpan w:val="2"/>
            <w:tcBorders/>
            <w:shd w:fill="auto" w:val="clear"/>
          </w:tcPr>
          <w:p>
            <w:pPr>
              <w:pStyle w:val="Normal"/>
              <w:widowControl w:val="false"/>
              <w:spacing w:lineRule="auto" w:line="240"/>
              <w:ind w:hanging="0"/>
              <w:rPr>
                <w:sz w:val="24"/>
                <w:szCs w:val="24"/>
                <w:highlight w:val="white"/>
              </w:rPr>
            </w:pPr>
            <w:r>
              <w:rPr>
                <w:sz w:val="24"/>
                <w:szCs w:val="24"/>
                <w:shd w:fill="FFFFFF" w:val="clear"/>
              </w:rPr>
              <w:t>ПОДРЯДЧИК:</w:t>
            </w:r>
          </w:p>
        </w:tc>
      </w:tr>
      <w:tr>
        <w:trPr/>
        <w:tc>
          <w:tcPr>
            <w:tcW w:w="4928" w:type="dxa"/>
            <w:tcBorders/>
            <w:shd w:fill="auto"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b/>
                <w:b/>
                <w:sz w:val="24"/>
                <w:szCs w:val="24"/>
                <w:highlight w:val="white"/>
              </w:rPr>
            </w:pPr>
            <w:r>
              <w:rPr>
                <w:b/>
                <w:sz w:val="24"/>
                <w:szCs w:val="24"/>
                <w:shd w:fill="FFFFFF" w:val="clear"/>
              </w:rPr>
              <w:t>Акционерное общество</w:t>
            </w:r>
          </w:p>
          <w:p>
            <w:pPr>
              <w:pStyle w:val="Normal"/>
              <w:widowControl w:val="false"/>
              <w:spacing w:lineRule="auto" w:line="240"/>
              <w:ind w:hanging="0"/>
              <w:jc w:val="left"/>
              <w:rPr>
                <w:b/>
                <w:b/>
                <w:sz w:val="24"/>
                <w:szCs w:val="24"/>
                <w:highlight w:val="white"/>
              </w:rPr>
            </w:pPr>
            <w:r>
              <w:rPr>
                <w:b/>
                <w:sz w:val="24"/>
                <w:szCs w:val="24"/>
                <w:shd w:fill="FFFFFF" w:val="clear"/>
              </w:rPr>
              <w:t>«Дальневосточная распределительная сетевая компания» (АО «ДРСК»)</w:t>
            </w:r>
          </w:p>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highlight w:val="white"/>
              </w:rPr>
            </w:pPr>
            <w:r>
              <w:rPr>
                <w:sz w:val="24"/>
                <w:szCs w:val="24"/>
                <w:shd w:fill="FFFFFF" w:val="clear"/>
              </w:rPr>
              <w:t>Место нахождения:</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highlight w:val="white"/>
              </w:rPr>
            </w:pPr>
            <w:r>
              <w:rPr>
                <w:sz w:val="24"/>
                <w:szCs w:val="24"/>
                <w:shd w:fill="FFFFFF" w:val="clear"/>
              </w:rPr>
              <w:t>Почтовый адрес:</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ОГРН ___________________________</w:t>
            </w:r>
          </w:p>
          <w:p>
            <w:pPr>
              <w:pStyle w:val="Normal"/>
              <w:widowControl w:val="false"/>
              <w:spacing w:lineRule="auto" w:line="240"/>
              <w:ind w:hanging="0"/>
              <w:jc w:val="left"/>
              <w:rPr>
                <w:sz w:val="24"/>
                <w:szCs w:val="24"/>
                <w:highlight w:val="white"/>
              </w:rPr>
            </w:pPr>
            <w:r>
              <w:rPr>
                <w:sz w:val="24"/>
                <w:szCs w:val="24"/>
                <w:shd w:fill="FFFFFF" w:val="clear"/>
              </w:rPr>
              <w:t>ИНН ____________ / КПП___________</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 xml:space="preserve"> </w:t>
            </w:r>
            <w:r>
              <w:rPr>
                <w:sz w:val="24"/>
                <w:szCs w:val="24"/>
                <w:shd w:fill="FFFFFF" w:val="clear"/>
              </w:rPr>
              <w:t>(номер расчетного счета)</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(наименование банка, в котором</w:t>
            </w:r>
          </w:p>
          <w:p>
            <w:pPr>
              <w:pStyle w:val="Normal"/>
              <w:widowControl w:val="false"/>
              <w:spacing w:lineRule="auto" w:line="240"/>
              <w:ind w:hanging="0"/>
              <w:jc w:val="left"/>
              <w:rPr>
                <w:sz w:val="24"/>
                <w:szCs w:val="24"/>
                <w:highlight w:val="white"/>
              </w:rPr>
            </w:pPr>
            <w:r>
              <w:rPr>
                <w:sz w:val="24"/>
                <w:szCs w:val="24"/>
                <w:shd w:fill="FFFFFF" w:val="clear"/>
              </w:rPr>
              <w:t>открыт расчетный счет)</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(номер корреспондентского счета банка)</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(БИК банка)</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(номер телефона)</w:t>
            </w:r>
          </w:p>
          <w:p>
            <w:pPr>
              <w:pStyle w:val="Normal"/>
              <w:widowControl w:val="false"/>
              <w:spacing w:lineRule="auto" w:line="240"/>
              <w:ind w:hanging="0"/>
              <w:jc w:val="left"/>
              <w:rPr>
                <w:sz w:val="24"/>
                <w:szCs w:val="24"/>
                <w:highlight w:val="white"/>
              </w:rPr>
            </w:pPr>
            <w:r>
              <w:rPr>
                <w:sz w:val="24"/>
                <w:szCs w:val="24"/>
                <w:shd w:fill="FFFFFF" w:val="clear"/>
              </w:rPr>
              <w:t>_________________________________</w:t>
            </w:r>
          </w:p>
          <w:p>
            <w:pPr>
              <w:pStyle w:val="Normal"/>
              <w:widowControl w:val="false"/>
              <w:spacing w:lineRule="auto" w:line="240"/>
              <w:ind w:hanging="0"/>
              <w:jc w:val="left"/>
              <w:rPr>
                <w:sz w:val="24"/>
                <w:szCs w:val="24"/>
                <w:highlight w:val="white"/>
              </w:rPr>
            </w:pPr>
            <w:r>
              <w:rPr>
                <w:sz w:val="24"/>
                <w:szCs w:val="24"/>
                <w:shd w:fill="FFFFFF" w:val="clear"/>
              </w:rPr>
              <w:t>(номер факса)</w:t>
            </w:r>
          </w:p>
          <w:p>
            <w:pPr>
              <w:pStyle w:val="Normal"/>
              <w:widowControl w:val="false"/>
              <w:spacing w:lineRule="auto" w:line="240"/>
              <w:ind w:hanging="0"/>
              <w:jc w:val="left"/>
              <w:rPr>
                <w:sz w:val="24"/>
                <w:szCs w:val="24"/>
                <w:shd w:fill="FFFFFF" w:val="clear"/>
              </w:rPr>
            </w:pPr>
            <w:r>
              <w:rPr>
                <w:sz w:val="24"/>
                <w:szCs w:val="24"/>
                <w:shd w:fill="FFFFFF" w:val="clear"/>
              </w:rPr>
            </w:r>
          </w:p>
        </w:tc>
        <w:tc>
          <w:tcPr>
            <w:tcW w:w="4961" w:type="dxa"/>
            <w:gridSpan w:val="2"/>
            <w:tcBorders/>
            <w:shd w:fill="auto" w:val="clear"/>
          </w:tcPr>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(наименование юридического лица)</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Место нахождения:</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highlight w:val="white"/>
              </w:rPr>
            </w:pPr>
            <w:r>
              <w:rPr>
                <w:sz w:val="24"/>
                <w:szCs w:val="24"/>
                <w:shd w:fill="FFFFFF" w:val="clear"/>
              </w:rPr>
              <w:t>Почтовый адрес:</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ОГРН ___________________________</w:t>
            </w:r>
          </w:p>
          <w:p>
            <w:pPr>
              <w:pStyle w:val="Normal"/>
              <w:widowControl w:val="false"/>
              <w:spacing w:lineRule="auto" w:line="240"/>
              <w:ind w:hanging="0"/>
              <w:rPr>
                <w:sz w:val="24"/>
                <w:szCs w:val="24"/>
                <w:highlight w:val="white"/>
              </w:rPr>
            </w:pPr>
            <w:r>
              <w:rPr>
                <w:sz w:val="24"/>
                <w:szCs w:val="24"/>
                <w:shd w:fill="FFFFFF" w:val="clear"/>
              </w:rPr>
              <w:t>ИНН ____________ / КПП___________</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(номер расчетного счета)</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(наименование банка, в котором</w:t>
            </w:r>
          </w:p>
          <w:p>
            <w:pPr>
              <w:pStyle w:val="Normal"/>
              <w:widowControl w:val="false"/>
              <w:spacing w:lineRule="auto" w:line="240"/>
              <w:ind w:hanging="0"/>
              <w:rPr>
                <w:sz w:val="24"/>
                <w:szCs w:val="24"/>
                <w:highlight w:val="white"/>
              </w:rPr>
            </w:pPr>
            <w:r>
              <w:rPr>
                <w:sz w:val="24"/>
                <w:szCs w:val="24"/>
                <w:shd w:fill="FFFFFF" w:val="clear"/>
              </w:rPr>
              <w:t>открыт расчетный счет)</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(номер корреспондентского счета банка)</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(БИК банка)</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(номер телефона)</w:t>
            </w:r>
          </w:p>
          <w:p>
            <w:pPr>
              <w:pStyle w:val="Normal"/>
              <w:widowControl w:val="false"/>
              <w:spacing w:lineRule="auto" w:line="240"/>
              <w:ind w:hanging="0"/>
              <w:rPr>
                <w:sz w:val="24"/>
                <w:szCs w:val="24"/>
                <w:highlight w:val="white"/>
              </w:rPr>
            </w:pPr>
            <w:r>
              <w:rPr>
                <w:sz w:val="24"/>
                <w:szCs w:val="24"/>
                <w:shd w:fill="FFFFFF" w:val="clear"/>
              </w:rPr>
              <w:t>_________________________________</w:t>
            </w:r>
          </w:p>
          <w:p>
            <w:pPr>
              <w:pStyle w:val="Normal"/>
              <w:widowControl w:val="false"/>
              <w:spacing w:lineRule="auto" w:line="240"/>
              <w:ind w:hanging="0"/>
              <w:rPr>
                <w:sz w:val="24"/>
                <w:szCs w:val="24"/>
                <w:highlight w:val="white"/>
              </w:rPr>
            </w:pPr>
            <w:r>
              <w:rPr>
                <w:sz w:val="24"/>
                <w:szCs w:val="24"/>
                <w:shd w:fill="FFFFFF" w:val="clear"/>
              </w:rPr>
              <w:t>(номер факса)</w:t>
            </w:r>
          </w:p>
          <w:p>
            <w:pPr>
              <w:pStyle w:val="Normal"/>
              <w:widowControl w:val="false"/>
              <w:spacing w:lineRule="auto" w:line="240"/>
              <w:ind w:hanging="0"/>
              <w:rPr>
                <w:sz w:val="24"/>
                <w:szCs w:val="24"/>
                <w:shd w:fill="FFFFFF" w:val="clear"/>
              </w:rPr>
            </w:pPr>
            <w:r>
              <w:rPr>
                <w:sz w:val="24"/>
                <w:szCs w:val="24"/>
                <w:shd w:fill="FFFFFF" w:val="clear"/>
              </w:rPr>
            </w:r>
          </w:p>
        </w:tc>
      </w:tr>
      <w:tr>
        <w:trPr/>
        <w:tc>
          <w:tcPr>
            <w:tcW w:w="4931" w:type="dxa"/>
            <w:gridSpan w:val="2"/>
            <w:tcBorders/>
            <w:shd w:fill="auto"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highlight w:val="white"/>
              </w:rPr>
            </w:pPr>
            <w:r>
              <w:rPr>
                <w:sz w:val="24"/>
                <w:szCs w:val="24"/>
                <w:shd w:fill="FFFFFF" w:val="clear"/>
              </w:rPr>
              <w:t xml:space="preserve">_______________ / _______________ </w:t>
            </w:r>
          </w:p>
          <w:p>
            <w:pPr>
              <w:pStyle w:val="Normal"/>
              <w:widowControl w:val="false"/>
              <w:spacing w:lineRule="auto" w:line="240"/>
              <w:ind w:hanging="0"/>
              <w:jc w:val="left"/>
              <w:rPr>
                <w:sz w:val="24"/>
                <w:szCs w:val="24"/>
                <w:shd w:fill="FFFFFF" w:val="clear"/>
              </w:rPr>
            </w:pPr>
            <w:r>
              <w:rPr>
                <w:sz w:val="24"/>
                <w:szCs w:val="24"/>
                <w:shd w:fill="FFFFFF" w:val="clear"/>
              </w:rPr>
            </w:r>
          </w:p>
        </w:tc>
        <w:tc>
          <w:tcPr>
            <w:tcW w:w="4958" w:type="dxa"/>
            <w:tcBorders/>
            <w:shd w:fill="auto"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z w:val="24"/>
                <w:szCs w:val="24"/>
                <w:highlight w:val="white"/>
              </w:rPr>
            </w:pPr>
            <w:r>
              <w:rPr>
                <w:sz w:val="24"/>
                <w:szCs w:val="24"/>
                <w:shd w:fill="FFFFFF" w:val="clear"/>
              </w:rPr>
              <w:t xml:space="preserve">_______________ / _______________ </w:t>
            </w:r>
          </w:p>
          <w:p>
            <w:pPr>
              <w:pStyle w:val="Normal"/>
              <w:widowControl w:val="false"/>
              <w:spacing w:lineRule="auto" w:line="240"/>
              <w:ind w:hanging="0"/>
              <w:jc w:val="left"/>
              <w:rPr>
                <w:sz w:val="24"/>
                <w:szCs w:val="24"/>
                <w:shd w:fill="FFFFFF" w:val="clear"/>
              </w:rPr>
            </w:pPr>
            <w:r>
              <w:rPr>
                <w:sz w:val="24"/>
                <w:szCs w:val="24"/>
                <w:shd w:fill="FFFFFF" w:val="clear"/>
              </w:rPr>
            </w:r>
          </w:p>
        </w:tc>
      </w:tr>
    </w:tbl>
    <w:p>
      <w:pPr>
        <w:sectPr>
          <w:headerReference w:type="default" r:id="rId5"/>
          <w:type w:val="nextPage"/>
          <w:pgSz w:w="11906" w:h="16838"/>
          <w:pgMar w:left="1418" w:right="851" w:header="709" w:top="1134" w:footer="0" w:bottom="851" w:gutter="0"/>
          <w:pgNumType w:fmt="decimal"/>
          <w:formProt w:val="false"/>
          <w:textDirection w:val="lrTb"/>
          <w:docGrid w:type="default" w:linePitch="381" w:charSpace="4294952959"/>
        </w:sectPr>
      </w:pPr>
    </w:p>
    <w:p>
      <w:pPr>
        <w:pStyle w:val="Normal"/>
        <w:spacing w:lineRule="auto" w:line="240"/>
        <w:ind w:left="4820" w:hanging="0"/>
        <w:rPr>
          <w:sz w:val="22"/>
          <w:szCs w:val="22"/>
        </w:rPr>
      </w:pPr>
      <w:r>
        <w:rPr>
          <w:sz w:val="22"/>
          <w:szCs w:val="22"/>
        </w:rPr>
        <w:t>Приложение № 1</w:t>
      </w:r>
    </w:p>
    <w:p>
      <w:pPr>
        <w:pStyle w:val="Normal"/>
        <w:spacing w:lineRule="auto" w:line="240"/>
        <w:ind w:left="4820" w:hanging="0"/>
        <w:rPr>
          <w:sz w:val="22"/>
          <w:szCs w:val="22"/>
        </w:rPr>
      </w:pPr>
      <w:r>
        <w:rPr>
          <w:sz w:val="22"/>
          <w:szCs w:val="22"/>
        </w:rPr>
        <w:t>к Договору подряда</w:t>
      </w:r>
    </w:p>
    <w:p>
      <w:pPr>
        <w:pStyle w:val="Normal"/>
        <w:spacing w:lineRule="auto" w:line="240"/>
        <w:ind w:left="4820" w:hanging="0"/>
        <w:rPr>
          <w:sz w:val="22"/>
          <w:szCs w:val="22"/>
        </w:rPr>
      </w:pPr>
      <w:r>
        <w:rPr>
          <w:sz w:val="22"/>
          <w:szCs w:val="22"/>
        </w:rPr>
        <w:t>от «____» __________ 20 _ г. № ________</w:t>
      </w:r>
    </w:p>
    <w:p>
      <w:pPr>
        <w:pStyle w:val="Normal"/>
        <w:spacing w:lineRule="auto" w:line="240"/>
        <w:ind w:left="1416" w:hanging="0"/>
        <w:rPr>
          <w:b/>
          <w:b/>
          <w:sz w:val="24"/>
          <w:szCs w:val="24"/>
        </w:rPr>
      </w:pPr>
      <w:r>
        <w:rPr>
          <w:b/>
          <w:sz w:val="24"/>
          <w:szCs w:val="24"/>
        </w:rPr>
      </w:r>
    </w:p>
    <w:p>
      <w:pPr>
        <w:pStyle w:val="Normal"/>
        <w:spacing w:lineRule="auto" w:line="240"/>
        <w:ind w:left="1416" w:hanging="0"/>
        <w:rPr>
          <w:b/>
          <w:b/>
          <w:sz w:val="24"/>
          <w:szCs w:val="24"/>
        </w:rPr>
      </w:pPr>
      <w:r>
        <w:rPr>
          <w:b/>
          <w:sz w:val="24"/>
          <w:szCs w:val="24"/>
        </w:rPr>
      </w:r>
    </w:p>
    <w:p>
      <w:pPr>
        <w:pStyle w:val="Normal"/>
        <w:spacing w:lineRule="auto" w:line="240"/>
        <w:ind w:hanging="0"/>
        <w:jc w:val="center"/>
        <w:rPr>
          <w:b/>
          <w:b/>
          <w:sz w:val="24"/>
          <w:szCs w:val="24"/>
        </w:rPr>
      </w:pPr>
      <w:r>
        <w:rPr>
          <w:b/>
          <w:sz w:val="24"/>
          <w:szCs w:val="24"/>
        </w:rPr>
        <w:t>ТЕХНИЧЕСКОЕ ЗАДАНИЕ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jc w:val="left"/>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2</w:t>
      </w:r>
    </w:p>
    <w:p>
      <w:pPr>
        <w:pStyle w:val="Normal"/>
        <w:spacing w:lineRule="auto" w:line="240"/>
        <w:ind w:left="5103" w:hanging="0"/>
        <w:rPr>
          <w:sz w:val="22"/>
          <w:szCs w:val="22"/>
        </w:rPr>
      </w:pPr>
      <w:r>
        <w:rPr>
          <w:sz w:val="22"/>
          <w:szCs w:val="22"/>
        </w:rPr>
        <w:t xml:space="preserve">к Договору подряда </w:t>
      </w:r>
    </w:p>
    <w:p>
      <w:pPr>
        <w:pStyle w:val="Normal"/>
        <w:spacing w:lineRule="auto" w:line="240"/>
        <w:ind w:left="5103" w:hanging="0"/>
        <w:rPr>
          <w:sz w:val="22"/>
          <w:szCs w:val="22"/>
        </w:rPr>
      </w:pPr>
      <w:r>
        <w:rPr>
          <w:sz w:val="22"/>
          <w:szCs w:val="22"/>
        </w:rPr>
        <w:t>от «____» __________ 20 _ г. № ____</w:t>
      </w:r>
    </w:p>
    <w:p>
      <w:pPr>
        <w:pStyle w:val="Normal"/>
        <w:spacing w:lineRule="auto" w:line="240"/>
        <w:ind w:hanging="0"/>
        <w:rPr>
          <w:b/>
          <w:b/>
          <w:bCs/>
          <w:sz w:val="24"/>
          <w:szCs w:val="24"/>
        </w:rPr>
      </w:pPr>
      <w:r>
        <w:rPr>
          <w:b/>
          <w:bCs/>
          <w:sz w:val="24"/>
          <w:szCs w:val="24"/>
        </w:rPr>
      </w:r>
    </w:p>
    <w:p>
      <w:pPr>
        <w:pStyle w:val="Normal"/>
        <w:spacing w:lineRule="auto" w:line="240"/>
        <w:ind w:hanging="0"/>
        <w:jc w:val="right"/>
        <w:rPr>
          <w:b/>
          <w:b/>
          <w:bCs/>
          <w:sz w:val="24"/>
          <w:szCs w:val="24"/>
        </w:rPr>
      </w:pPr>
      <w:r>
        <w:rPr>
          <w:b/>
          <w:bCs/>
          <w:sz w:val="24"/>
          <w:szCs w:val="24"/>
        </w:rPr>
      </w:r>
    </w:p>
    <w:p>
      <w:pPr>
        <w:pStyle w:val="Normal"/>
        <w:spacing w:lineRule="auto" w:line="240"/>
        <w:ind w:hanging="0"/>
        <w:rPr>
          <w:b/>
          <w:b/>
          <w:bCs/>
          <w:sz w:val="24"/>
          <w:szCs w:val="24"/>
        </w:rPr>
      </w:pPr>
      <w:r>
        <w:rPr>
          <w:b/>
          <w:bCs/>
          <w:sz w:val="24"/>
          <w:szCs w:val="24"/>
        </w:rPr>
      </w:r>
    </w:p>
    <w:p>
      <w:pPr>
        <w:pStyle w:val="Normal"/>
        <w:spacing w:lineRule="auto" w:line="240"/>
        <w:ind w:hanging="0"/>
        <w:jc w:val="center"/>
        <w:rPr>
          <w:b/>
          <w:b/>
          <w:sz w:val="24"/>
          <w:szCs w:val="24"/>
        </w:rPr>
      </w:pPr>
      <w:r>
        <w:rPr>
          <w:b/>
          <w:sz w:val="24"/>
          <w:szCs w:val="24"/>
        </w:rPr>
        <w:t>Перечень Объектов</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b/>
          <w:b/>
          <w:sz w:val="24"/>
          <w:lang w:val="en-US"/>
        </w:rPr>
      </w:pPr>
      <w:r>
        <w:rPr>
          <w:b/>
          <w:sz w:val="24"/>
          <w:lang w:val="en-US"/>
        </w:rPr>
      </w:r>
      <w:r>
        <w:br w:type="page"/>
      </w:r>
    </w:p>
    <w:p>
      <w:pPr>
        <w:pStyle w:val="Normal"/>
        <w:spacing w:lineRule="auto" w:line="240"/>
        <w:ind w:left="5103" w:hanging="0"/>
        <w:rPr>
          <w:sz w:val="22"/>
          <w:szCs w:val="22"/>
        </w:rPr>
      </w:pPr>
      <w:r>
        <w:rPr>
          <w:sz w:val="22"/>
          <w:szCs w:val="22"/>
        </w:rPr>
        <w:t>Приложение №3</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________</w:t>
      </w:r>
    </w:p>
    <w:p>
      <w:pPr>
        <w:pStyle w:val="Normal"/>
        <w:spacing w:lineRule="auto" w:line="240"/>
        <w:rPr>
          <w:sz w:val="22"/>
          <w:szCs w:val="22"/>
        </w:rPr>
      </w:pPr>
      <w:r>
        <w:rPr>
          <w:sz w:val="22"/>
          <w:szCs w:val="22"/>
        </w:rPr>
      </w:r>
    </w:p>
    <w:p>
      <w:pPr>
        <w:pStyle w:val="Normal"/>
        <w:spacing w:lineRule="auto" w:line="240"/>
        <w:ind w:hanging="0"/>
        <w:rPr>
          <w:b/>
          <w:b/>
          <w:bCs/>
          <w:sz w:val="24"/>
          <w:szCs w:val="24"/>
        </w:rPr>
      </w:pPr>
      <w:r>
        <w:rPr>
          <w:b/>
          <w:bCs/>
          <w:sz w:val="24"/>
          <w:szCs w:val="24"/>
        </w:rPr>
      </w:r>
    </w:p>
    <w:p>
      <w:pPr>
        <w:pStyle w:val="Normal"/>
        <w:spacing w:lineRule="auto" w:line="240"/>
        <w:ind w:hanging="0"/>
        <w:jc w:val="center"/>
        <w:rPr>
          <w:b/>
          <w:b/>
          <w:sz w:val="24"/>
          <w:szCs w:val="24"/>
        </w:rPr>
      </w:pPr>
      <w:r>
        <w:rPr>
          <w:b/>
          <w:sz w:val="24"/>
          <w:szCs w:val="24"/>
        </w:rPr>
        <w:t>КАЛЕНДАРНЫЙ ГРАФИК ВЫПОЛНЕНИЯ РАБОТ</w:t>
      </w:r>
    </w:p>
    <w:p>
      <w:pPr>
        <w:pStyle w:val="Normal"/>
        <w:keepNext w:val="true"/>
        <w:keepLines/>
        <w:spacing w:lineRule="auto" w:line="240"/>
        <w:jc w:val="center"/>
        <w:rPr>
          <w:rFonts w:eastAsia="Calibri"/>
          <w:b/>
          <w:b/>
          <w:i/>
          <w:i/>
          <w:sz w:val="26"/>
          <w:szCs w:val="26"/>
          <w:shd w:fill="FFFFFF" w:val="clear"/>
        </w:rPr>
      </w:pPr>
      <w:r>
        <w:rPr>
          <w:rFonts w:eastAsia="Calibri"/>
          <w:b/>
          <w:i/>
          <w:sz w:val="26"/>
          <w:szCs w:val="26"/>
          <w:shd w:fill="FFFFFF" w:val="clear"/>
        </w:rPr>
      </w:r>
    </w:p>
    <w:p>
      <w:pPr>
        <w:pStyle w:val="Normal"/>
        <w:keepNext w:val="true"/>
        <w:keepLines/>
        <w:spacing w:lineRule="auto" w:line="240"/>
        <w:jc w:val="center"/>
        <w:rPr>
          <w:rFonts w:eastAsia="Calibri"/>
          <w:b/>
          <w:b/>
          <w:i/>
          <w:i/>
          <w:sz w:val="26"/>
          <w:szCs w:val="26"/>
          <w:highlight w:val="white"/>
        </w:rPr>
      </w:pPr>
      <w:r>
        <w:rPr>
          <w:rFonts w:eastAsia="Calibri"/>
          <w:b/>
          <w:i/>
          <w:sz w:val="26"/>
          <w:szCs w:val="26"/>
          <w:shd w:fill="FFFFFF" w:val="clear"/>
        </w:rPr>
        <w:t>ОКПД2 42.22.22.140 Выполнение работ по замене ТП 10/0,4 кВ № 13-309  (с. Чигири)  структурного подразделения "Центральные электрические сети"  филиала  "Амурские электрические сети"  (с использованием КТП Заказчика)</w:t>
      </w:r>
    </w:p>
    <w:p>
      <w:pPr>
        <w:pStyle w:val="Normal"/>
        <w:spacing w:lineRule="auto" w:line="240"/>
        <w:jc w:val="center"/>
        <w:rPr>
          <w:rFonts w:eastAsia="Calibri"/>
          <w:b/>
          <w:b/>
          <w:i/>
          <w:i/>
          <w:sz w:val="26"/>
          <w:szCs w:val="26"/>
          <w:shd w:fill="FFFFFF" w:val="clear"/>
        </w:rPr>
      </w:pPr>
      <w:r>
        <w:rPr>
          <w:rFonts w:eastAsia="Calibri"/>
          <w:b/>
          <w:i/>
          <w:sz w:val="26"/>
          <w:szCs w:val="26"/>
          <w:shd w:fill="FFFFFF" w:val="clear"/>
        </w:rPr>
      </w:r>
    </w:p>
    <w:tbl>
      <w:tblPr>
        <w:tblW w:w="9921" w:type="dxa"/>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Pr>
      <w:tblGrid>
        <w:gridCol w:w="402"/>
        <w:gridCol w:w="2486"/>
        <w:gridCol w:w="2100"/>
        <w:gridCol w:w="1875"/>
        <w:gridCol w:w="1875"/>
        <w:gridCol w:w="1182"/>
      </w:tblGrid>
      <w:tr>
        <w:trPr/>
        <w:tc>
          <w:tcPr>
            <w:tcW w:w="402"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w:t>
            </w:r>
          </w:p>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п/п</w:t>
            </w:r>
          </w:p>
        </w:tc>
        <w:tc>
          <w:tcPr>
            <w:tcW w:w="2486"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 xml:space="preserve">Наименование этапа </w:t>
            </w:r>
          </w:p>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(состав Работ)</w:t>
            </w:r>
          </w:p>
        </w:tc>
        <w:tc>
          <w:tcPr>
            <w:tcW w:w="2100"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Наименование Объекта</w:t>
            </w:r>
          </w:p>
        </w:tc>
        <w:tc>
          <w:tcPr>
            <w:tcW w:w="375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Период выполнения этапа</w:t>
            </w:r>
          </w:p>
        </w:tc>
        <w:tc>
          <w:tcPr>
            <w:tcW w:w="1182"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 выполнения этапа от сметной стоимости работ</w:t>
            </w:r>
          </w:p>
        </w:tc>
      </w:tr>
      <w:tr>
        <w:trPr>
          <w:trHeight w:val="2347" w:hRule="atLeast"/>
        </w:trPr>
        <w:tc>
          <w:tcPr>
            <w:tcW w:w="40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rPr>
                <w:rFonts w:ascii="Times New Roman" w:hAnsi="Times New Roman"/>
                <w:sz w:val="21"/>
                <w:szCs w:val="21"/>
              </w:rPr>
            </w:pPr>
            <w:r>
              <w:rPr>
                <w:sz w:val="21"/>
                <w:szCs w:val="21"/>
              </w:rPr>
            </w:r>
          </w:p>
        </w:tc>
        <w:tc>
          <w:tcPr>
            <w:tcW w:w="2486"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rPr>
                <w:rFonts w:ascii="Times New Roman" w:hAnsi="Times New Roman"/>
                <w:sz w:val="21"/>
                <w:szCs w:val="21"/>
              </w:rPr>
            </w:pPr>
            <w:r>
              <w:rPr>
                <w:sz w:val="21"/>
                <w:szCs w:val="21"/>
              </w:rPr>
            </w:r>
          </w:p>
        </w:tc>
        <w:tc>
          <w:tcPr>
            <w:tcW w:w="2100"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rPr>
                <w:rFonts w:ascii="Times New Roman" w:hAnsi="Times New Roman"/>
                <w:sz w:val="21"/>
                <w:szCs w:val="21"/>
              </w:rPr>
            </w:pPr>
            <w:r>
              <w:rPr>
                <w:sz w:val="21"/>
                <w:szCs w:val="21"/>
              </w:rPr>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Начало</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Окончание</w:t>
            </w:r>
          </w:p>
        </w:tc>
        <w:tc>
          <w:tcPr>
            <w:tcW w:w="1182"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rPr>
                <w:rFonts w:ascii="Times New Roman" w:hAnsi="Times New Roman"/>
                <w:sz w:val="21"/>
                <w:szCs w:val="21"/>
              </w:rPr>
            </w:pPr>
            <w:r>
              <w:rPr>
                <w:sz w:val="21"/>
                <w:szCs w:val="21"/>
              </w:rPr>
            </w:r>
          </w:p>
        </w:tc>
      </w:tr>
      <w:tr>
        <w:trPr>
          <w:trHeight w:val="1423" w:hRule="atLeast"/>
        </w:trPr>
        <w:tc>
          <w:tcPr>
            <w:tcW w:w="40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1.</w:t>
            </w:r>
          </w:p>
        </w:tc>
        <w:tc>
          <w:tcPr>
            <w:tcW w:w="24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spacing w:lineRule="atLeast" w:line="283" w:before="0" w:after="0"/>
              <w:ind w:hanging="0"/>
              <w:jc w:val="left"/>
              <w:rPr>
                <w:rFonts w:ascii="Times New Roman" w:hAnsi="Times New Roman"/>
                <w:bCs/>
                <w:sz w:val="21"/>
                <w:szCs w:val="21"/>
              </w:rPr>
            </w:pPr>
            <w:r>
              <w:rPr>
                <w:rFonts w:eastAsia="Calibri"/>
                <w:bCs/>
                <w:sz w:val="24"/>
                <w:szCs w:val="24"/>
              </w:rPr>
              <w:t>Ремонт ТП 10/0,4 кВ № 13-309 с. Чигири</w:t>
            </w:r>
          </w:p>
        </w:tc>
        <w:tc>
          <w:tcPr>
            <w:tcW w:w="21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eastAsia="Times New Roman" w:cs="Liberation Serif"/>
                <w:bCs/>
                <w:i/>
                <w:i/>
                <w:sz w:val="21"/>
                <w:szCs w:val="21"/>
                <w:lang w:eastAsia="ru-RU"/>
              </w:rPr>
            </w:pPr>
            <w:r>
              <w:rPr>
                <w:rFonts w:eastAsia="Times New Roman" w:cs="Liberation Serif"/>
                <w:bCs/>
                <w:i/>
                <w:sz w:val="24"/>
                <w:szCs w:val="24"/>
                <w:lang w:eastAsia="ru-RU"/>
              </w:rPr>
              <w:t>ТП 10/0,4 кВ № 13-309 с. Чигири</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sz w:val="21"/>
                <w:szCs w:val="21"/>
              </w:rPr>
            </w:pPr>
            <w:r>
              <w:rPr>
                <w:sz w:val="21"/>
                <w:szCs w:val="21"/>
              </w:rPr>
              <w:t>с даты, следующей за датой заключения  договора</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Cs w:val="false"/>
                <w:iCs w:val="false"/>
                <w:sz w:val="21"/>
                <w:szCs w:val="21"/>
              </w:rPr>
              <w:t>В течение 1 (одного) месяца с даты начала выполнения работ по Договору</w:t>
            </w:r>
          </w:p>
        </w:tc>
        <w:tc>
          <w:tcPr>
            <w:tcW w:w="11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vAlign w:val="center"/>
          </w:tcPr>
          <w:p>
            <w:pPr>
              <w:pStyle w:val="Normal"/>
              <w:widowControl w:val="false"/>
              <w:ind w:hanging="0"/>
              <w:jc w:val="center"/>
              <w:rPr>
                <w:rFonts w:ascii="Times New Roman" w:hAnsi="Times New Roman"/>
                <w:b w:val="false"/>
                <w:b w:val="false"/>
                <w:bCs w:val="false"/>
                <w:i w:val="false"/>
                <w:i w:val="false"/>
                <w:iCs w:val="false"/>
                <w:sz w:val="21"/>
                <w:szCs w:val="21"/>
              </w:rPr>
            </w:pPr>
            <w:r>
              <w:rPr>
                <w:b w:val="false"/>
                <w:bCs w:val="false"/>
                <w:i w:val="false"/>
                <w:iCs w:val="false"/>
                <w:sz w:val="21"/>
                <w:szCs w:val="21"/>
              </w:rPr>
              <w:t>100</w:t>
            </w:r>
          </w:p>
        </w:tc>
      </w:tr>
    </w:tbl>
    <w:p>
      <w:pPr>
        <w:pStyle w:val="Normal"/>
        <w:rPr>
          <w:sz w:val="24"/>
          <w:szCs w:val="24"/>
        </w:rPr>
      </w:pPr>
      <w:r>
        <w:rPr>
          <w:sz w:val="24"/>
          <w:szCs w:val="24"/>
        </w:rPr>
      </w:r>
    </w:p>
    <w:p>
      <w:pPr>
        <w:pStyle w:val="Normal"/>
        <w:spacing w:lineRule="auto" w:line="240"/>
        <w:rPr>
          <w:sz w:val="24"/>
          <w:szCs w:val="24"/>
        </w:rPr>
      </w:pPr>
      <w:r>
        <w:rPr>
          <w:sz w:val="24"/>
          <w:szCs w:val="24"/>
        </w:rPr>
      </w:r>
    </w:p>
    <w:tbl>
      <w:tblPr>
        <w:tblW w:w="9581" w:type="dxa"/>
        <w:jc w:val="center"/>
        <w:tblInd w:w="0" w:type="dxa"/>
        <w:tblBorders/>
        <w:tblCellMar>
          <w:top w:w="0" w:type="dxa"/>
          <w:left w:w="108" w:type="dxa"/>
          <w:bottom w:w="0" w:type="dxa"/>
          <w:right w:w="108" w:type="dxa"/>
        </w:tblCellMar>
        <w:tblLook w:val="0000" w:noVBand="0" w:noHBand="0" w:lastColumn="0" w:firstColumn="0" w:lastRow="0" w:firstRow="0"/>
      </w:tblPr>
      <w:tblGrid>
        <w:gridCol w:w="4783"/>
        <w:gridCol w:w="4797"/>
      </w:tblGrid>
      <w:tr>
        <w:trPr/>
        <w:tc>
          <w:tcPr>
            <w:tcW w:w="4783" w:type="dxa"/>
            <w:tcBorders/>
            <w:shd w:fill="auto" w:val="clear"/>
          </w:tcPr>
          <w:p>
            <w:pPr>
              <w:pStyle w:val="Normal"/>
              <w:widowControl w:val="false"/>
              <w:spacing w:lineRule="auto" w:line="240"/>
              <w:ind w:hanging="0"/>
              <w:rPr>
                <w:b/>
                <w:b/>
                <w:sz w:val="24"/>
              </w:rPr>
            </w:pPr>
            <w:r>
              <w:rPr>
                <w:b/>
                <w:sz w:val="24"/>
              </w:rPr>
              <w:t>Заказчик:</w:t>
            </w:r>
          </w:p>
        </w:tc>
        <w:tc>
          <w:tcPr>
            <w:tcW w:w="4797" w:type="dxa"/>
            <w:tcBorders/>
            <w:shd w:fill="auto" w:val="clear"/>
          </w:tcPr>
          <w:p>
            <w:pPr>
              <w:pStyle w:val="Normal"/>
              <w:widowControl w:val="false"/>
              <w:spacing w:lineRule="auto" w:line="240"/>
              <w:ind w:hanging="0"/>
              <w:rPr>
                <w:b/>
                <w:b/>
                <w:sz w:val="24"/>
              </w:rPr>
            </w:pPr>
            <w:r>
              <w:rPr>
                <w:b/>
                <w:sz w:val="24"/>
              </w:rPr>
              <w:t>Подрядчик:</w:t>
            </w:r>
          </w:p>
        </w:tc>
      </w:tr>
      <w:tr>
        <w:trPr/>
        <w:tc>
          <w:tcPr>
            <w:tcW w:w="4783"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97"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sectPr>
          <w:headerReference w:type="default" r:id="rId6"/>
          <w:footerReference w:type="default" r:id="rId7"/>
          <w:type w:val="nextPage"/>
          <w:pgSz w:w="11906" w:h="16838"/>
          <w:pgMar w:left="1418" w:right="567" w:header="567" w:top="624" w:footer="284" w:bottom="567" w:gutter="0"/>
          <w:pgNumType w:fmt="decimal"/>
          <w:formProt w:val="false"/>
          <w:textDirection w:val="lrTb"/>
          <w:docGrid w:type="default" w:linePitch="381" w:charSpace="4294952959"/>
        </w:sectPr>
      </w:pPr>
    </w:p>
    <w:p>
      <w:pPr>
        <w:pStyle w:val="Normal"/>
        <w:spacing w:lineRule="auto" w:line="240"/>
        <w:ind w:left="5103" w:hanging="0"/>
        <w:rPr>
          <w:sz w:val="22"/>
          <w:szCs w:val="22"/>
        </w:rPr>
      </w:pPr>
      <w:r>
        <w:rPr>
          <w:sz w:val="22"/>
          <w:szCs w:val="22"/>
        </w:rPr>
        <w:t>Приложение № 4</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w:t>
      </w:r>
    </w:p>
    <w:p>
      <w:pPr>
        <w:pStyle w:val="Normal"/>
        <w:spacing w:lineRule="auto" w:line="240"/>
        <w:rPr>
          <w:sz w:val="22"/>
          <w:szCs w:val="22"/>
        </w:rPr>
      </w:pPr>
      <w:r>
        <w:rPr>
          <w:sz w:val="22"/>
          <w:szCs w:val="22"/>
        </w:rPr>
      </w:r>
    </w:p>
    <w:p>
      <w:pPr>
        <w:pStyle w:val="Normal"/>
        <w:spacing w:lineRule="auto" w:line="240"/>
        <w:ind w:hanging="0"/>
        <w:rPr>
          <w:b/>
          <w:b/>
          <w:bCs/>
          <w:sz w:val="24"/>
          <w:szCs w:val="24"/>
        </w:rPr>
      </w:pPr>
      <w:r>
        <w:rPr>
          <w:b/>
          <w:bCs/>
          <w:sz w:val="24"/>
          <w:szCs w:val="24"/>
        </w:rPr>
      </w:r>
    </w:p>
    <w:p>
      <w:pPr>
        <w:pStyle w:val="Normal"/>
        <w:spacing w:lineRule="auto" w:line="240"/>
        <w:ind w:hanging="0"/>
        <w:jc w:val="center"/>
        <w:rPr>
          <w:b/>
          <w:b/>
          <w:sz w:val="24"/>
          <w:szCs w:val="24"/>
        </w:rPr>
      </w:pPr>
      <w:r>
        <w:rPr>
          <w:b/>
          <w:sz w:val="24"/>
          <w:szCs w:val="24"/>
        </w:rPr>
        <w:t>ЛОКАЛЬНЫЙ СМЕТНЫЙ РАСЧЕТ № 1</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t>Приложение № 5.1</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Style49"/>
        <w:shd w:val="clear" w:color="auto" w:fill="auto"/>
        <w:ind w:hanging="0"/>
        <w:jc w:val="left"/>
        <w:rPr>
          <w:i/>
          <w:i/>
        </w:rPr>
      </w:pPr>
      <w:r>
        <w:rPr>
          <w:i/>
        </w:rPr>
      </w:r>
    </w:p>
    <w:p>
      <w:pPr>
        <w:pStyle w:val="Style49"/>
        <w:shd w:val="clear" w:color="auto" w:fill="auto"/>
        <w:ind w:hanging="0"/>
        <w:rPr>
          <w:bCs/>
          <w:sz w:val="24"/>
          <w:szCs w:val="24"/>
        </w:rPr>
      </w:pPr>
      <w:r>
        <w:rPr>
          <w:iCs/>
          <w:sz w:val="24"/>
          <w:szCs w:val="24"/>
        </w:rPr>
        <w:t>ФОРМА</w:t>
      </w:r>
    </w:p>
    <w:p>
      <w:pPr>
        <w:pStyle w:val="Style49"/>
        <w:shd w:val="clear" w:color="auto" w:fill="auto"/>
        <w:ind w:hanging="0"/>
        <w:rPr>
          <w:i/>
          <w:i/>
          <w:iCs/>
          <w:sz w:val="24"/>
          <w:szCs w:val="24"/>
          <w:lang w:val="ru-RU"/>
        </w:rPr>
      </w:pPr>
      <w:r>
        <w:rPr>
          <w:bCs/>
          <w:sz w:val="24"/>
          <w:szCs w:val="24"/>
        </w:rPr>
        <w:t xml:space="preserve">Акта сдачи-приемки места производства </w:t>
      </w:r>
      <w:r>
        <w:rPr>
          <w:bCs/>
          <w:sz w:val="24"/>
          <w:szCs w:val="24"/>
          <w:lang w:val="ru-RU"/>
        </w:rPr>
        <w:t>Р</w:t>
      </w:r>
      <w:r>
        <w:rPr>
          <w:bCs/>
          <w:sz w:val="24"/>
          <w:szCs w:val="24"/>
        </w:rPr>
        <w:t xml:space="preserve">абот </w:t>
      </w:r>
      <w:r>
        <w:rPr>
          <w:bCs/>
          <w:sz w:val="24"/>
          <w:szCs w:val="24"/>
          <w:highlight w:val="lightGray"/>
        </w:rPr>
        <w:t>и</w:t>
      </w:r>
      <w:r>
        <w:rPr>
          <w:bCs/>
          <w:sz w:val="24"/>
          <w:szCs w:val="24"/>
          <w:highlight w:val="lightGray"/>
          <w:lang w:val="ru-RU"/>
        </w:rPr>
        <w:t xml:space="preserve"> </w:t>
      </w:r>
      <w:r>
        <w:rPr>
          <w:bCs/>
          <w:sz w:val="24"/>
          <w:szCs w:val="24"/>
          <w:highlight w:val="lightGray"/>
        </w:rPr>
        <w:t>/</w:t>
      </w:r>
      <w:r>
        <w:rPr>
          <w:bCs/>
          <w:sz w:val="24"/>
          <w:szCs w:val="24"/>
          <w:highlight w:val="lightGray"/>
          <w:lang w:val="ru-RU"/>
        </w:rPr>
        <w:t xml:space="preserve"> </w:t>
      </w:r>
      <w:r>
        <w:rPr>
          <w:bCs/>
          <w:sz w:val="24"/>
          <w:szCs w:val="24"/>
          <w:highlight w:val="lightGray"/>
        </w:rPr>
        <w:t>или</w:t>
      </w:r>
      <w:r>
        <w:rPr>
          <w:sz w:val="24"/>
          <w:highlight w:val="lightGray"/>
        </w:rPr>
        <w:t xml:space="preserve"> места (помещения) для складирования </w:t>
      </w:r>
      <w:r>
        <w:rPr>
          <w:bCs/>
          <w:sz w:val="24"/>
          <w:highlight w:val="lightGray"/>
          <w:lang w:val="ru-RU"/>
        </w:rPr>
        <w:t>Материально-технических ресурсов</w:t>
      </w:r>
      <w:r>
        <w:rPr>
          <w:bCs/>
          <w:sz w:val="24"/>
          <w:lang w:val="ru-RU"/>
        </w:rPr>
        <w:t>,</w:t>
      </w:r>
      <w:r>
        <w:rPr>
          <w:highlight w:val="lightGray"/>
        </w:rPr>
        <w:t xml:space="preserve"> </w:t>
      </w:r>
      <w:r>
        <w:rPr>
          <w:sz w:val="24"/>
          <w:szCs w:val="24"/>
          <w:highlight w:val="lightGray"/>
        </w:rPr>
        <w:t>Давальческих материалов и запасных частей</w:t>
      </w:r>
    </w:p>
    <w:tbl>
      <w:tblPr>
        <w:tblW w:w="9571" w:type="dxa"/>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000" w:noVBand="0" w:noHBand="0" w:lastColumn="0" w:firstColumn="0" w:lastRow="0" w:firstRow="0"/>
      </w:tblPr>
      <w:tblGrid>
        <w:gridCol w:w="4785"/>
        <w:gridCol w:w="4785"/>
      </w:tblGrid>
      <w:tr>
        <w:trPr/>
        <w:tc>
          <w:tcPr>
            <w:tcW w:w="957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103" w:type="dxa"/>
            </w:tcMar>
          </w:tcPr>
          <w:p>
            <w:pPr>
              <w:pStyle w:val="Style49"/>
              <w:widowControl w:val="false"/>
              <w:shd w:val="clear" w:color="auto" w:fill="auto"/>
              <w:ind w:hanging="0"/>
              <w:rPr>
                <w:sz w:val="28"/>
                <w:szCs w:val="28"/>
              </w:rPr>
            </w:pPr>
            <w:r>
              <w:rPr>
                <w:b w:val="false"/>
                <w:bCs/>
                <w:sz w:val="28"/>
                <w:szCs w:val="28"/>
              </w:rPr>
              <w:t xml:space="preserve">Акт </w:t>
            </w:r>
          </w:p>
          <w:p>
            <w:pPr>
              <w:pStyle w:val="Style49"/>
              <w:widowControl w:val="false"/>
              <w:shd w:val="clear" w:color="auto" w:fill="auto"/>
              <w:ind w:hanging="0"/>
              <w:rPr>
                <w:sz w:val="28"/>
                <w:szCs w:val="28"/>
              </w:rPr>
            </w:pPr>
            <w:r>
              <w:rPr>
                <w:b w:val="false"/>
                <w:bCs/>
                <w:sz w:val="28"/>
                <w:szCs w:val="28"/>
              </w:rPr>
              <w:t xml:space="preserve">сдачи-приемки места производства </w:t>
            </w:r>
            <w:r>
              <w:rPr>
                <w:b w:val="false"/>
                <w:bCs/>
                <w:sz w:val="28"/>
                <w:szCs w:val="28"/>
                <w:lang w:val="ru-RU"/>
              </w:rPr>
              <w:t>Р</w:t>
            </w:r>
            <w:r>
              <w:rPr>
                <w:b w:val="false"/>
                <w:bCs/>
                <w:sz w:val="28"/>
                <w:szCs w:val="28"/>
              </w:rPr>
              <w:t>абот</w:t>
            </w:r>
            <w:r>
              <w:rPr>
                <w:sz w:val="28"/>
                <w:szCs w:val="28"/>
              </w:rPr>
              <w:t xml:space="preserve"> </w:t>
            </w:r>
            <w:r>
              <w:rPr>
                <w:b w:val="false"/>
                <w:sz w:val="28"/>
                <w:szCs w:val="28"/>
                <w:highlight w:val="lightGray"/>
              </w:rPr>
              <w:t>и</w:t>
            </w:r>
            <w:r>
              <w:rPr>
                <w:b w:val="false"/>
                <w:sz w:val="28"/>
                <w:szCs w:val="28"/>
                <w:highlight w:val="lightGray"/>
                <w:lang w:val="ru-RU"/>
              </w:rPr>
              <w:t xml:space="preserve"> </w:t>
            </w:r>
            <w:r>
              <w:rPr>
                <w:b w:val="false"/>
                <w:sz w:val="28"/>
                <w:szCs w:val="28"/>
                <w:highlight w:val="lightGray"/>
              </w:rPr>
              <w:t>/</w:t>
            </w:r>
            <w:r>
              <w:rPr>
                <w:b w:val="false"/>
                <w:sz w:val="28"/>
                <w:szCs w:val="28"/>
                <w:highlight w:val="lightGray"/>
                <w:lang w:val="ru-RU"/>
              </w:rPr>
              <w:t xml:space="preserve"> </w:t>
            </w:r>
            <w:r>
              <w:rPr>
                <w:b w:val="false"/>
                <w:sz w:val="28"/>
                <w:szCs w:val="28"/>
                <w:highlight w:val="lightGray"/>
              </w:rPr>
              <w:t>или</w:t>
            </w:r>
            <w:r>
              <w:rPr>
                <w:b w:val="false"/>
                <w:bCs/>
                <w:sz w:val="28"/>
                <w:szCs w:val="28"/>
                <w:highlight w:val="lightGray"/>
              </w:rPr>
              <w:t xml:space="preserve"> места (помещения) для складирования </w:t>
            </w:r>
            <w:r>
              <w:rPr>
                <w:b w:val="false"/>
                <w:bCs/>
                <w:sz w:val="28"/>
                <w:szCs w:val="28"/>
                <w:highlight w:val="lightGray"/>
                <w:lang w:val="ru-RU"/>
              </w:rPr>
              <w:t>Материально-технических ресурсов</w:t>
            </w:r>
            <w:r>
              <w:rPr>
                <w:b w:val="false"/>
                <w:bCs/>
                <w:sz w:val="28"/>
                <w:szCs w:val="28"/>
                <w:lang w:val="ru-RU"/>
              </w:rPr>
              <w:t>,</w:t>
            </w:r>
            <w:r>
              <w:rPr>
                <w:sz w:val="28"/>
                <w:szCs w:val="28"/>
                <w:highlight w:val="lightGray"/>
              </w:rPr>
              <w:t xml:space="preserve"> </w:t>
            </w:r>
            <w:r>
              <w:rPr>
                <w:b w:val="false"/>
                <w:sz w:val="28"/>
                <w:szCs w:val="28"/>
                <w:highlight w:val="lightGray"/>
              </w:rPr>
              <w:t>Давальческих материалов и запасных частей</w:t>
            </w:r>
          </w:p>
          <w:p>
            <w:pPr>
              <w:pStyle w:val="Normal"/>
              <w:widowControl w:val="false"/>
              <w:rPr>
                <w:sz w:val="22"/>
              </w:rPr>
            </w:pPr>
            <w:r>
              <w:rPr>
                <w:sz w:val="22"/>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bCs/>
                <w:sz w:val="22"/>
                <w:szCs w:val="22"/>
                <w:highlight w:val="lightGray"/>
              </w:rPr>
              <w:t xml:space="preserve">и / или </w:t>
            </w:r>
            <w:r>
              <w:rPr>
                <w:sz w:val="22"/>
                <w:szCs w:val="22"/>
                <w:highlight w:val="lightGray"/>
              </w:rPr>
              <w:t xml:space="preserve">место (помещение) для складирования </w:t>
            </w:r>
            <w:r>
              <w:rPr>
                <w:bCs/>
                <w:sz w:val="22"/>
                <w:szCs w:val="22"/>
                <w:highlight w:val="lightGray"/>
              </w:rPr>
              <w:t>Материально-технических ресурсов,</w:t>
            </w:r>
            <w:r>
              <w:rPr>
                <w:sz w:val="22"/>
                <w:szCs w:val="22"/>
                <w:highlight w:val="lightGray"/>
              </w:rPr>
              <w:t xml:space="preserve"> Давальческих материалов и запасных частей _____________________________ </w:t>
            </w:r>
            <w:r>
              <w:rPr>
                <w:bCs/>
                <w:sz w:val="22"/>
                <w:szCs w:val="22"/>
                <w:highlight w:val="lightGray"/>
              </w:rPr>
              <w:t>(указываются идентифицирующие признаки)</w:t>
            </w:r>
            <w:r>
              <w:rPr>
                <w:bCs/>
                <w:sz w:val="22"/>
                <w:szCs w:val="22"/>
              </w:rPr>
              <w:t xml:space="preserve"> </w:t>
            </w:r>
            <w:r>
              <w:rPr>
                <w:sz w:val="22"/>
                <w:szCs w:val="22"/>
              </w:rPr>
              <w:t>по Договору по</w:t>
            </w:r>
            <w:r>
              <w:rPr>
                <w:bCs/>
                <w:sz w:val="22"/>
                <w:szCs w:val="22"/>
              </w:rPr>
              <w:t>дряда №______ от _____________.</w:t>
            </w:r>
          </w:p>
          <w:p>
            <w:pPr>
              <w:pStyle w:val="Normal"/>
              <w:widowControl w:val="false"/>
              <w:ind w:hanging="0"/>
              <w:rPr>
                <w:bCs/>
                <w:sz w:val="22"/>
                <w:szCs w:val="22"/>
              </w:rPr>
            </w:pPr>
            <w:r>
              <w:rPr>
                <w:bCs/>
                <w:sz w:val="22"/>
                <w:szCs w:val="22"/>
              </w:rPr>
              <w:t xml:space="preserve">Место для производства Работ </w:t>
            </w:r>
            <w:r>
              <w:rPr>
                <w:bCs/>
                <w:sz w:val="22"/>
                <w:szCs w:val="22"/>
                <w:highlight w:val="lightGray"/>
              </w:rPr>
              <w:t xml:space="preserve">и </w:t>
            </w:r>
            <w:r>
              <w:rPr>
                <w:sz w:val="22"/>
                <w:szCs w:val="22"/>
                <w:highlight w:val="lightGray"/>
              </w:rPr>
              <w:t xml:space="preserve">место (помещение) для складирования </w:t>
            </w:r>
            <w:r>
              <w:rPr>
                <w:bCs/>
                <w:sz w:val="22"/>
                <w:szCs w:val="22"/>
                <w:highlight w:val="lightGray"/>
              </w:rPr>
              <w:t>Материально-технических ресурсов,</w:t>
            </w:r>
            <w:r>
              <w:rPr>
                <w:sz w:val="22"/>
                <w:szCs w:val="22"/>
                <w:highlight w:val="lightGray"/>
              </w:rPr>
              <w:t xml:space="preserve"> Давальческих материалов и запасных частей</w:t>
            </w:r>
            <w:r>
              <w:rPr>
                <w:bCs/>
                <w:sz w:val="22"/>
                <w:szCs w:val="22"/>
                <w:highlight w:val="lightGray"/>
              </w:rPr>
              <w:t xml:space="preserve"> переданы / передано</w:t>
            </w:r>
            <w:r>
              <w:rPr>
                <w:bCs/>
                <w:sz w:val="22"/>
                <w:szCs w:val="22"/>
              </w:rPr>
              <w:t xml:space="preserve"> </w:t>
            </w:r>
            <w:r>
              <w:rPr>
                <w:sz w:val="22"/>
                <w:szCs w:val="22"/>
              </w:rPr>
              <w:t>Подрядчику</w:t>
            </w:r>
            <w:r>
              <w:rPr>
                <w:bCs/>
                <w:sz w:val="22"/>
                <w:szCs w:val="22"/>
              </w:rPr>
              <w:t xml:space="preserve"> в установленный Договором срок. </w:t>
            </w:r>
          </w:p>
          <w:p>
            <w:pPr>
              <w:pStyle w:val="Normal"/>
              <w:widowControl w:val="false"/>
              <w:ind w:hanging="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ind w:hanging="0"/>
              <w:rPr>
                <w:sz w:val="22"/>
              </w:rPr>
            </w:pPr>
            <w:r>
              <w:rPr>
                <w:i/>
                <w:sz w:val="22"/>
              </w:rPr>
              <w:t>(указать конкретные претензии или указать «не имеются»)</w:t>
            </w:r>
            <w:r>
              <w:rPr>
                <w:sz w:val="22"/>
              </w:rPr>
              <w:t>.</w:t>
            </w:r>
          </w:p>
          <w:p>
            <w:pPr>
              <w:pStyle w:val="Normal"/>
              <w:widowControl w:val="false"/>
              <w:ind w:hanging="0"/>
              <w:rPr>
                <w:bCs/>
                <w:sz w:val="22"/>
                <w:szCs w:val="22"/>
                <w:highlight w:val="lightGray"/>
              </w:rPr>
            </w:pPr>
            <w:r>
              <w:rPr>
                <w:bCs/>
                <w:sz w:val="22"/>
                <w:szCs w:val="22"/>
                <w:highlight w:val="lightGray"/>
              </w:rPr>
              <w:t xml:space="preserve">Претензии </w:t>
            </w:r>
            <w:r>
              <w:rPr>
                <w:sz w:val="22"/>
                <w:szCs w:val="22"/>
                <w:highlight w:val="lightGray"/>
              </w:rPr>
              <w:t>Подрядчика</w:t>
            </w:r>
            <w:r>
              <w:rPr>
                <w:bCs/>
                <w:sz w:val="22"/>
                <w:szCs w:val="22"/>
                <w:highlight w:val="lightGray"/>
              </w:rPr>
              <w:t xml:space="preserve"> (замечания и недостатки) к месту</w:t>
            </w:r>
            <w:r>
              <w:rPr>
                <w:sz w:val="22"/>
                <w:szCs w:val="22"/>
                <w:highlight w:val="lightGray"/>
              </w:rPr>
              <w:t xml:space="preserve"> складирования </w:t>
            </w:r>
            <w:r>
              <w:rPr>
                <w:bCs/>
                <w:sz w:val="22"/>
                <w:szCs w:val="22"/>
                <w:highlight w:val="lightGray"/>
              </w:rPr>
              <w:t>Материально-технических ресурсов,</w:t>
            </w:r>
            <w:r>
              <w:rPr>
                <w:sz w:val="22"/>
                <w:szCs w:val="22"/>
                <w:highlight w:val="lightGray"/>
              </w:rPr>
              <w:t xml:space="preserve"> Давальческих материалов и запасных частей</w:t>
            </w:r>
            <w:r>
              <w:rPr>
                <w:bCs/>
                <w:sz w:val="22"/>
                <w:szCs w:val="22"/>
                <w:highlight w:val="lightGray"/>
              </w:rPr>
              <w:t>: _______________________________________</w:t>
            </w:r>
          </w:p>
          <w:p>
            <w:pPr>
              <w:pStyle w:val="Normal"/>
              <w:widowControl w:val="false"/>
              <w:ind w:hanging="0"/>
              <w:rPr>
                <w:sz w:val="22"/>
                <w:szCs w:val="22"/>
              </w:rPr>
            </w:pPr>
            <w:r>
              <w:rPr>
                <w:sz w:val="22"/>
                <w:szCs w:val="22"/>
                <w:highlight w:val="lightGray"/>
              </w:rPr>
              <w:t xml:space="preserve"> </w:t>
            </w:r>
            <w:r>
              <w:rPr>
                <w:sz w:val="22"/>
                <w:szCs w:val="22"/>
                <w:highlight w:val="lightGray"/>
              </w:rPr>
              <w:t>(</w:t>
            </w:r>
            <w:r>
              <w:rPr>
                <w:i/>
                <w:sz w:val="22"/>
                <w:highlight w:val="lightGray"/>
              </w:rPr>
              <w:t>указать конкретные претензии или указать «не имеются»)</w:t>
            </w:r>
            <w:r>
              <w:rPr>
                <w:sz w:val="22"/>
                <w:highlight w:val="lightGray"/>
              </w:rPr>
              <w:t>.</w:t>
            </w:r>
          </w:p>
          <w:tbl>
            <w:tblPr>
              <w:tblW w:w="9041" w:type="dxa"/>
              <w:jc w:val="left"/>
              <w:tblInd w:w="0" w:type="dxa"/>
              <w:tblBorders/>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fill="auto" w:val="clear"/>
                </w:tcPr>
                <w:p>
                  <w:pPr>
                    <w:pStyle w:val="Normal"/>
                    <w:widowControl w:val="false"/>
                    <w:spacing w:lineRule="auto" w:line="240"/>
                    <w:ind w:hanging="0"/>
                    <w:rPr>
                      <w:sz w:val="22"/>
                    </w:rPr>
                  </w:pPr>
                  <w:r>
                    <w:rPr>
                      <w:sz w:val="22"/>
                    </w:rPr>
                    <w:t>Заказчик:</w:t>
                  </w:r>
                </w:p>
              </w:tc>
              <w:tc>
                <w:tcPr>
                  <w:tcW w:w="4520" w:type="dxa"/>
                  <w:tcBorders/>
                  <w:shd w:fill="auto" w:val="clear"/>
                </w:tcPr>
                <w:p>
                  <w:pPr>
                    <w:pStyle w:val="Normal"/>
                    <w:widowControl w:val="false"/>
                    <w:spacing w:lineRule="auto" w:line="240"/>
                    <w:ind w:hanging="0"/>
                    <w:rPr>
                      <w:sz w:val="22"/>
                    </w:rPr>
                  </w:pPr>
                  <w:r>
                    <w:rPr>
                      <w:sz w:val="22"/>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Style49"/>
              <w:widowControl w:val="false"/>
              <w:shd w:val="clear" w:color="auto" w:fill="auto"/>
              <w:spacing w:before="0" w:after="120"/>
              <w:ind w:hanging="0"/>
              <w:jc w:val="left"/>
              <w:rPr>
                <w:i/>
                <w:i/>
                <w:iCs/>
              </w:rPr>
            </w:pPr>
            <w:r>
              <w:rPr>
                <w:i/>
                <w:iCs/>
              </w:rPr>
            </w:r>
          </w:p>
        </w:tc>
      </w:tr>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t>Приложение № 5.2</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
          <w:bCs/>
          <w:sz w:val="24"/>
          <w:szCs w:val="24"/>
        </w:rPr>
      </w:pPr>
      <w:r>
        <w:rPr>
          <w:b/>
          <w:bCs/>
          <w:sz w:val="24"/>
          <w:szCs w:val="24"/>
        </w:rPr>
      </w:r>
    </w:p>
    <w:p>
      <w:pPr>
        <w:pStyle w:val="Style49"/>
        <w:shd w:val="clear" w:color="auto" w:fill="auto"/>
        <w:ind w:hanging="0"/>
        <w:rPr>
          <w:b w:val="false"/>
          <w:b w:val="false"/>
          <w:sz w:val="24"/>
        </w:rPr>
      </w:pPr>
      <w:r>
        <w:rPr>
          <w:sz w:val="24"/>
        </w:rPr>
        <w:t>ФОРМА</w:t>
      </w:r>
    </w:p>
    <w:p>
      <w:pPr>
        <w:pStyle w:val="Style49"/>
        <w:shd w:val="clear" w:color="auto" w:fill="auto"/>
        <w:ind w:hanging="0"/>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8" w:type="dxa"/>
          <w:bottom w:w="0" w:type="dxa"/>
          <w:right w:w="108" w:type="dxa"/>
        </w:tblCellMar>
        <w:tblLook w:val="04a0" w:noVBand="1" w:noHBand="0" w:lastColumn="0" w:firstColumn="1" w:lastRow="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Style49"/>
              <w:widowControl w:val="false"/>
              <w:shd w:val="clear" w:color="auto" w:fill="auto"/>
              <w:ind w:hanging="0"/>
              <w:rPr>
                <w:b w:val="false"/>
                <w:b w:val="false"/>
                <w:bCs/>
              </w:rPr>
            </w:pPr>
            <w:r>
              <w:rPr>
                <w:b w:val="false"/>
                <w:bCs/>
              </w:rPr>
              <w:t xml:space="preserve">Акт </w:t>
            </w:r>
          </w:p>
          <w:p>
            <w:pPr>
              <w:pStyle w:val="Style49"/>
              <w:widowControl w:val="false"/>
              <w:shd w:val="clear" w:color="auto" w:fill="auto"/>
              <w:ind w:hanging="0"/>
              <w:rPr>
                <w:i/>
                <w:i/>
                <w:iCs/>
              </w:rPr>
            </w:pPr>
            <w:r>
              <w:rPr>
                <w:b w:val="false"/>
                <w:bCs/>
              </w:rPr>
              <w:t>сдачи-приемки технической и иной документации</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г.___________                                                                                               «_____» _________20__г.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pPr>
              <w:pStyle w:val="Normal"/>
              <w:widowControl w:val="false"/>
              <w:ind w:hanging="0"/>
              <w:rPr>
                <w:bCs/>
                <w:sz w:val="22"/>
                <w:szCs w:val="22"/>
              </w:rPr>
            </w:pPr>
            <w:r>
              <w:rPr>
                <w:bCs/>
                <w:sz w:val="22"/>
                <w:szCs w:val="22"/>
              </w:rPr>
              <w:t xml:space="preserve">__________________________________________________________________________ </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041" w:type="dxa"/>
              <w:jc w:val="left"/>
              <w:tblInd w:w="0" w:type="dxa"/>
              <w:tblBorders/>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fill="auto" w:val="clear"/>
                </w:tcPr>
                <w:p>
                  <w:pPr>
                    <w:pStyle w:val="Normal"/>
                    <w:widowControl w:val="false"/>
                    <w:spacing w:lineRule="auto" w:line="240"/>
                    <w:ind w:hanging="0"/>
                    <w:rPr>
                      <w:bCs/>
                      <w:sz w:val="24"/>
                      <w:szCs w:val="24"/>
                    </w:rPr>
                  </w:pPr>
                  <w:r>
                    <w:rPr>
                      <w:bCs/>
                      <w:sz w:val="24"/>
                      <w:szCs w:val="24"/>
                    </w:rPr>
                    <w:t>Заказчик:</w:t>
                  </w:r>
                </w:p>
              </w:tc>
              <w:tc>
                <w:tcPr>
                  <w:tcW w:w="4520" w:type="dxa"/>
                  <w:tcBorders/>
                  <w:shd w:fill="auto" w:val="clear"/>
                </w:tcPr>
                <w:p>
                  <w:pPr>
                    <w:pStyle w:val="Normal"/>
                    <w:widowControl w:val="false"/>
                    <w:spacing w:lineRule="auto" w:line="240"/>
                    <w:ind w:hanging="0"/>
                    <w:rPr>
                      <w:bCs/>
                      <w:sz w:val="24"/>
                      <w:szCs w:val="24"/>
                    </w:rPr>
                  </w:pPr>
                  <w:r>
                    <w:rPr>
                      <w:bCs/>
                      <w:sz w:val="24"/>
                      <w:szCs w:val="24"/>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Style49"/>
              <w:widowControl w:val="false"/>
              <w:shd w:val="clear" w:color="auto" w:fill="auto"/>
              <w:ind w:hanging="0"/>
              <w:jc w:val="left"/>
              <w:rPr>
                <w:i/>
                <w:i/>
                <w:iCs/>
              </w:rPr>
            </w:pPr>
            <w:r>
              <w:rPr>
                <w:i/>
                <w:iCs/>
              </w:rPr>
            </w:r>
          </w:p>
          <w:p>
            <w:pPr>
              <w:pStyle w:val="Style49"/>
              <w:widowControl w:val="false"/>
              <w:shd w:val="clear" w:color="auto" w:fill="auto"/>
              <w:spacing w:before="0" w:after="120"/>
              <w:ind w:hanging="0"/>
              <w:jc w:val="left"/>
              <w:rPr>
                <w:i/>
                <w:i/>
                <w:iCs/>
              </w:rPr>
            </w:pPr>
            <w:r>
              <w:rPr>
                <w:i/>
                <w:iCs/>
              </w:rPr>
            </w:r>
          </w:p>
        </w:tc>
      </w:tr>
    </w:tbl>
    <w:p>
      <w:pPr>
        <w:pStyle w:val="Style49"/>
        <w:ind w:hanging="0"/>
        <w:jc w:val="left"/>
        <w:rPr>
          <w:i/>
          <w:i/>
          <w:iCs/>
        </w:rPr>
      </w:pPr>
      <w:r>
        <w:rPr>
          <w:i/>
          <w:iCs/>
        </w:rPr>
      </w:r>
    </w:p>
    <w:p>
      <w:pPr>
        <w:pStyle w:val="Style49"/>
        <w:ind w:hanging="0"/>
        <w:jc w:val="left"/>
        <w:rPr>
          <w:i/>
          <w:i/>
          <w:iCs/>
        </w:rPr>
      </w:pPr>
      <w:r>
        <w:rPr>
          <w:i/>
          <w:iCs/>
        </w:rPr>
      </w:r>
    </w:p>
    <w:p>
      <w:pPr>
        <w:pStyle w:val="Normal"/>
        <w:spacing w:lineRule="auto" w:line="240"/>
        <w:rPr>
          <w:sz w:val="24"/>
          <w:szCs w:val="24"/>
        </w:rPr>
      </w:pPr>
      <w:r>
        <w:rPr>
          <w:sz w:val="24"/>
          <w:szCs w:val="24"/>
        </w:rPr>
      </w:r>
    </w:p>
    <w:p>
      <w:pPr>
        <w:pStyle w:val="Normal"/>
        <w:spacing w:lineRule="auto" w:line="240"/>
        <w:ind w:left="5103" w:hanging="0"/>
        <w:rPr>
          <w:sz w:val="22"/>
          <w:szCs w:val="22"/>
          <w:highlight w:val="yellow"/>
        </w:rPr>
      </w:pPr>
      <w:r>
        <w:rPr>
          <w:sz w:val="22"/>
          <w:szCs w:val="22"/>
          <w:highlight w:val="yellow"/>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highlight w:val="yellow"/>
        </w:rPr>
      </w:pPr>
      <w:r>
        <w:rPr>
          <w:sz w:val="22"/>
          <w:szCs w:val="22"/>
          <w:highlight w:val="yellow"/>
        </w:rPr>
      </w:r>
    </w:p>
    <w:p>
      <w:pPr>
        <w:pStyle w:val="Normal"/>
        <w:pageBreakBefore w:val="false"/>
        <w:spacing w:lineRule="auto" w:line="240"/>
        <w:ind w:left="5103" w:hanging="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left="5103" w:hanging="0"/>
        <w:rPr>
          <w:sz w:val="22"/>
          <w:szCs w:val="22"/>
        </w:rPr>
      </w:pPr>
      <w:r>
        <w:rPr>
          <w:sz w:val="22"/>
          <w:szCs w:val="22"/>
        </w:rPr>
        <w:t>Приложение № 6</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
          <w:sz w:val="24"/>
        </w:rPr>
      </w:pPr>
      <w:r>
        <w:rPr>
          <w:b/>
          <w:sz w:val="24"/>
        </w:rPr>
      </w:r>
    </w:p>
    <w:p>
      <w:pPr>
        <w:pStyle w:val="Normal"/>
        <w:spacing w:lineRule="auto" w:line="240"/>
        <w:ind w:hanging="0"/>
        <w:jc w:val="center"/>
        <w:rPr>
          <w:b/>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b/>
          <w:color w:val="000000"/>
          <w:sz w:val="24"/>
          <w:szCs w:val="24"/>
        </w:rPr>
      </w:pPr>
      <w:r>
        <w:rPr>
          <w:b/>
          <w:bCs/>
          <w:sz w:val="24"/>
          <w:szCs w:val="24"/>
        </w:rPr>
        <w:t>пожарной и промышленной безопасности</w:t>
      </w:r>
    </w:p>
    <w:p>
      <w:pPr>
        <w:pStyle w:val="Normal"/>
        <w:spacing w:lineRule="auto" w:line="240"/>
        <w:rPr>
          <w:b/>
          <w:b/>
          <w:sz w:val="24"/>
          <w:szCs w:val="24"/>
        </w:rPr>
      </w:pPr>
      <w:r>
        <w:rPr>
          <w:b/>
          <w:sz w:val="24"/>
          <w:szCs w:val="24"/>
        </w:rPr>
      </w:r>
    </w:p>
    <w:tbl>
      <w:tblPr>
        <w:tblW w:w="4700" w:type="pct"/>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8" w:type="dxa"/>
          <w:bottom w:w="0" w:type="dxa"/>
          <w:right w:w="108" w:type="dxa"/>
        </w:tblCellMar>
        <w:tblLook w:val="01e0" w:noVBand="0" w:noHBand="0" w:lastColumn="1" w:firstColumn="1" w:lastRow="1" w:firstRow="1"/>
      </w:tblPr>
      <w:tblGrid>
        <w:gridCol w:w="3643"/>
        <w:gridCol w:w="5414"/>
      </w:tblGrid>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b/>
                <w:b/>
                <w:sz w:val="24"/>
                <w:szCs w:val="24"/>
              </w:rPr>
            </w:pPr>
            <w:r>
              <w:rPr>
                <w:b/>
                <w:sz w:val="24"/>
                <w:szCs w:val="24"/>
              </w:rPr>
              <w:t>Виды нарушений</w:t>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b/>
                <w:b/>
                <w:sz w:val="24"/>
                <w:szCs w:val="24"/>
              </w:rPr>
            </w:pPr>
            <w:r>
              <w:rPr>
                <w:b/>
                <w:sz w:val="24"/>
                <w:szCs w:val="24"/>
              </w:rPr>
              <w:t>Штрафные санкции</w:t>
            </w:r>
          </w:p>
        </w:tc>
      </w:tr>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sz w:val="24"/>
                <w:szCs w:val="24"/>
              </w:rPr>
            </w:pPr>
            <w:r>
              <w:rPr>
                <w:sz w:val="24"/>
                <w:szCs w:val="24"/>
              </w:rPr>
              <w:t>1. Нарушение правил пожарной безопасности (ППБ):</w:t>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sz w:val="24"/>
                <w:szCs w:val="24"/>
              </w:rPr>
            </w:pPr>
            <w:r>
              <w:rPr>
                <w:sz w:val="24"/>
                <w:szCs w:val="24"/>
              </w:rPr>
            </w:r>
          </w:p>
        </w:tc>
      </w:tr>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b/>
                <w:sz w:val="24"/>
                <w:szCs w:val="24"/>
              </w:rPr>
            </w:pPr>
            <w:r>
              <w:rPr>
                <w:b/>
                <w:sz w:val="24"/>
                <w:szCs w:val="24"/>
              </w:rPr>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jc w:val="both"/>
              <w:rPr>
                <w:highlight w:val="white"/>
              </w:rPr>
            </w:pPr>
            <w:r>
              <w:rPr>
                <w:rFonts w:ascii="Liberation Serif" w:hAnsi="Liberation Serif"/>
                <w:sz w:val="24"/>
                <w:szCs w:val="24"/>
                <w:shd w:fill="FFFFFF" w:val="clear"/>
              </w:rPr>
              <w:t>100 000 (сто тысяч) рублей за каждый случай нарушения.</w:t>
            </w:r>
          </w:p>
          <w:p>
            <w:pPr>
              <w:pStyle w:val="Normal"/>
              <w:widowControl w:val="false"/>
              <w:spacing w:lineRule="auto" w:line="240"/>
              <w:ind w:left="0" w:right="0" w:hanging="0"/>
              <w:jc w:val="both"/>
              <w:rPr>
                <w:highlight w:val="white"/>
              </w:rPr>
            </w:pPr>
            <w:r>
              <w:rPr>
                <w:rFonts w:ascii="Liberation Serif" w:hAnsi="Liberation Serif"/>
                <w:sz w:val="24"/>
                <w:szCs w:val="24"/>
                <w:shd w:fill="FFFFFF" w:val="clear"/>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jc w:val="both"/>
              <w:rPr>
                <w:highlight w:val="white"/>
              </w:rPr>
            </w:pPr>
            <w:r>
              <w:rPr>
                <w:rFonts w:ascii="Liberation Serif" w:hAnsi="Liberation Serif"/>
                <w:sz w:val="24"/>
                <w:szCs w:val="24"/>
                <w:shd w:fill="FFFFFF" w:val="clear"/>
              </w:rPr>
              <w:t>200 000 (двести тысяч) рублей за каждый случай нарушения.</w:t>
            </w:r>
          </w:p>
          <w:p>
            <w:pPr>
              <w:pStyle w:val="Normal"/>
              <w:widowControl w:val="false"/>
              <w:spacing w:lineRule="auto" w:line="240"/>
              <w:ind w:left="0" w:right="0" w:hanging="0"/>
              <w:jc w:val="both"/>
              <w:rPr>
                <w:highlight w:val="white"/>
              </w:rPr>
            </w:pPr>
            <w:r>
              <w:rPr>
                <w:rFonts w:ascii="Liberation Serif" w:hAnsi="Liberation Serif"/>
                <w:sz w:val="24"/>
                <w:szCs w:val="24"/>
                <w:shd w:fill="FFFFFF" w:val="clear"/>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rPr>
                <w:highlight w:val="white"/>
              </w:rPr>
            </w:pPr>
            <w:r>
              <w:rPr>
                <w:rFonts w:ascii="Liberation Serif" w:hAnsi="Liberation Serif"/>
                <w:sz w:val="24"/>
                <w:szCs w:val="24"/>
                <w:shd w:fill="FFFFFF" w:val="clear"/>
              </w:rPr>
              <w:t xml:space="preserve"> </w:t>
            </w:r>
            <w:r>
              <w:rPr>
                <w:rFonts w:ascii="Liberation Serif" w:hAnsi="Liberation Serif"/>
                <w:sz w:val="24"/>
                <w:szCs w:val="24"/>
                <w:shd w:fill="FFFFFF" w:val="clear"/>
              </w:rPr>
              <w:t>500 000 (пятьсот тысяч) рублей за каждый случай нарушения.</w:t>
            </w:r>
          </w:p>
        </w:tc>
      </w:tr>
      <w:tr>
        <w:trPr/>
        <w:tc>
          <w:tcPr>
            <w:tcW w:w="364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widowControl w:val="false"/>
              <w:spacing w:lineRule="auto" w:line="240"/>
              <w:ind w:left="0" w:right="0" w:hanging="0"/>
              <w:rPr>
                <w:highlight w:val="white"/>
              </w:rPr>
            </w:pPr>
            <w:r>
              <w:rPr>
                <w:rFonts w:ascii="Liberation Serif" w:hAnsi="Liberation Serif"/>
                <w:b w:val="false"/>
                <w:bCs w:val="false"/>
                <w:sz w:val="24"/>
                <w:szCs w:val="24"/>
                <w:shd w:fill="FFFFFF" w:val="clear"/>
              </w:rPr>
              <w:t>2. Нарушение пропускного и внутриобъектового режима</w:t>
            </w:r>
            <w:r>
              <w:rPr>
                <w:rFonts w:ascii="Liberation Serif" w:hAnsi="Liberation Serif"/>
                <w:b w:val="false"/>
                <w:bCs w:val="false"/>
                <w:color w:val="000000"/>
                <w:sz w:val="24"/>
                <w:szCs w:val="24"/>
                <w:shd w:fill="FFFFFF" w:val="clear"/>
              </w:rPr>
              <w:t>, промышленной безопасности, охраны окружающей среды, санитарно-эпидемиологических правил и норм.</w:t>
            </w:r>
            <w:r>
              <w:rPr>
                <w:rFonts w:ascii="Liberation Serif" w:hAnsi="Liberation Serif"/>
                <w:b w:val="false"/>
                <w:bCs w:val="false"/>
                <w:sz w:val="24"/>
                <w:szCs w:val="24"/>
                <w:shd w:fill="FFFFFF" w:val="clear"/>
              </w:rPr>
              <w:t xml:space="preserve"> </w:t>
            </w:r>
          </w:p>
        </w:tc>
        <w:tc>
          <w:tcPr>
            <w:tcW w:w="54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rPr>
                <w:highlight w:val="white"/>
              </w:rPr>
            </w:pPr>
            <w:r>
              <w:rPr>
                <w:rFonts w:ascii="Liberation Serif" w:hAnsi="Liberation Serif"/>
                <w:sz w:val="24"/>
                <w:szCs w:val="24"/>
                <w:shd w:fill="FFFFFF" w:val="clear"/>
              </w:rPr>
              <w:t>- 50 000 (пятьдесят тысяч) рублей за каждый случай нарушения;</w:t>
            </w:r>
          </w:p>
          <w:p>
            <w:pPr>
              <w:pStyle w:val="Normal"/>
              <w:widowControl w:val="false"/>
              <w:spacing w:lineRule="auto" w:line="240"/>
              <w:ind w:left="0" w:right="0" w:hanging="0"/>
              <w:rPr>
                <w:highlight w:val="white"/>
              </w:rPr>
            </w:pPr>
            <w:r>
              <w:rPr>
                <w:rFonts w:ascii="Liberation Serif" w:hAnsi="Liberation Serif"/>
                <w:sz w:val="24"/>
                <w:szCs w:val="24"/>
                <w:shd w:fill="FFFFFF" w:val="clear"/>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left="0" w:right="0" w:hanging="0"/>
              <w:rPr>
                <w:highlight w:val="white"/>
              </w:rPr>
            </w:pPr>
            <w:r>
              <w:rPr>
                <w:rFonts w:ascii="Liberation Serif" w:hAnsi="Liberation Serif"/>
                <w:sz w:val="24"/>
                <w:szCs w:val="24"/>
                <w:shd w:fill="FFFFFF" w:val="clear"/>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643"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rPr>
                <w:highlight w:val="white"/>
              </w:rPr>
            </w:pPr>
            <w:r>
              <w:rPr>
                <w:rFonts w:ascii="Liberation Serif" w:hAnsi="Liberation Serif"/>
                <w:b w:val="false"/>
                <w:bCs w:val="false"/>
                <w:sz w:val="24"/>
                <w:szCs w:val="24"/>
                <w:shd w:fill="FFFFFF" w:val="clear"/>
              </w:rPr>
              <w:t xml:space="preserve">3. Нарушение </w:t>
            </w:r>
            <w:r>
              <w:rPr>
                <w:rFonts w:ascii="Liberation Serif" w:hAnsi="Liberation Serif"/>
                <w:b w:val="false"/>
                <w:bCs w:val="false"/>
                <w:color w:val="000000"/>
                <w:sz w:val="24"/>
                <w:szCs w:val="24"/>
                <w:shd w:fill="FFFFFF" w:val="clear"/>
              </w:rPr>
              <w:t>требований охраны труда</w:t>
            </w:r>
          </w:p>
        </w:tc>
        <w:tc>
          <w:tcPr>
            <w:tcW w:w="5414"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98" w:type="dxa"/>
            </w:tcMar>
          </w:tcPr>
          <w:p>
            <w:pPr>
              <w:pStyle w:val="Normal"/>
              <w:widowControl w:val="false"/>
              <w:spacing w:lineRule="auto" w:line="240"/>
              <w:ind w:left="0" w:right="0" w:hanging="0"/>
              <w:rPr>
                <w:highlight w:val="white"/>
              </w:rPr>
            </w:pPr>
            <w:r>
              <w:rPr>
                <w:rFonts w:ascii="Liberation Serif" w:hAnsi="Liberation Serif"/>
                <w:sz w:val="24"/>
                <w:szCs w:val="24"/>
                <w:shd w:fill="FFFFFF" w:val="clear"/>
              </w:rPr>
              <w:t>100 000 (сто тысяч) рублей за каждый случай нарушения.</w:t>
            </w:r>
          </w:p>
          <w:p>
            <w:pPr>
              <w:pStyle w:val="Normal"/>
              <w:widowControl w:val="false"/>
              <w:spacing w:lineRule="auto" w:line="240"/>
              <w:ind w:left="0" w:right="0" w:hanging="0"/>
              <w:rPr>
                <w:highlight w:val="white"/>
              </w:rPr>
            </w:pPr>
            <w:r>
              <w:rPr>
                <w:rFonts w:ascii="Liberation Serif" w:hAnsi="Liberation Serif"/>
                <w:sz w:val="24"/>
                <w:szCs w:val="24"/>
                <w:shd w:fill="FFFFFF" w:val="clear"/>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bookmarkStart w:id="35" w:name="RANGE!A1%25252525252525252525252525252521"/>
            <w:bookmarkStart w:id="36" w:name="RANGE!A1%2525252525252525252525252525252"/>
            <w:bookmarkStart w:id="37" w:name="RANGE!A1%25252525252525252525252525252521"/>
            <w:bookmarkStart w:id="38" w:name="RANGE!A1%2525252525252525252525252525252"/>
            <w:bookmarkEnd w:id="37"/>
            <w:bookmarkEnd w:id="38"/>
            <w:r>
              <w:rPr>
                <w:sz w:val="22"/>
                <w:szCs w:val="22"/>
              </w:rPr>
            </w:r>
          </w:p>
        </w:tc>
      </w:tr>
    </w:tbl>
    <w:p>
      <w:pPr>
        <w:pStyle w:val="Normal"/>
        <w:widowControl w:val="false"/>
        <w:spacing w:lineRule="auto" w:line="240"/>
        <w:ind w:hanging="0"/>
        <w:rPr>
          <w:sz w:val="16"/>
          <w:szCs w:val="16"/>
        </w:rPr>
      </w:pPr>
      <w:r>
        <w:rPr>
          <w:sz w:val="16"/>
          <w:szCs w:val="16"/>
        </w:rPr>
        <w:t>Генеральный директор ________________________________</w:t>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highlight w:val="lightGray"/>
        </w:rPr>
      </w:pPr>
      <w:r>
        <w:rPr>
          <w:sz w:val="22"/>
          <w:szCs w:val="22"/>
          <w:highlight w:val="lightGray"/>
        </w:rPr>
      </w:r>
    </w:p>
    <w:p>
      <w:pPr>
        <w:pStyle w:val="Normal"/>
        <w:spacing w:lineRule="auto" w:line="240"/>
        <w:ind w:left="5103" w:hanging="0"/>
        <w:rPr>
          <w:sz w:val="22"/>
          <w:szCs w:val="22"/>
          <w:shd w:fill="FFFFFF" w:val="clear"/>
        </w:rPr>
      </w:pPr>
      <w:r>
        <w:rPr>
          <w:sz w:val="22"/>
          <w:szCs w:val="22"/>
          <w:shd w:fill="FFFFFF" w:val="clear"/>
        </w:rPr>
      </w:r>
    </w:p>
    <w:p>
      <w:pPr>
        <w:pStyle w:val="Normal"/>
        <w:spacing w:lineRule="auto" w:line="240"/>
        <w:ind w:left="5103" w:hanging="0"/>
        <w:rPr>
          <w:highlight w:val="white"/>
        </w:rPr>
      </w:pPr>
      <w:r>
        <w:rPr>
          <w:sz w:val="22"/>
          <w:szCs w:val="22"/>
          <w:shd w:fill="FFFFFF" w:val="clear"/>
        </w:rPr>
        <w:t>Приложение № 7</w:t>
      </w:r>
    </w:p>
    <w:p>
      <w:pPr>
        <w:pStyle w:val="Normal"/>
        <w:spacing w:lineRule="auto" w:line="240"/>
        <w:ind w:left="5103" w:hanging="0"/>
        <w:rPr>
          <w:highlight w:val="white"/>
        </w:rPr>
      </w:pPr>
      <w:r>
        <w:rPr>
          <w:sz w:val="22"/>
          <w:szCs w:val="22"/>
          <w:shd w:fill="FFFFFF" w:val="clear"/>
        </w:rPr>
        <w:t xml:space="preserve">к Договору подряда </w:t>
      </w:r>
    </w:p>
    <w:p>
      <w:pPr>
        <w:pStyle w:val="Normal"/>
        <w:spacing w:lineRule="auto" w:line="240"/>
        <w:ind w:left="5103" w:hanging="0"/>
        <w:rPr>
          <w:highlight w:val="white"/>
        </w:rPr>
      </w:pPr>
      <w:r>
        <w:rPr>
          <w:sz w:val="22"/>
          <w:szCs w:val="22"/>
          <w:shd w:fill="FFFFFF" w:val="clear"/>
        </w:rPr>
        <w:t>от «____» __________ 20 _ г. № ____</w:t>
      </w:r>
    </w:p>
    <w:p>
      <w:pPr>
        <w:pStyle w:val="Normal"/>
        <w:spacing w:lineRule="auto" w:line="240"/>
        <w:ind w:firstLine="9"/>
        <w:jc w:val="center"/>
        <w:rPr>
          <w:bCs/>
          <w:color w:val="000000"/>
          <w:sz w:val="24"/>
          <w:szCs w:val="24"/>
          <w:shd w:fill="FFFFFF" w:val="clear"/>
        </w:rPr>
      </w:pPr>
      <w:r>
        <w:rPr>
          <w:bCs/>
          <w:color w:val="000000"/>
          <w:sz w:val="24"/>
          <w:szCs w:val="24"/>
          <w:shd w:fill="FFFFFF" w:val="clear"/>
        </w:rPr>
      </w:r>
    </w:p>
    <w:p>
      <w:pPr>
        <w:pStyle w:val="Normal"/>
        <w:spacing w:lineRule="auto" w:line="240"/>
        <w:ind w:firstLine="9"/>
        <w:jc w:val="center"/>
        <w:rPr>
          <w:b/>
          <w:b/>
          <w:bCs/>
          <w:sz w:val="23"/>
          <w:szCs w:val="23"/>
        </w:rPr>
      </w:pPr>
      <w:r>
        <w:rPr>
          <w:b/>
          <w:bCs/>
          <w:sz w:val="23"/>
          <w:szCs w:val="23"/>
        </w:rPr>
        <w:t>Перечень передаваемых Давальческих материалов и запасных частей</w:t>
      </w:r>
    </w:p>
    <w:p>
      <w:pPr>
        <w:pStyle w:val="Normal"/>
        <w:spacing w:lineRule="auto" w:line="240"/>
        <w:ind w:firstLine="9"/>
        <w:jc w:val="center"/>
        <w:rPr>
          <w:bCs/>
          <w:sz w:val="23"/>
          <w:szCs w:val="23"/>
        </w:rPr>
      </w:pPr>
      <w:r>
        <w:rPr>
          <w:bCs/>
          <w:sz w:val="23"/>
          <w:szCs w:val="23"/>
        </w:rPr>
      </w:r>
    </w:p>
    <w:tbl>
      <w:tblPr>
        <w:tblW w:w="9571" w:type="dxa"/>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8" w:type="dxa"/>
          <w:bottom w:w="0" w:type="dxa"/>
          <w:right w:w="108" w:type="dxa"/>
        </w:tblCellMar>
        <w:tblLook w:val="04a0" w:noVBand="1" w:noHBand="0" w:lastColumn="0" w:firstColumn="1" w:lastRow="0" w:firstRow="1"/>
      </w:tblPr>
      <w:tblGrid>
        <w:gridCol w:w="534"/>
        <w:gridCol w:w="6236"/>
        <w:gridCol w:w="1283"/>
        <w:gridCol w:w="1517"/>
      </w:tblGrid>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vAlign w:val="center"/>
          </w:tcPr>
          <w:p>
            <w:pPr>
              <w:pStyle w:val="Normal"/>
              <w:widowControl w:val="false"/>
              <w:spacing w:lineRule="auto" w:line="240"/>
              <w:ind w:firstLine="9"/>
              <w:jc w:val="center"/>
              <w:rPr>
                <w:bCs/>
                <w:sz w:val="23"/>
                <w:szCs w:val="23"/>
              </w:rPr>
            </w:pPr>
            <w:r>
              <w:rPr>
                <w:bCs/>
                <w:sz w:val="23"/>
                <w:szCs w:val="23"/>
              </w:rPr>
              <w:t xml:space="preserve">№ </w:t>
            </w:r>
            <w:r>
              <w:rPr>
                <w:bCs/>
                <w:sz w:val="23"/>
                <w:szCs w:val="23"/>
              </w:rPr>
              <w:t>п/п</w:t>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vAlign w:val="center"/>
          </w:tcPr>
          <w:p>
            <w:pPr>
              <w:pStyle w:val="Normal"/>
              <w:widowControl w:val="false"/>
              <w:spacing w:lineRule="auto" w:line="240"/>
              <w:ind w:firstLine="9"/>
              <w:jc w:val="center"/>
              <w:rPr>
                <w:bCs/>
                <w:sz w:val="23"/>
                <w:szCs w:val="23"/>
              </w:rPr>
            </w:pPr>
            <w:r>
              <w:rPr>
                <w:bCs/>
                <w:sz w:val="23"/>
                <w:szCs w:val="23"/>
              </w:rPr>
              <w:t>Наименование</w:t>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vAlign w:val="center"/>
          </w:tcPr>
          <w:p>
            <w:pPr>
              <w:pStyle w:val="Normal"/>
              <w:widowControl w:val="false"/>
              <w:spacing w:lineRule="auto" w:line="240"/>
              <w:ind w:firstLine="9"/>
              <w:jc w:val="center"/>
              <w:rPr>
                <w:bCs/>
                <w:sz w:val="23"/>
                <w:szCs w:val="23"/>
              </w:rPr>
            </w:pPr>
            <w:r>
              <w:rPr>
                <w:bCs/>
                <w:sz w:val="23"/>
                <w:szCs w:val="23"/>
              </w:rPr>
              <w:t>Ед.изм.</w:t>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vAlign w:val="center"/>
          </w:tcPr>
          <w:p>
            <w:pPr>
              <w:pStyle w:val="Normal"/>
              <w:widowControl w:val="false"/>
              <w:spacing w:lineRule="auto" w:line="240"/>
              <w:ind w:firstLine="9"/>
              <w:jc w:val="center"/>
              <w:rPr>
                <w:bCs/>
                <w:sz w:val="23"/>
                <w:szCs w:val="23"/>
              </w:rPr>
            </w:pPr>
            <w:r>
              <w:rPr>
                <w:bCs/>
                <w:sz w:val="23"/>
                <w:szCs w:val="23"/>
              </w:rPr>
              <w:t>Количество</w:t>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rHeight w:val="63" w:hRule="atLeast"/>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r>
        <w:trPr/>
        <w:tc>
          <w:tcPr>
            <w:tcW w:w="53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62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2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c>
          <w:tcPr>
            <w:tcW w:w="15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8" w:type="dxa"/>
            </w:tcMar>
          </w:tcPr>
          <w:p>
            <w:pPr>
              <w:pStyle w:val="Normal"/>
              <w:widowControl w:val="false"/>
              <w:spacing w:lineRule="auto" w:line="240"/>
              <w:ind w:firstLine="9"/>
              <w:jc w:val="center"/>
              <w:rPr>
                <w:bCs/>
                <w:sz w:val="23"/>
                <w:szCs w:val="23"/>
              </w:rPr>
            </w:pPr>
            <w:r>
              <w:rPr>
                <w:bCs/>
                <w:sz w:val="23"/>
                <w:szCs w:val="23"/>
              </w:rPr>
            </w:r>
          </w:p>
        </w:tc>
      </w:tr>
    </w:tbl>
    <w:p>
      <w:pPr>
        <w:pStyle w:val="Normal"/>
        <w:spacing w:lineRule="auto" w:line="240"/>
        <w:ind w:firstLine="9"/>
        <w:jc w:val="center"/>
        <w:rPr>
          <w:bCs/>
          <w:sz w:val="23"/>
          <w:szCs w:val="23"/>
        </w:rPr>
      </w:pPr>
      <w:r>
        <w:rPr>
          <w:bCs/>
          <w:sz w:val="23"/>
          <w:szCs w:val="23"/>
        </w:rPr>
      </w:r>
    </w:p>
    <w:p>
      <w:pPr>
        <w:pStyle w:val="Normal"/>
        <w:spacing w:lineRule="auto" w:line="240"/>
        <w:ind w:firstLine="9"/>
        <w:jc w:val="center"/>
        <w:rPr>
          <w:bCs/>
          <w:sz w:val="23"/>
          <w:szCs w:val="23"/>
        </w:rPr>
      </w:pPr>
      <w:r>
        <w:rPr>
          <w:bCs/>
          <w:sz w:val="23"/>
          <w:szCs w:val="23"/>
        </w:rPr>
      </w:r>
    </w:p>
    <w:p>
      <w:pPr>
        <w:pStyle w:val="Normal"/>
        <w:spacing w:lineRule="auto" w:line="240"/>
        <w:ind w:hanging="0"/>
        <w:rPr>
          <w:sz w:val="24"/>
          <w:szCs w:val="24"/>
        </w:rPr>
      </w:pPr>
      <w:r>
        <w:rPr>
          <w:sz w:val="24"/>
          <w:szCs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rPr>
            </w:pPr>
            <w:r>
              <w:rPr>
                <w:b/>
                <w:sz w:val="24"/>
              </w:rPr>
              <w:t>Заказчик:</w:t>
            </w:r>
          </w:p>
        </w:tc>
        <w:tc>
          <w:tcPr>
            <w:tcW w:w="4785" w:type="dxa"/>
            <w:tcBorders/>
            <w:shd w:fill="auto" w:val="clear"/>
          </w:tcPr>
          <w:p>
            <w:pPr>
              <w:pStyle w:val="Normal"/>
              <w:widowControl w:val="false"/>
              <w:spacing w:lineRule="auto" w:line="240"/>
              <w:ind w:hanging="0"/>
              <w:rPr>
                <w:b/>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rPr>
          <w:bCs/>
          <w:sz w:val="24"/>
          <w:szCs w:val="24"/>
        </w:rPr>
      </w:pPr>
      <w:r>
        <w:rPr>
          <w:bCs/>
          <w:sz w:val="24"/>
          <w:szCs w:val="24"/>
        </w:rPr>
      </w:r>
    </w:p>
    <w:p>
      <w:pPr>
        <w:pStyle w:val="Normal"/>
        <w:spacing w:lineRule="auto" w:line="240"/>
        <w:ind w:firstLine="9"/>
        <w:jc w:val="center"/>
        <w:rPr>
          <w:bCs/>
          <w:sz w:val="23"/>
          <w:szCs w:val="23"/>
        </w:rPr>
      </w:pPr>
      <w:r>
        <w:rPr>
          <w:bCs/>
          <w:sz w:val="23"/>
          <w:szCs w:val="23"/>
        </w:rPr>
      </w:r>
    </w:p>
    <w:p>
      <w:pPr>
        <w:pStyle w:val="Normal"/>
        <w:spacing w:lineRule="auto" w:line="240"/>
        <w:ind w:left="5103" w:hanging="0"/>
        <w:rPr>
          <w:sz w:val="22"/>
          <w:szCs w:val="22"/>
          <w:highlight w:val="lightGray"/>
          <w:lang w:val="en-US"/>
        </w:rPr>
      </w:pPr>
      <w:r>
        <w:rPr>
          <w:sz w:val="22"/>
          <w:szCs w:val="22"/>
          <w:highlight w:val="lightGray"/>
          <w:lang w:val="en-US"/>
        </w:rPr>
      </w:r>
      <w:r>
        <w:br w:type="page"/>
      </w:r>
    </w:p>
    <w:p>
      <w:pPr>
        <w:pStyle w:val="Normal"/>
        <w:spacing w:lineRule="auto" w:line="240"/>
        <w:ind w:left="5103" w:hanging="0"/>
        <w:rPr>
          <w:highlight w:val="white"/>
        </w:rPr>
      </w:pPr>
      <w:r>
        <w:rPr>
          <w:sz w:val="22"/>
          <w:szCs w:val="22"/>
          <w:shd w:fill="FFFFFF" w:val="clear"/>
        </w:rPr>
        <w:t>Приложение № 8</w:t>
      </w:r>
    </w:p>
    <w:p>
      <w:pPr>
        <w:pStyle w:val="Normal"/>
        <w:pageBreakBefore w:val="false"/>
        <w:spacing w:lineRule="auto" w:line="240"/>
        <w:ind w:left="5103" w:hanging="0"/>
        <w:rPr>
          <w:highlight w:val="white"/>
        </w:rPr>
      </w:pPr>
      <w:r>
        <w:rPr>
          <w:sz w:val="22"/>
          <w:szCs w:val="22"/>
          <w:shd w:fill="FFFFFF" w:val="clear"/>
        </w:rPr>
        <w:t xml:space="preserve">к Договору подряда </w:t>
      </w:r>
    </w:p>
    <w:p>
      <w:pPr>
        <w:pStyle w:val="Normal"/>
        <w:spacing w:lineRule="auto" w:line="240"/>
        <w:ind w:left="5103" w:hanging="0"/>
        <w:rPr>
          <w:highlight w:val="white"/>
        </w:rPr>
      </w:pPr>
      <w:r>
        <w:rPr>
          <w:sz w:val="22"/>
          <w:szCs w:val="22"/>
          <w:shd w:fill="FFFFFF" w:val="clear"/>
        </w:rPr>
        <w:t>от «____» __________ 20 _ г. № ____</w:t>
      </w:r>
    </w:p>
    <w:p>
      <w:pPr>
        <w:pStyle w:val="Normal"/>
        <w:spacing w:lineRule="auto" w:line="288"/>
        <w:rPr>
          <w:b/>
          <w:b/>
          <w:sz w:val="24"/>
          <w:szCs w:val="24"/>
          <w:shd w:fill="FFFFFF" w:val="clear"/>
        </w:rPr>
      </w:pPr>
      <w:r>
        <w:rPr>
          <w:b/>
          <w:sz w:val="24"/>
          <w:szCs w:val="24"/>
          <w:shd w:fill="FFFFFF" w:val="clear"/>
        </w:rPr>
      </w:r>
    </w:p>
    <w:p>
      <w:pPr>
        <w:pStyle w:val="Normal"/>
        <w:spacing w:lineRule="auto" w:line="240"/>
        <w:ind w:hanging="0"/>
        <w:jc w:val="center"/>
        <w:rPr>
          <w:b/>
          <w:b/>
          <w:sz w:val="22"/>
          <w:szCs w:val="22"/>
        </w:rPr>
      </w:pPr>
      <w:r>
        <w:rPr>
          <w:b/>
          <w:sz w:val="22"/>
          <w:szCs w:val="22"/>
        </w:rPr>
        <w:t>Порядок передачи и учета Давальческих материалов и запасных частей</w:t>
      </w:r>
    </w:p>
    <w:p>
      <w:pPr>
        <w:pStyle w:val="Normal"/>
        <w:spacing w:lineRule="auto" w:line="240"/>
        <w:ind w:firstLine="709"/>
        <w:jc w:val="center"/>
        <w:rPr>
          <w:b/>
          <w:b/>
          <w:sz w:val="22"/>
          <w:szCs w:val="22"/>
        </w:rPr>
      </w:pPr>
      <w:r>
        <w:rPr>
          <w:b/>
          <w:sz w:val="22"/>
          <w:szCs w:val="22"/>
        </w:rPr>
      </w:r>
    </w:p>
    <w:p>
      <w:pPr>
        <w:pStyle w:val="ListParagraph"/>
        <w:numPr>
          <w:ilvl w:val="0"/>
          <w:numId w:val="3"/>
        </w:numPr>
        <w:tabs>
          <w:tab w:val="left" w:pos="1134" w:leader="none"/>
        </w:tabs>
        <w:ind w:left="0" w:firstLine="709"/>
        <w:jc w:val="both"/>
        <w:rPr>
          <w:sz w:val="22"/>
          <w:szCs w:val="22"/>
        </w:rPr>
      </w:pPr>
      <w:r>
        <w:rPr>
          <w:sz w:val="22"/>
          <w:szCs w:val="22"/>
        </w:rPr>
        <w:t>Давальческие материалы и запасные части передаются Заказчиком Подрядчику для выполнения работ по договору в следующем порядке:</w:t>
      </w:r>
    </w:p>
    <w:p>
      <w:pPr>
        <w:pStyle w:val="ListParagraph"/>
        <w:numPr>
          <w:ilvl w:val="0"/>
          <w:numId w:val="16"/>
        </w:numPr>
        <w:ind w:left="0" w:firstLine="709"/>
        <w:jc w:val="both"/>
        <w:rPr>
          <w:sz w:val="22"/>
          <w:szCs w:val="22"/>
        </w:rPr>
      </w:pPr>
      <w:r>
        <w:rPr>
          <w:sz w:val="22"/>
          <w:szCs w:val="22"/>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numPr>
          <w:ilvl w:val="0"/>
          <w:numId w:val="16"/>
        </w:numPr>
        <w:ind w:left="0" w:firstLine="709"/>
        <w:jc w:val="both"/>
        <w:rPr>
          <w:sz w:val="22"/>
          <w:szCs w:val="22"/>
        </w:rPr>
      </w:pPr>
      <w:r>
        <w:rPr>
          <w:sz w:val="22"/>
          <w:szCs w:val="22"/>
        </w:rPr>
        <w:t xml:space="preserve">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полученных со склада Заказчика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numPr>
          <w:ilvl w:val="0"/>
          <w:numId w:val="16"/>
        </w:numPr>
        <w:ind w:left="0" w:firstLine="709"/>
        <w:jc w:val="both"/>
        <w:rPr>
          <w:sz w:val="22"/>
          <w:szCs w:val="22"/>
        </w:rPr>
      </w:pPr>
      <w:r>
        <w:rPr>
          <w:sz w:val="22"/>
          <w:szCs w:val="22"/>
        </w:rPr>
        <w:t>проверка соответствия показателей качества передаваемых Заказчиком 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Подрядчиком до момента подписания Накладной М-15. В случае обнаружения каких-либо недостатков Подрядчик должен незамедлительно сообщить об этом Заказчику, приемка Давальческих материалов и запасных частей по Накладной М-15 в этом случае не осуществляется.</w:t>
      </w:r>
    </w:p>
    <w:p>
      <w:pPr>
        <w:pStyle w:val="ListParagraph"/>
        <w:numPr>
          <w:ilvl w:val="0"/>
          <w:numId w:val="3"/>
        </w:numPr>
        <w:tabs>
          <w:tab w:val="left" w:pos="1134" w:leader="none"/>
        </w:tabs>
        <w:ind w:left="0" w:firstLine="709"/>
        <w:jc w:val="both"/>
        <w:rPr>
          <w:sz w:val="22"/>
          <w:szCs w:val="22"/>
        </w:rPr>
      </w:pPr>
      <w:r>
        <w:rPr>
          <w:sz w:val="22"/>
          <w:szCs w:val="22"/>
        </w:rPr>
        <w:t>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им Накладной М-15 до даты подписания Сторонами Акта о расходе Давальческих материалов и запасных частей.</w:t>
      </w:r>
    </w:p>
    <w:p>
      <w:pPr>
        <w:pStyle w:val="ListParagraph"/>
        <w:numPr>
          <w:ilvl w:val="0"/>
          <w:numId w:val="3"/>
        </w:numPr>
        <w:tabs>
          <w:tab w:val="left" w:pos="1134" w:leader="none"/>
        </w:tabs>
        <w:ind w:left="0" w:firstLine="709"/>
        <w:jc w:val="both"/>
        <w:rPr>
          <w:sz w:val="22"/>
          <w:szCs w:val="22"/>
        </w:rPr>
      </w:pPr>
      <w:r>
        <w:rPr>
          <w:sz w:val="22"/>
          <w:szCs w:val="22"/>
        </w:rPr>
        <w:t>Подрядчик обязан обеспечить эффективное использование по назначению переданных Заказчиком Давальческих материалов и запасных частей. В случае повреждения, перерасхода, либо утраты Давальческих материалов и запасных частей 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Заказчиком.</w:t>
      </w:r>
    </w:p>
    <w:p>
      <w:pPr>
        <w:pStyle w:val="ListParagraph"/>
        <w:numPr>
          <w:ilvl w:val="0"/>
          <w:numId w:val="3"/>
        </w:numPr>
        <w:tabs>
          <w:tab w:val="left" w:pos="1134" w:leader="none"/>
        </w:tabs>
        <w:ind w:left="0" w:firstLine="709"/>
        <w:jc w:val="both"/>
        <w:rPr>
          <w:sz w:val="22"/>
          <w:szCs w:val="22"/>
        </w:rPr>
      </w:pPr>
      <w:r>
        <w:rPr>
          <w:sz w:val="22"/>
          <w:szCs w:val="22"/>
        </w:rPr>
        <w:t>Ежемесячно, не позднее последнего дня отчетного месяца, Подрядчик представляет Заказчику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r>
        <w:rPr>
          <w:color w:val="000000"/>
          <w:spacing w:val="-3"/>
          <w:sz w:val="22"/>
          <w:szCs w:val="22"/>
        </w:rPr>
        <w:t>.</w:t>
      </w:r>
    </w:p>
    <w:p>
      <w:pPr>
        <w:pStyle w:val="ListParagraph"/>
        <w:numPr>
          <w:ilvl w:val="0"/>
          <w:numId w:val="3"/>
        </w:numPr>
        <w:tabs>
          <w:tab w:val="left" w:pos="1134" w:leader="none"/>
        </w:tabs>
        <w:ind w:left="0" w:firstLine="709"/>
        <w:jc w:val="both"/>
        <w:rPr>
          <w:sz w:val="22"/>
          <w:szCs w:val="22"/>
        </w:rPr>
      </w:pPr>
      <w:r>
        <w:rPr>
          <w:sz w:val="22"/>
          <w:szCs w:val="22"/>
        </w:rPr>
        <w:t>Возврат Заказчику неиспользованных Подрядчиком Давальческих материалов и запасных частей осуществляется по Накладной М-15 в течение 3 (трех) рабочих дней после окончания Работ по Объекту, а также в случае прекращения (расторжения) Договора. В случае невозврата Заказчику неиспользованных Подрядчиком Давальческих материалов и запасных частей, в предусмотренный настоящим пунктом срок, а также в тех случаях, когда Подрядчик допустит необоснованный перерасход Давальческих материалов и запасных частей при выполнении Работ, Заказчик вправе потребовать от 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М-15.</w:t>
      </w:r>
    </w:p>
    <w:p>
      <w:pPr>
        <w:pStyle w:val="ListParagraph"/>
        <w:ind w:left="0" w:firstLine="709"/>
        <w:jc w:val="both"/>
        <w:rPr>
          <w:sz w:val="24"/>
          <w:szCs w:val="24"/>
        </w:rPr>
      </w:pPr>
      <w:r>
        <w:rPr>
          <w:sz w:val="24"/>
          <w:szCs w:val="24"/>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b/>
                <w:b/>
                <w:sz w:val="24"/>
                <w:szCs w:val="24"/>
              </w:rPr>
            </w:pPr>
            <w:r>
              <w:rPr>
                <w:b/>
                <w:sz w:val="24"/>
                <w:szCs w:val="24"/>
              </w:rPr>
              <w:t>Заказчик:</w:t>
            </w:r>
          </w:p>
        </w:tc>
        <w:tc>
          <w:tcPr>
            <w:tcW w:w="4785" w:type="dxa"/>
            <w:tcBorders/>
            <w:shd w:fill="auto" w:val="clear"/>
          </w:tcPr>
          <w:p>
            <w:pPr>
              <w:pStyle w:val="Normal"/>
              <w:widowControl w:val="false"/>
              <w:spacing w:lineRule="auto" w:line="240"/>
              <w:ind w:hanging="0"/>
              <w:rPr>
                <w:b/>
                <w:b/>
                <w:sz w:val="24"/>
                <w:szCs w:val="24"/>
              </w:rPr>
            </w:pPr>
            <w:r>
              <w:rPr>
                <w:b/>
                <w:sz w:val="24"/>
                <w:szCs w:val="24"/>
              </w:rPr>
              <w:t>Подрядчик:</w:t>
            </w:r>
          </w:p>
        </w:tc>
      </w:tr>
      <w:tr>
        <w:trPr/>
        <w:tc>
          <w:tcPr>
            <w:tcW w:w="4785" w:type="dxa"/>
            <w:tcBorders/>
            <w:shd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r>
          </w:p>
        </w:tc>
        <w:tc>
          <w:tcPr>
            <w:tcW w:w="4785" w:type="dxa"/>
            <w:tcBorders/>
            <w:shd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hanging="0"/>
        <w:rPr>
          <w:sz w:val="24"/>
          <w:szCs w:val="24"/>
        </w:rPr>
      </w:pPr>
      <w:r>
        <w:rPr>
          <w:sz w:val="24"/>
          <w:szCs w:val="24"/>
        </w:rPr>
      </w:r>
      <w:r>
        <w:br w:type="page"/>
      </w:r>
    </w:p>
    <w:p>
      <w:pPr>
        <w:pStyle w:val="Normal"/>
        <w:spacing w:lineRule="auto" w:line="240"/>
        <w:ind w:left="5103" w:hanging="0"/>
        <w:rPr>
          <w:highlight w:val="white"/>
        </w:rPr>
      </w:pPr>
      <w:r>
        <w:rPr>
          <w:sz w:val="22"/>
          <w:szCs w:val="22"/>
          <w:shd w:fill="FFFFFF" w:val="clear"/>
        </w:rPr>
        <w:t>Приложение № 9</w:t>
      </w:r>
    </w:p>
    <w:p>
      <w:pPr>
        <w:pStyle w:val="Normal"/>
        <w:spacing w:lineRule="auto" w:line="240"/>
        <w:ind w:left="5103" w:hanging="0"/>
        <w:rPr>
          <w:highlight w:val="white"/>
        </w:rPr>
      </w:pPr>
      <w:r>
        <w:rPr>
          <w:sz w:val="22"/>
          <w:szCs w:val="22"/>
          <w:shd w:fill="FFFFFF" w:val="clear"/>
        </w:rPr>
        <w:t xml:space="preserve">к Договору подряда </w:t>
      </w:r>
    </w:p>
    <w:p>
      <w:pPr>
        <w:pStyle w:val="Normal"/>
        <w:spacing w:lineRule="auto" w:line="240"/>
        <w:ind w:left="5103" w:hanging="0"/>
        <w:rPr>
          <w:highlight w:val="white"/>
        </w:rPr>
      </w:pPr>
      <w:r>
        <w:rPr>
          <w:sz w:val="22"/>
          <w:szCs w:val="22"/>
          <w:shd w:fill="FFFFFF" w:val="clear"/>
        </w:rPr>
        <w:t>от «____» __________ 20 _ г. № ____</w:t>
      </w:r>
    </w:p>
    <w:p>
      <w:pPr>
        <w:pStyle w:val="Normal"/>
        <w:spacing w:lineRule="auto" w:line="288"/>
        <w:rPr>
          <w:b/>
          <w:b/>
          <w:sz w:val="24"/>
          <w:szCs w:val="24"/>
        </w:rPr>
      </w:pPr>
      <w:r>
        <w:rPr>
          <w:b/>
          <w:sz w:val="24"/>
          <w:szCs w:val="24"/>
        </w:rPr>
      </w:r>
    </w:p>
    <w:p>
      <w:pPr>
        <w:pStyle w:val="Normal"/>
        <w:spacing w:lineRule="auto" w:line="240"/>
        <w:jc w:val="center"/>
        <w:rPr>
          <w:b/>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sz w:val="18"/>
          <w:szCs w:val="18"/>
        </w:rPr>
      </w:pPr>
      <w:r>
        <w:rPr>
          <w:sz w:val="18"/>
          <w:szCs w:val="18"/>
        </w:rPr>
      </w:r>
    </w:p>
    <w:p>
      <w:pPr>
        <w:pStyle w:val="ListParagraph"/>
        <w:numPr>
          <w:ilvl w:val="0"/>
          <w:numId w:val="17"/>
        </w:numPr>
        <w:tabs>
          <w:tab w:val="left" w:pos="284" w:leader="none"/>
        </w:tabs>
        <w:ind w:left="0" w:hanging="0"/>
        <w:jc w:val="center"/>
        <w:rPr>
          <w:b/>
          <w:b/>
        </w:rPr>
      </w:pPr>
      <w:r>
        <w:rPr>
          <w:b/>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18"/>
        </w:numPr>
        <w:snapToGrid w:val="false"/>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19"/>
        </w:numPr>
        <w:snapToGrid w:val="false"/>
        <w:spacing w:lineRule="auto" w:line="240"/>
        <w:ind w:left="0" w:firstLine="709"/>
        <w:rPr>
          <w:sz w:val="24"/>
          <w:szCs w:val="24"/>
        </w:rPr>
      </w:pPr>
      <w:r>
        <w:rPr>
          <w:sz w:val="24"/>
          <w:szCs w:val="24"/>
        </w:rPr>
        <w:t>Коммунальные ресурсы:</w:t>
      </w:r>
    </w:p>
    <w:p>
      <w:pPr>
        <w:pStyle w:val="Normal"/>
        <w:numPr>
          <w:ilvl w:val="1"/>
          <w:numId w:val="20"/>
        </w:numPr>
        <w:snapToGrid w:val="false"/>
        <w:spacing w:lineRule="auto" w:line="240"/>
        <w:ind w:left="0" w:firstLine="709"/>
        <w:rPr>
          <w:sz w:val="24"/>
          <w:szCs w:val="24"/>
        </w:rPr>
      </w:pPr>
      <w:r>
        <w:rPr>
          <w:sz w:val="24"/>
          <w:szCs w:val="24"/>
        </w:rPr>
        <w:t>Электроэнергия.</w:t>
      </w:r>
    </w:p>
    <w:p>
      <w:pPr>
        <w:pStyle w:val="Normal"/>
        <w:numPr>
          <w:ilvl w:val="1"/>
          <w:numId w:val="21"/>
        </w:numPr>
        <w:snapToGrid w:val="false"/>
        <w:spacing w:lineRule="auto" w:line="240"/>
        <w:ind w:left="0" w:firstLine="709"/>
        <w:rPr>
          <w:sz w:val="24"/>
          <w:szCs w:val="24"/>
        </w:rPr>
      </w:pPr>
      <w:r>
        <w:rPr>
          <w:sz w:val="24"/>
          <w:szCs w:val="24"/>
        </w:rPr>
        <w:t>Водоснабжение и водоотведение.</w:t>
      </w:r>
    </w:p>
    <w:p>
      <w:pPr>
        <w:pStyle w:val="Normal"/>
        <w:numPr>
          <w:ilvl w:val="1"/>
          <w:numId w:val="22"/>
        </w:numPr>
        <w:snapToGrid w:val="false"/>
        <w:spacing w:lineRule="auto" w:line="240"/>
        <w:ind w:left="0" w:firstLine="709"/>
        <w:rPr>
          <w:sz w:val="24"/>
          <w:szCs w:val="24"/>
        </w:rPr>
      </w:pPr>
      <w:r>
        <w:rPr>
          <w:sz w:val="24"/>
          <w:szCs w:val="24"/>
        </w:rPr>
        <w:t>Сжатый воздух.</w:t>
      </w:r>
    </w:p>
    <w:p>
      <w:pPr>
        <w:pStyle w:val="Normal"/>
        <w:numPr>
          <w:ilvl w:val="0"/>
          <w:numId w:val="23"/>
        </w:numPr>
        <w:snapToGrid w:val="false"/>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24"/>
        </w:numPr>
        <w:snapToGrid w:val="false"/>
        <w:spacing w:lineRule="auto" w:line="240"/>
        <w:ind w:left="0" w:firstLine="709"/>
        <w:rPr>
          <w:sz w:val="24"/>
          <w:szCs w:val="24"/>
        </w:rPr>
      </w:pPr>
      <w:r>
        <w:rPr>
          <w:sz w:val="24"/>
          <w:szCs w:val="24"/>
        </w:rPr>
        <w:t>Содержание пожарной и сторожевой охраны.</w:t>
      </w:r>
    </w:p>
    <w:p>
      <w:pPr>
        <w:pStyle w:val="Normal"/>
        <w:numPr>
          <w:ilvl w:val="0"/>
          <w:numId w:val="25"/>
        </w:numPr>
        <w:snapToGrid w:val="false"/>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26"/>
        </w:numPr>
        <w:snapToGrid w:val="false"/>
        <w:spacing w:lineRule="auto" w:line="240"/>
        <w:ind w:left="0" w:firstLine="709"/>
        <w:rPr>
          <w:sz w:val="24"/>
          <w:szCs w:val="24"/>
        </w:rPr>
      </w:pPr>
      <w:r>
        <w:rPr>
          <w:sz w:val="24"/>
          <w:szCs w:val="24"/>
        </w:rPr>
        <w:t>Проведение химического анализа масел.</w:t>
      </w:r>
    </w:p>
    <w:p>
      <w:pPr>
        <w:pStyle w:val="Normal"/>
        <w:numPr>
          <w:ilvl w:val="0"/>
          <w:numId w:val="27"/>
        </w:numPr>
        <w:snapToGrid w:val="false"/>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28"/>
        </w:numPr>
        <w:snapToGrid w:val="false"/>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29"/>
        </w:numPr>
        <w:snapToGrid w:val="false"/>
        <w:spacing w:lineRule="auto" w:line="240"/>
        <w:ind w:left="0" w:firstLine="709"/>
        <w:rPr>
          <w:sz w:val="24"/>
          <w:szCs w:val="24"/>
        </w:rPr>
      </w:pPr>
      <w:r>
        <w:rPr>
          <w:sz w:val="24"/>
          <w:szCs w:val="24"/>
        </w:rPr>
        <w:t>Предоставление помещений:</w:t>
      </w:r>
    </w:p>
    <w:p>
      <w:pPr>
        <w:pStyle w:val="Normal"/>
        <w:numPr>
          <w:ilvl w:val="1"/>
          <w:numId w:val="30"/>
        </w:numPr>
        <w:snapToGrid w:val="false"/>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31"/>
        </w:numPr>
        <w:snapToGrid w:val="false"/>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32"/>
        </w:numPr>
        <w:tabs>
          <w:tab w:val="left" w:pos="284" w:leader="none"/>
          <w:tab w:val="left" w:pos="1418" w:leader="none"/>
        </w:tabs>
        <w:ind w:left="0" w:hanging="0"/>
        <w:jc w:val="center"/>
        <w:rPr>
          <w:b/>
          <w:b/>
        </w:rPr>
      </w:pPr>
      <w:r>
        <w:rPr>
          <w:b/>
        </w:rPr>
        <w:t>Порядок предоставления ресурсов и услуг</w:t>
      </w:r>
    </w:p>
    <w:p>
      <w:pPr>
        <w:pStyle w:val="ListParagraph"/>
        <w:numPr>
          <w:ilvl w:val="0"/>
          <w:numId w:val="33"/>
        </w:numPr>
        <w:tabs>
          <w:tab w:val="left" w:pos="1134" w:leader="none"/>
          <w:tab w:val="left" w:pos="1418" w:leader="none"/>
        </w:tabs>
        <w:spacing w:before="0" w:after="120"/>
        <w:ind w:left="0" w:firstLine="709"/>
        <w:contextualSpacing/>
        <w:jc w:val="both"/>
        <w:rPr>
          <w:b/>
          <w:b/>
          <w:u w:val="single"/>
        </w:rPr>
      </w:pPr>
      <w:r>
        <w:rPr>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34"/>
        </w:numPr>
        <w:tabs>
          <w:tab w:val="left" w:pos="1134" w:leader="none"/>
        </w:tabs>
        <w:spacing w:before="0" w:after="120"/>
        <w:ind w:left="0" w:firstLine="709"/>
        <w:contextualSpacing/>
        <w:rPr>
          <w:u w:val="single"/>
        </w:rPr>
      </w:pPr>
      <w:r>
        <w:rPr>
          <w:u w:val="single"/>
        </w:rPr>
        <w:t>Предоставление ресурсов</w:t>
      </w:r>
    </w:p>
    <w:p>
      <w:pPr>
        <w:pStyle w:val="Normal"/>
        <w:tabs>
          <w:tab w:val="left" w:pos="1134" w:leader="none"/>
        </w:tabs>
        <w:spacing w:lineRule="auto" w:line="240" w:before="0" w:after="12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35"/>
        </w:numPr>
        <w:tabs>
          <w:tab w:val="left" w:pos="1134" w:leader="none"/>
        </w:tabs>
        <w:spacing w:before="0" w:after="120"/>
        <w:ind w:left="0" w:firstLine="709"/>
        <w:contextualSpacing/>
        <w:jc w:val="both"/>
        <w:rPr>
          <w:u w:val="single"/>
        </w:rPr>
      </w:pPr>
      <w:r>
        <w:rPr>
          <w:u w:val="single"/>
        </w:rPr>
        <w:t>Обеспечение санитарно-гигиенических и бытовых условий</w:t>
      </w:r>
    </w:p>
    <w:p>
      <w:pPr>
        <w:pStyle w:val="Normal"/>
        <w:tabs>
          <w:tab w:val="left" w:pos="1134" w:leader="none"/>
        </w:tabs>
        <w:spacing w:lineRule="auto" w:line="240" w:before="0" w:after="12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36"/>
        </w:numPr>
        <w:tabs>
          <w:tab w:val="left" w:pos="1134" w:leader="none"/>
        </w:tabs>
        <w:snapToGrid w:val="false"/>
        <w:spacing w:lineRule="auto" w:line="240" w:before="0" w:after="120"/>
        <w:ind w:left="0" w:firstLine="709"/>
        <w:rPr>
          <w:sz w:val="24"/>
          <w:szCs w:val="24"/>
          <w:u w:val="single"/>
        </w:rPr>
      </w:pPr>
      <w:r>
        <w:rPr>
          <w:sz w:val="24"/>
          <w:szCs w:val="24"/>
          <w:u w:val="single"/>
        </w:rPr>
        <w:t>Содержание пожарной и сторожевой охраны</w:t>
      </w:r>
    </w:p>
    <w:p>
      <w:pPr>
        <w:pStyle w:val="Normal"/>
        <w:tabs>
          <w:tab w:val="left" w:pos="1134" w:leader="none"/>
        </w:tabs>
        <w:spacing w:lineRule="auto" w:line="240" w:before="0" w:after="12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37"/>
        </w:numPr>
        <w:tabs>
          <w:tab w:val="left" w:pos="1134" w:leader="none"/>
        </w:tabs>
        <w:snapToGrid w:val="false"/>
        <w:spacing w:lineRule="auto" w:line="240" w:before="0" w:after="120"/>
        <w:ind w:left="0" w:firstLine="709"/>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38"/>
        </w:numPr>
        <w:tabs>
          <w:tab w:val="left" w:pos="1134" w:leader="none"/>
          <w:tab w:val="left" w:pos="1418" w:leader="none"/>
        </w:tabs>
        <w:snapToGrid w:val="false"/>
        <w:spacing w:lineRule="auto" w:line="240" w:before="0" w:after="120"/>
        <w:ind w:left="0" w:firstLine="709"/>
        <w:rPr>
          <w:sz w:val="24"/>
          <w:szCs w:val="24"/>
          <w:u w:val="single"/>
        </w:rPr>
      </w:pPr>
      <w:r>
        <w:rPr>
          <w:sz w:val="24"/>
          <w:szCs w:val="24"/>
          <w:u w:val="single"/>
        </w:rPr>
        <w:t>Проведение химического анализа масел</w:t>
      </w:r>
    </w:p>
    <w:p>
      <w:pPr>
        <w:pStyle w:val="Normal"/>
        <w:tabs>
          <w:tab w:val="left" w:pos="1134" w:leader="none"/>
          <w:tab w:val="left" w:pos="1418" w:leader="none"/>
        </w:tabs>
        <w:spacing w:lineRule="auto" w:line="240" w:before="0" w:after="12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39"/>
        </w:numPr>
        <w:tabs>
          <w:tab w:val="left" w:pos="1134" w:leader="none"/>
          <w:tab w:val="left" w:pos="1418" w:leader="none"/>
        </w:tabs>
        <w:snapToGrid w:val="false"/>
        <w:spacing w:lineRule="auto" w:line="240" w:before="0" w:after="12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left" w:pos="1134" w:leader="none"/>
        </w:tabs>
        <w:spacing w:lineRule="auto" w:line="240" w:before="0" w:after="12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40"/>
        </w:numPr>
        <w:tabs>
          <w:tab w:val="left" w:pos="1134" w:leader="none"/>
        </w:tabs>
        <w:snapToGrid w:val="false"/>
        <w:spacing w:lineRule="auto" w:line="240" w:before="0" w:after="120"/>
        <w:ind w:left="0" w:firstLine="709"/>
        <w:rPr>
          <w:sz w:val="24"/>
          <w:szCs w:val="24"/>
          <w:u w:val="single"/>
        </w:rPr>
      </w:pPr>
      <w:r>
        <w:rPr>
          <w:sz w:val="24"/>
          <w:szCs w:val="24"/>
          <w:u w:val="single"/>
        </w:rPr>
        <w:t>Порядок предоставления помещений</w:t>
      </w:r>
    </w:p>
    <w:p>
      <w:pPr>
        <w:pStyle w:val="Normal"/>
        <w:tabs>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left" w:pos="1134" w:leader="none"/>
        </w:tabs>
        <w:spacing w:lineRule="auto" w:line="240"/>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left" w:pos="1134" w:leader="none"/>
        </w:tabs>
        <w:spacing w:lineRule="auto" w:line="240"/>
        <w:ind w:firstLine="709"/>
        <w:rPr>
          <w:bCs/>
          <w:sz w:val="24"/>
          <w:szCs w:val="24"/>
        </w:rPr>
      </w:pPr>
      <w:r>
        <w:rPr>
          <w:bCs/>
          <w:sz w:val="24"/>
          <w:szCs w:val="24"/>
        </w:rPr>
      </w:r>
    </w:p>
    <w:tbl>
      <w:tblPr>
        <w:tblW w:w="9638" w:type="dxa"/>
        <w:jc w:val="left"/>
        <w:tblInd w:w="0" w:type="dxa"/>
        <w:tblBorders/>
        <w:tblCellMar>
          <w:top w:w="0" w:type="dxa"/>
          <w:left w:w="108" w:type="dxa"/>
          <w:bottom w:w="0" w:type="dxa"/>
          <w:right w:w="108" w:type="dxa"/>
        </w:tblCellMar>
        <w:tblLook w:val="04a0" w:noVBand="1" w:noHBand="0" w:lastColumn="0" w:firstColumn="1" w:lastRow="0" w:firstRow="1"/>
      </w:tblPr>
      <w:tblGrid>
        <w:gridCol w:w="4931"/>
        <w:gridCol w:w="4706"/>
      </w:tblGrid>
      <w:tr>
        <w:trPr>
          <w:trHeight w:val="221" w:hRule="atLeast"/>
        </w:trPr>
        <w:tc>
          <w:tcPr>
            <w:tcW w:w="4931" w:type="dxa"/>
            <w:tcBorders/>
            <w:shd w:fill="auto" w:val="clear"/>
          </w:tcPr>
          <w:p>
            <w:pPr>
              <w:pStyle w:val="Normal"/>
              <w:widowControl w:val="false"/>
              <w:spacing w:lineRule="auto" w:line="240"/>
              <w:ind w:hanging="0"/>
              <w:jc w:val="left"/>
              <w:rPr>
                <w:b/>
                <w:b/>
                <w:sz w:val="24"/>
                <w:szCs w:val="24"/>
                <w:lang w:eastAsia="en-US"/>
              </w:rPr>
            </w:pPr>
            <w:r>
              <w:rPr>
                <w:b/>
                <w:sz w:val="24"/>
                <w:szCs w:val="24"/>
                <w:lang w:eastAsia="en-US"/>
              </w:rPr>
              <w:t>Заказчик:</w:t>
            </w:r>
          </w:p>
          <w:p>
            <w:pPr>
              <w:pStyle w:val="Normal"/>
              <w:widowControl w:val="false"/>
              <w:spacing w:lineRule="auto" w:line="240"/>
              <w:ind w:hanging="0"/>
              <w:jc w:val="left"/>
              <w:rPr>
                <w:b/>
                <w:b/>
                <w:sz w:val="24"/>
                <w:szCs w:val="24"/>
                <w:lang w:eastAsia="en-US"/>
              </w:rPr>
            </w:pPr>
            <w:r>
              <w:rPr>
                <w:b/>
                <w:sz w:val="24"/>
                <w:szCs w:val="24"/>
                <w:lang w:eastAsia="en-US"/>
              </w:rPr>
            </w:r>
          </w:p>
        </w:tc>
        <w:tc>
          <w:tcPr>
            <w:tcW w:w="4706" w:type="dxa"/>
            <w:tcBorders/>
            <w:shd w:fill="auto" w:val="clear"/>
          </w:tcPr>
          <w:p>
            <w:pPr>
              <w:pStyle w:val="Normal"/>
              <w:widowControl w:val="false"/>
              <w:spacing w:lineRule="auto" w:line="240"/>
              <w:ind w:hanging="0"/>
              <w:jc w:val="left"/>
              <w:rPr>
                <w:b/>
                <w:b/>
                <w:sz w:val="24"/>
                <w:szCs w:val="24"/>
                <w:lang w:eastAsia="en-US"/>
              </w:rPr>
            </w:pPr>
            <w:r>
              <w:rPr>
                <w:b/>
                <w:sz w:val="24"/>
                <w:szCs w:val="24"/>
                <w:lang w:eastAsia="en-US"/>
              </w:rPr>
              <w:t>Подрядчик:</w:t>
            </w:r>
          </w:p>
        </w:tc>
      </w:tr>
      <w:tr>
        <w:trPr>
          <w:trHeight w:val="377" w:hRule="atLeast"/>
        </w:trPr>
        <w:tc>
          <w:tcPr>
            <w:tcW w:w="4931" w:type="dxa"/>
            <w:tcBorders/>
            <w:shd w:fill="auto" w:val="clear"/>
          </w:tcPr>
          <w:p>
            <w:pPr>
              <w:pStyle w:val="Normal"/>
              <w:widowControl w:val="false"/>
              <w:spacing w:lineRule="auto" w:line="240"/>
              <w:ind w:hanging="0"/>
              <w:jc w:val="left"/>
              <w:rPr>
                <w:sz w:val="24"/>
                <w:szCs w:val="24"/>
                <w:lang w:eastAsia="en-US"/>
              </w:rPr>
            </w:pPr>
            <w:r>
              <w:rPr>
                <w:sz w:val="24"/>
                <w:szCs w:val="24"/>
                <w:lang w:eastAsia="en-US"/>
              </w:rPr>
              <w:t xml:space="preserve">______________ / _______________ </w:t>
            </w:r>
          </w:p>
          <w:p>
            <w:pPr>
              <w:pStyle w:val="Normal"/>
              <w:widowControl w:val="false"/>
              <w:spacing w:lineRule="auto" w:line="240"/>
              <w:ind w:hanging="0"/>
              <w:jc w:val="left"/>
              <w:rPr>
                <w:sz w:val="24"/>
                <w:szCs w:val="24"/>
                <w:lang w:eastAsia="en-US"/>
              </w:rPr>
            </w:pPr>
            <w:r>
              <w:rPr>
                <w:sz w:val="24"/>
                <w:szCs w:val="24"/>
                <w:lang w:eastAsia="en-US"/>
              </w:rPr>
            </w:r>
          </w:p>
        </w:tc>
        <w:tc>
          <w:tcPr>
            <w:tcW w:w="4706" w:type="dxa"/>
            <w:tcBorders/>
            <w:shd w:fill="auto" w:val="clear"/>
          </w:tcPr>
          <w:p>
            <w:pPr>
              <w:pStyle w:val="Normal"/>
              <w:widowControl w:val="false"/>
              <w:spacing w:lineRule="auto" w:line="240"/>
              <w:ind w:hanging="0"/>
              <w:jc w:val="left"/>
              <w:rPr>
                <w:sz w:val="24"/>
                <w:szCs w:val="24"/>
                <w:lang w:eastAsia="en-US"/>
              </w:rPr>
            </w:pPr>
            <w:r>
              <w:rPr>
                <w:sz w:val="24"/>
                <w:szCs w:val="24"/>
                <w:lang w:eastAsia="en-US"/>
              </w:rPr>
              <w:t>_______________ / __________</w:t>
            </w:r>
          </w:p>
        </w:tc>
      </w:tr>
    </w:tbl>
    <w:p>
      <w:pPr>
        <w:pStyle w:val="Normal"/>
        <w:spacing w:lineRule="auto" w:line="240"/>
        <w:rPr/>
      </w:pPr>
      <w:r>
        <w:rPr/>
      </w:r>
    </w:p>
    <w:sectPr>
      <w:headerReference w:type="default" r:id="rId8"/>
      <w:footerReference w:type="default" r:id="rId9"/>
      <w:type w:val="nextPage"/>
      <w:pgSz w:w="11906" w:h="16838"/>
      <w:pgMar w:left="1418" w:right="851" w:header="284" w:top="851" w:footer="284" w:bottom="851" w:gutter="0"/>
      <w:pgNumType w:fmt="decimal"/>
      <w:formProt w:val="false"/>
      <w:textDirection w:val="lrTb"/>
      <w:docGrid w:type="default" w:linePitch="381"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Arial CYR">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2"/>
      <w:spacing w:before="0" w:after="160"/>
      <w:rPr>
        <w:rFonts w:ascii="Times New Roman" w:hAnsi="Times New Roman" w:cs="Times New Roman"/>
        <w:sz w:val="18"/>
        <w:szCs w:val="18"/>
      </w:rPr>
    </w:pPr>
    <w:r>
      <w:rPr>
        <w:rFonts w:cs="Times New Roman" w:ascii="Times New Roman" w:hAnsi="Times New Roman"/>
        <w:sz w:val="18"/>
        <w:szCs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2"/>
      <w:spacing w:before="0" w:after="160"/>
      <w:rPr>
        <w:rFonts w:ascii="Times New Roman" w:hAnsi="Times New Roman" w:cs="Times New Roman"/>
        <w:sz w:val="18"/>
        <w:szCs w:val="18"/>
      </w:rPr>
    </w:pPr>
    <w:r>
      <w:rPr>
        <w:rFonts w:cs="Times New Roman" w:ascii="Times New Roman" w:hAnsi="Times New Roman"/>
        <w:sz w:val="18"/>
        <w:szCs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hd w:val="clear" w:color="auto" w:fill="FFFFFF"/>
      <w:tabs>
        <w:tab w:val="left" w:pos="3148" w:leader="none"/>
        <w:tab w:val="center" w:pos="4818" w:leader="none"/>
        <w:tab w:val="left" w:pos="6926" w:leader="none"/>
      </w:tabs>
      <w:spacing w:lineRule="auto" w:line="240"/>
      <w:ind w:hanging="0"/>
      <w:jc w:val="center"/>
      <w:rPr>
        <w:i/>
        <w:i/>
        <w:sz w:val="22"/>
      </w:rPr>
    </w:pPr>
    <w:r>
      <w:rPr>
        <w:i/>
        <w:sz w:val="22"/>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204" w:hanging="360"/>
      </w:pPr>
      <w:rPr>
        <w:b/>
      </w:rPr>
    </w:lvl>
    <w:lvl w:ilvl="1">
      <w:start w:val="1"/>
      <w:numFmt w:val="decimal"/>
      <w:lvlText w:val="%1.%2."/>
      <w:lvlJc w:val="left"/>
      <w:pPr>
        <w:ind w:left="574" w:hanging="432"/>
      </w:pPr>
      <w:rPr>
        <w:sz w:val="24"/>
        <w:i w:val="false"/>
        <w:u w:val="none"/>
        <w:b/>
        <w:iCs w:val="false"/>
        <w:bCs w:val="false"/>
      </w:rPr>
    </w:lvl>
    <w:lvl w:ilvl="2">
      <w:start w:val="1"/>
      <w:numFmt w:val="decimal"/>
      <w:lvlText w:val="%1.%2.%3."/>
      <w:lvlJc w:val="left"/>
      <w:pPr>
        <w:ind w:left="3907" w:hanging="504"/>
      </w:pPr>
      <w:rPr>
        <w:sz w:val="24"/>
        <w:i w:val="false"/>
        <w:b/>
        <w:szCs w:val="24"/>
        <w:iCs w:val="false"/>
        <w:bCs w:val="false"/>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1"/>
      <w:numFmt w:val="bullet"/>
      <w:lvlText w:val=""/>
      <w:lvlJc w:val="left"/>
      <w:pPr>
        <w:ind w:left="1287" w:hanging="360"/>
      </w:pPr>
      <w:rPr>
        <w:rFonts w:ascii="Symbol" w:hAnsi="Symbol" w:cs="Symbol" w:hint="default"/>
        <w:sz w:val="24"/>
        <w:b/>
        <w:bCs w:val="false"/>
        <w:rFonts w:cs="Symbol"/>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Fonts w:cs="Wingdings"/>
      </w:rPr>
    </w:lvl>
    <w:lvl w:ilvl="3">
      <w:start w:val="1"/>
      <w:numFmt w:val="bullet"/>
      <w:lvlText w:val=""/>
      <w:lvlJc w:val="left"/>
      <w:pPr>
        <w:ind w:left="3447" w:hanging="360"/>
      </w:pPr>
      <w:rPr>
        <w:rFonts w:ascii="Symbol" w:hAnsi="Symbol" w:cs="Symbol" w:hint="default"/>
        <w:rFonts w:cs="Symbol"/>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Fonts w:cs="Wingdings"/>
      </w:rPr>
    </w:lvl>
    <w:lvl w:ilvl="6">
      <w:start w:val="1"/>
      <w:numFmt w:val="bullet"/>
      <w:lvlText w:val=""/>
      <w:lvlJc w:val="left"/>
      <w:pPr>
        <w:ind w:left="5607" w:hanging="360"/>
      </w:pPr>
      <w:rPr>
        <w:rFonts w:ascii="Symbol" w:hAnsi="Symbol" w:cs="Symbol" w:hint="default"/>
        <w:rFonts w:cs="Symbol"/>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Fonts w:cs="Wingdings"/>
      </w:r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ind w:left="1428" w:hanging="360"/>
      </w:pPr>
      <w:rPr>
        <w:rFonts w:ascii="Symbol" w:hAnsi="Symbol" w:cs="Symbol" w:hint="default"/>
        <w:rFonts w:cs="Symbol"/>
      </w:rPr>
    </w:lvl>
    <w:lvl w:ilvl="1">
      <w:start w:val="1"/>
      <w:numFmt w:val="bullet"/>
      <w:lvlText w:val="o"/>
      <w:lvlJc w:val="left"/>
      <w:pPr>
        <w:ind w:left="2148" w:hanging="360"/>
      </w:pPr>
      <w:rPr>
        <w:rFonts w:ascii="Courier New" w:hAnsi="Courier New" w:cs="Courier New" w:hint="default"/>
        <w:rFonts w:cs="Courier New"/>
      </w:rPr>
    </w:lvl>
    <w:lvl w:ilvl="2">
      <w:start w:val="1"/>
      <w:numFmt w:val="bullet"/>
      <w:lvlText w:val=""/>
      <w:lvlJc w:val="left"/>
      <w:pPr>
        <w:ind w:left="2868" w:hanging="360"/>
      </w:pPr>
      <w:rPr>
        <w:rFonts w:ascii="Wingdings" w:hAnsi="Wingdings" w:cs="Wingdings" w:hint="default"/>
        <w:rFonts w:cs="Wingdings"/>
      </w:rPr>
    </w:lvl>
    <w:lvl w:ilvl="3">
      <w:start w:val="1"/>
      <w:numFmt w:val="bullet"/>
      <w:lvlText w:val=""/>
      <w:lvlJc w:val="left"/>
      <w:pPr>
        <w:ind w:left="3588" w:hanging="360"/>
      </w:pPr>
      <w:rPr>
        <w:rFonts w:ascii="Symbol" w:hAnsi="Symbol" w:cs="Symbol" w:hint="default"/>
        <w:rFonts w:cs="Symbol"/>
      </w:rPr>
    </w:lvl>
    <w:lvl w:ilvl="4">
      <w:start w:val="1"/>
      <w:numFmt w:val="bullet"/>
      <w:lvlText w:val="o"/>
      <w:lvlJc w:val="left"/>
      <w:pPr>
        <w:ind w:left="4308" w:hanging="360"/>
      </w:pPr>
      <w:rPr>
        <w:rFonts w:ascii="Courier New" w:hAnsi="Courier New" w:cs="Courier New" w:hint="default"/>
        <w:rFonts w:cs="Courier New"/>
      </w:rPr>
    </w:lvl>
    <w:lvl w:ilvl="5">
      <w:start w:val="1"/>
      <w:numFmt w:val="bullet"/>
      <w:lvlText w:val=""/>
      <w:lvlJc w:val="left"/>
      <w:pPr>
        <w:ind w:left="5028" w:hanging="360"/>
      </w:pPr>
      <w:rPr>
        <w:rFonts w:ascii="Wingdings" w:hAnsi="Wingdings" w:cs="Wingdings" w:hint="default"/>
        <w:rFonts w:cs="Wingdings"/>
      </w:rPr>
    </w:lvl>
    <w:lvl w:ilvl="6">
      <w:start w:val="1"/>
      <w:numFmt w:val="bullet"/>
      <w:lvlText w:val=""/>
      <w:lvlJc w:val="left"/>
      <w:pPr>
        <w:ind w:left="5748" w:hanging="360"/>
      </w:pPr>
      <w:rPr>
        <w:rFonts w:ascii="Symbol" w:hAnsi="Symbol" w:cs="Symbol" w:hint="default"/>
        <w:rFonts w:cs="Symbol"/>
      </w:rPr>
    </w:lvl>
    <w:lvl w:ilvl="7">
      <w:start w:val="1"/>
      <w:numFmt w:val="bullet"/>
      <w:lvlText w:val="o"/>
      <w:lvlJc w:val="left"/>
      <w:pPr>
        <w:ind w:left="6468" w:hanging="360"/>
      </w:pPr>
      <w:rPr>
        <w:rFonts w:ascii="Courier New" w:hAnsi="Courier New" w:cs="Courier New" w:hint="default"/>
        <w:rFonts w:cs="Courier New"/>
      </w:rPr>
    </w:lvl>
    <w:lvl w:ilvl="8">
      <w:start w:val="1"/>
      <w:numFmt w:val="bullet"/>
      <w:lvlText w:val=""/>
      <w:lvlJc w:val="left"/>
      <w:pPr>
        <w:ind w:left="7188" w:hanging="360"/>
      </w:pPr>
      <w:rPr>
        <w:rFonts w:ascii="Wingdings" w:hAnsi="Wingdings" w:cs="Wingdings" w:hint="default"/>
        <w:rFonts w:cs="Wingdings"/>
      </w:rPr>
    </w:lvl>
  </w:abstractNum>
  <w:abstractNum w:abstractNumId="5">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6">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7">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0">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cs="Symbol" w:hint="default"/>
        <w:u w:val="none"/>
        <w:b w:val="false"/>
        <w:bCs w:val="false"/>
        <w:rFonts w:cs="Symbol"/>
      </w:rPr>
    </w:lvl>
    <w:lvl w:ilvl="2">
      <w:start w:val="1"/>
      <w:numFmt w:val="decimal"/>
      <w:lvlText w:val="%1.%2.%3."/>
      <w:lvlJc w:val="left"/>
      <w:pPr>
        <w:ind w:left="1355" w:hanging="504"/>
      </w:pPr>
      <w:rPr>
        <w:sz w:val="24"/>
        <w:b w:val="false"/>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lvl w:ilvl="0">
      <w:start w:val="1"/>
      <w:numFmt w:val="bullet"/>
      <w:lvlText w:val=""/>
      <w:lvlJc w:val="left"/>
      <w:pPr>
        <w:ind w:left="1429" w:hanging="360"/>
      </w:pPr>
      <w:rPr>
        <w:rFonts w:ascii="Symbol" w:hAnsi="Symbol" w:cs="Symbol" w:hint="default"/>
        <w:b/>
        <w:bCs w:val="false"/>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2">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3">
    <w:lvl w:ilvl="0">
      <w:start w:val="1"/>
      <w:numFmt w:val="bullet"/>
      <w:lvlText w:val=""/>
      <w:lvlJc w:val="left"/>
      <w:pPr>
        <w:ind w:left="1350" w:hanging="360"/>
      </w:pPr>
      <w:rPr>
        <w:rFonts w:ascii="Symbol" w:hAnsi="Symbol" w:cs="Symbol" w:hint="default"/>
        <w:rFonts w:cs="Symbol"/>
      </w:rPr>
    </w:lvl>
    <w:lvl w:ilvl="1">
      <w:start w:val="1"/>
      <w:numFmt w:val="bullet"/>
      <w:lvlText w:val="o"/>
      <w:lvlJc w:val="left"/>
      <w:pPr>
        <w:ind w:left="2070" w:hanging="360"/>
      </w:pPr>
      <w:rPr>
        <w:rFonts w:ascii="Courier New" w:hAnsi="Courier New" w:cs="Courier New" w:hint="default"/>
        <w:rFonts w:cs="Courier New"/>
      </w:rPr>
    </w:lvl>
    <w:lvl w:ilvl="2">
      <w:start w:val="1"/>
      <w:numFmt w:val="bullet"/>
      <w:lvlText w:val=""/>
      <w:lvlJc w:val="left"/>
      <w:pPr>
        <w:ind w:left="2790" w:hanging="360"/>
      </w:pPr>
      <w:rPr>
        <w:rFonts w:ascii="Wingdings" w:hAnsi="Wingdings" w:cs="Wingdings" w:hint="default"/>
        <w:rFonts w:cs="Wingdings"/>
      </w:rPr>
    </w:lvl>
    <w:lvl w:ilvl="3">
      <w:start w:val="1"/>
      <w:numFmt w:val="bullet"/>
      <w:lvlText w:val=""/>
      <w:lvlJc w:val="left"/>
      <w:pPr>
        <w:ind w:left="3510" w:hanging="360"/>
      </w:pPr>
      <w:rPr>
        <w:rFonts w:ascii="Symbol" w:hAnsi="Symbol" w:cs="Symbol" w:hint="default"/>
        <w:rFonts w:cs="Symbol"/>
      </w:rPr>
    </w:lvl>
    <w:lvl w:ilvl="4">
      <w:start w:val="1"/>
      <w:numFmt w:val="bullet"/>
      <w:lvlText w:val="o"/>
      <w:lvlJc w:val="left"/>
      <w:pPr>
        <w:ind w:left="4230" w:hanging="360"/>
      </w:pPr>
      <w:rPr>
        <w:rFonts w:ascii="Courier New" w:hAnsi="Courier New" w:cs="Courier New" w:hint="default"/>
        <w:rFonts w:cs="Courier New"/>
      </w:rPr>
    </w:lvl>
    <w:lvl w:ilvl="5">
      <w:start w:val="1"/>
      <w:numFmt w:val="bullet"/>
      <w:lvlText w:val=""/>
      <w:lvlJc w:val="left"/>
      <w:pPr>
        <w:ind w:left="4950" w:hanging="360"/>
      </w:pPr>
      <w:rPr>
        <w:rFonts w:ascii="Wingdings" w:hAnsi="Wingdings" w:cs="Wingdings" w:hint="default"/>
        <w:rFonts w:cs="Wingdings"/>
      </w:rPr>
    </w:lvl>
    <w:lvl w:ilvl="6">
      <w:start w:val="1"/>
      <w:numFmt w:val="bullet"/>
      <w:lvlText w:val=""/>
      <w:lvlJc w:val="left"/>
      <w:pPr>
        <w:ind w:left="5670" w:hanging="360"/>
      </w:pPr>
      <w:rPr>
        <w:rFonts w:ascii="Symbol" w:hAnsi="Symbol" w:cs="Symbol" w:hint="default"/>
        <w:rFonts w:cs="Symbol"/>
      </w:rPr>
    </w:lvl>
    <w:lvl w:ilvl="7">
      <w:start w:val="1"/>
      <w:numFmt w:val="bullet"/>
      <w:lvlText w:val="o"/>
      <w:lvlJc w:val="left"/>
      <w:pPr>
        <w:ind w:left="6390" w:hanging="360"/>
      </w:pPr>
      <w:rPr>
        <w:rFonts w:ascii="Courier New" w:hAnsi="Courier New" w:cs="Courier New" w:hint="default"/>
        <w:rFonts w:cs="Courier New"/>
      </w:rPr>
    </w:lvl>
    <w:lvl w:ilvl="8">
      <w:start w:val="1"/>
      <w:numFmt w:val="bullet"/>
      <w:lvlText w:val=""/>
      <w:lvlJc w:val="left"/>
      <w:pPr>
        <w:ind w:left="7110" w:hanging="360"/>
      </w:pPr>
      <w:rPr>
        <w:rFonts w:ascii="Wingdings" w:hAnsi="Wingdings" w:cs="Wingdings" w:hint="default"/>
        <w:rFonts w:cs="Wingdings"/>
      </w:rPr>
    </w:lvl>
  </w:abstractNum>
  <w:abstractNum w:abstractNumId="14">
    <w:lvl w:ilvl="0">
      <w:start w:val="1"/>
      <w:numFmt w:val="bullet"/>
      <w:lvlText w:val=""/>
      <w:lvlJc w:val="left"/>
      <w:pPr>
        <w:ind w:left="1637" w:hanging="360"/>
      </w:pPr>
      <w:rPr>
        <w:rFonts w:ascii="Symbol" w:hAnsi="Symbol" w:cs="Symbol" w:hint="default"/>
        <w:b w:val="false"/>
        <w:bCs w:val="false"/>
        <w:rFonts w:cs="Symbol"/>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Fonts w:cs="Wingdings"/>
      </w:rPr>
    </w:lvl>
    <w:lvl w:ilvl="3">
      <w:start w:val="1"/>
      <w:numFmt w:val="bullet"/>
      <w:lvlText w:val=""/>
      <w:lvlJc w:val="left"/>
      <w:pPr>
        <w:ind w:left="3447" w:hanging="360"/>
      </w:pPr>
      <w:rPr>
        <w:rFonts w:ascii="Symbol" w:hAnsi="Symbol" w:cs="Symbol" w:hint="default"/>
        <w:rFonts w:cs="Symbol"/>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Fonts w:cs="Wingdings"/>
      </w:rPr>
    </w:lvl>
    <w:lvl w:ilvl="6">
      <w:start w:val="1"/>
      <w:numFmt w:val="bullet"/>
      <w:lvlText w:val=""/>
      <w:lvlJc w:val="left"/>
      <w:pPr>
        <w:ind w:left="5607" w:hanging="360"/>
      </w:pPr>
      <w:rPr>
        <w:rFonts w:ascii="Symbol" w:hAnsi="Symbol" w:cs="Symbol" w:hint="default"/>
        <w:rFonts w:cs="Symbol"/>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Fonts w:cs="Wingdings"/>
      </w:rPr>
    </w:lvl>
  </w:abstractNum>
  <w:abstractNum w:abstractNumId="15">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6">
    <w:lvl w:ilvl="0">
      <w:start w:val="1"/>
      <w:numFmt w:val="bullet"/>
      <w:lvlText w:val=""/>
      <w:lvlJc w:val="left"/>
      <w:pPr>
        <w:ind w:left="1429" w:hanging="360"/>
      </w:pPr>
      <w:rPr>
        <w:rFonts w:ascii="Symbol" w:hAnsi="Symbol" w:cs="Symbol" w:hint="default"/>
        <w:sz w:val="22"/>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7">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9">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0">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1">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2">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3">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4">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5">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6">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7">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8">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9">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0">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1">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2">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lvl w:ilvl="0">
      <w:start w:val="1"/>
      <w:numFmt w:val="decimal"/>
      <w:lvlText w:val="%1."/>
      <w:lvlJc w:val="left"/>
      <w:pPr>
        <w:ind w:left="927" w:hanging="360"/>
      </w:pPr>
      <w:rPr>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lvl w:ilvl="0">
      <w:start w:val="1"/>
      <w:numFmt w:val="decimal"/>
      <w:lvlText w:val="%1."/>
      <w:lvlJc w:val="left"/>
      <w:pPr>
        <w:ind w:left="927" w:hanging="360"/>
      </w:pPr>
      <w:rPr>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lvl w:ilvl="0">
      <w:start w:val="1"/>
      <w:numFmt w:val="decimal"/>
      <w:lvlText w:val="%1."/>
      <w:lvlJc w:val="left"/>
      <w:pPr>
        <w:ind w:left="927" w:hanging="360"/>
      </w:pPr>
      <w:rPr>
        <w:sz w:val="24"/>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lvl w:ilvl="0">
      <w:start w:val="1"/>
      <w:numFmt w:val="decimal"/>
      <w:lvlText w:val="%1."/>
      <w:lvlJc w:val="left"/>
      <w:pPr>
        <w:ind w:left="927" w:hanging="360"/>
      </w:pPr>
      <w:rPr>
        <w:sz w:val="24"/>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lvl w:ilvl="0">
      <w:start w:val="1"/>
      <w:numFmt w:val="decimal"/>
      <w:lvlText w:val="%1."/>
      <w:lvlJc w:val="left"/>
      <w:pPr>
        <w:ind w:left="927" w:hanging="360"/>
      </w:pPr>
      <w:rPr>
        <w:sz w:val="24"/>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lvl w:ilvl="0">
      <w:start w:val="1"/>
      <w:numFmt w:val="decimal"/>
      <w:lvlText w:val="%1."/>
      <w:lvlJc w:val="left"/>
      <w:pPr>
        <w:ind w:left="927" w:hanging="360"/>
      </w:pPr>
      <w:rPr>
        <w:sz w:val="24"/>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lvl w:ilvl="0">
      <w:start w:val="1"/>
      <w:numFmt w:val="decimal"/>
      <w:lvlText w:val="%1."/>
      <w:lvlJc w:val="left"/>
      <w:pPr>
        <w:ind w:left="927" w:hanging="360"/>
      </w:pPr>
      <w:rPr>
        <w:sz w:val="24"/>
        <w:b w:val="fals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100"/>
  <w:embedSystemFonts/>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sz w:val="28"/>
      <w:szCs w:val="28"/>
      <w:lang w:val="ru-RU" w:eastAsia="ru-RU" w:bidi="ar-SA"/>
    </w:rPr>
  </w:style>
  <w:style w:type="paragraph" w:styleId="1">
    <w:name w:val="Heading 1"/>
    <w:basedOn w:val="Normal"/>
    <w:next w:val="Normal"/>
    <w:link w:val="1"/>
    <w:qFormat/>
    <w:rsid w:val="00ae674d"/>
    <w:pPr>
      <w:keepNext w:val="true"/>
      <w:spacing w:before="240" w:after="60"/>
      <w:outlineLvl w:val="0"/>
    </w:pPr>
    <w:rPr>
      <w:rFonts w:ascii="Cambria" w:hAnsi="Cambria"/>
      <w:b/>
      <w:bCs/>
      <w:sz w:val="32"/>
      <w:szCs w:val="32"/>
      <w:lang w:val="x-none" w:eastAsia="x-none"/>
    </w:rPr>
  </w:style>
  <w:style w:type="paragraph" w:styleId="2">
    <w:name w:val="Heading 2"/>
    <w:basedOn w:val="Normal"/>
    <w:next w:val="Normal"/>
    <w:qFormat/>
    <w:rsid w:val="00ae674d"/>
    <w:pPr>
      <w:keepNext w:val="true"/>
      <w:spacing w:before="240" w:after="60"/>
      <w:outlineLvl w:val="1"/>
    </w:pPr>
    <w:rPr>
      <w:rFonts w:ascii="Cambria" w:hAnsi="Cambria"/>
      <w:b/>
      <w:bCs/>
      <w:i/>
      <w:iCs/>
      <w:lang w:val="x-none" w:eastAsia="x-none"/>
    </w:rPr>
  </w:style>
  <w:style w:type="paragraph" w:styleId="3">
    <w:name w:val="Heading 3"/>
    <w:basedOn w:val="Normal"/>
    <w:next w:val="Normal"/>
    <w:uiPriority w:val="9"/>
    <w:qFormat/>
    <w:rsid w:val="005f3f9e"/>
    <w:pPr>
      <w:keepNext w:val="true"/>
      <w:suppressAutoHyphens w:val="true"/>
      <w:spacing w:lineRule="auto" w:line="240" w:before="120" w:after="120"/>
      <w:ind w:hanging="0"/>
      <w:jc w:val="left"/>
      <w:outlineLvl w:val="2"/>
    </w:pPr>
    <w:rPr>
      <w:b/>
      <w:szCs w:val="20"/>
      <w:lang w:val="x-none" w:eastAsia="x-none"/>
    </w:rPr>
  </w:style>
  <w:style w:type="paragraph" w:styleId="4">
    <w:name w:val="Heading 4"/>
    <w:basedOn w:val="Style35"/>
    <w:qFormat/>
    <w:pPr>
      <w:spacing w:before="120" w:after="120"/>
      <w:outlineLvl w:val="3"/>
    </w:pPr>
    <w:rPr>
      <w:b/>
      <w:bCs/>
      <w:i/>
      <w:iCs/>
      <w:sz w:val="26"/>
      <w:szCs w:val="26"/>
    </w:rPr>
  </w:style>
  <w:style w:type="character" w:styleId="DefaultParagraphFont" w:default="1">
    <w:name w:val="Default Paragraph Font"/>
    <w:uiPriority w:val="1"/>
    <w:semiHidden/>
    <w:unhideWhenUsed/>
    <w:qFormat/>
    <w:rPr/>
  </w:style>
  <w:style w:type="character" w:styleId="Style10">
    <w:name w:val="Символ сноски"/>
    <w:qFormat/>
    <w:rPr>
      <w:vertAlign w:val="superscript"/>
    </w:rPr>
  </w:style>
  <w:style w:type="character" w:styleId="Style11">
    <w:name w:val="Привязка сноски"/>
    <w:rPr>
      <w:vertAlign w:val="superscript"/>
    </w:rPr>
  </w:style>
  <w:style w:type="character" w:styleId="FootnoteCharacters">
    <w:name w:val="Footnote Characters"/>
    <w:uiPriority w:val="99"/>
    <w:qFormat/>
    <w:rsid w:val="00d45657"/>
    <w:rPr>
      <w:vertAlign w:val="superscript"/>
    </w:rPr>
  </w:style>
  <w:style w:type="character" w:styleId="31" w:customStyle="1">
    <w:name w:val="Заголовок 3 Знак"/>
    <w:qFormat/>
    <w:rsid w:val="005f3f9e"/>
    <w:rPr>
      <w:b/>
      <w:sz w:val="28"/>
    </w:rPr>
  </w:style>
  <w:style w:type="character" w:styleId="32" w:customStyle="1">
    <w:name w:val="3. Подпункт Знак"/>
    <w:qFormat/>
    <w:rsid w:val="005f4a86"/>
    <w:rPr>
      <w:b/>
      <w:bCs/>
      <w:sz w:val="24"/>
      <w:szCs w:val="24"/>
    </w:rPr>
  </w:style>
  <w:style w:type="character" w:styleId="Style12" w:customStyle="1">
    <w:name w:val="Текст выноски Знак"/>
    <w:link w:val="BalloonText"/>
    <w:qFormat/>
    <w:rsid w:val="00dc2b59"/>
    <w:rPr>
      <w:rFonts w:ascii="Tahoma" w:hAnsi="Tahoma" w:cs="Tahoma"/>
      <w:sz w:val="16"/>
      <w:szCs w:val="16"/>
    </w:rPr>
  </w:style>
  <w:style w:type="character" w:styleId="11" w:customStyle="1">
    <w:name w:val="1. Статья Знак"/>
    <w:qFormat/>
    <w:rsid w:val="00f50d64"/>
    <w:rPr>
      <w:b w:val="false"/>
      <w:sz w:val="24"/>
      <w:szCs w:val="24"/>
    </w:rPr>
  </w:style>
  <w:style w:type="character" w:styleId="41" w:customStyle="1">
    <w:name w:val="4. Отчерк Знак"/>
    <w:qFormat/>
    <w:rsid w:val="00f50d64"/>
    <w:rPr>
      <w:sz w:val="24"/>
      <w:szCs w:val="24"/>
    </w:rPr>
  </w:style>
  <w:style w:type="character" w:styleId="Annotationreference">
    <w:name w:val="annotation reference"/>
    <w:qFormat/>
    <w:rsid w:val="00f50d64"/>
    <w:rPr>
      <w:sz w:val="16"/>
      <w:szCs w:val="16"/>
    </w:rPr>
  </w:style>
  <w:style w:type="character" w:styleId="Style13" w:customStyle="1">
    <w:name w:val="Текст примечания Знак"/>
    <w:link w:val="Annotationtext"/>
    <w:qFormat/>
    <w:rsid w:val="00f50d64"/>
    <w:rPr/>
  </w:style>
  <w:style w:type="character" w:styleId="Style14" w:customStyle="1">
    <w:name w:val="Тема примечания Знак"/>
    <w:link w:val="Annotationsubject"/>
    <w:qFormat/>
    <w:rsid w:val="00f50d64"/>
    <w:rPr>
      <w:b/>
      <w:bCs/>
    </w:rPr>
  </w:style>
  <w:style w:type="character" w:styleId="Style15" w:customStyle="1">
    <w:name w:val="Нижний колонтитул Знак"/>
    <w:uiPriority w:val="99"/>
    <w:qFormat/>
    <w:rsid w:val="0043217c"/>
    <w:rPr>
      <w:sz w:val="28"/>
      <w:szCs w:val="28"/>
    </w:rPr>
  </w:style>
  <w:style w:type="character" w:styleId="33" w:customStyle="1">
    <w:name w:val="Основной текст 3 Знак"/>
    <w:link w:val="BodyText3"/>
    <w:qFormat/>
    <w:rsid w:val="001d2676"/>
    <w:rPr>
      <w:color w:val="0000FF"/>
      <w:sz w:val="24"/>
      <w:szCs w:val="24"/>
      <w:lang w:eastAsia="en-US"/>
    </w:rPr>
  </w:style>
  <w:style w:type="character" w:styleId="Style16" w:customStyle="1">
    <w:name w:val="Заголовок Знак"/>
    <w:qFormat/>
    <w:rsid w:val="00ae674d"/>
    <w:rPr>
      <w:sz w:val="22"/>
      <w:szCs w:val="22"/>
      <w:shd w:fill="FFFFFF" w:val="clear"/>
    </w:rPr>
  </w:style>
  <w:style w:type="character" w:styleId="12" w:customStyle="1">
    <w:name w:val="Заголовок 1 Знак"/>
    <w:qFormat/>
    <w:rsid w:val="00ae674d"/>
    <w:rPr>
      <w:rFonts w:ascii="Cambria" w:hAnsi="Cambria" w:eastAsia="Times New Roman" w:cs="Times New Roman"/>
      <w:b/>
      <w:bCs/>
      <w:sz w:val="32"/>
      <w:szCs w:val="32"/>
    </w:rPr>
  </w:style>
  <w:style w:type="character" w:styleId="21" w:customStyle="1">
    <w:name w:val="Заголовок 2 Знак"/>
    <w:semiHidden/>
    <w:qFormat/>
    <w:rsid w:val="00ae674d"/>
    <w:rPr>
      <w:rFonts w:ascii="Cambria" w:hAnsi="Cambria" w:eastAsia="Times New Roman" w:cs="Times New Roman"/>
      <w:b/>
      <w:bCs/>
      <w:i/>
      <w:iCs/>
      <w:sz w:val="28"/>
      <w:szCs w:val="28"/>
    </w:rPr>
  </w:style>
  <w:style w:type="character" w:styleId="Style17"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8" w:customStyle="1">
    <w:name w:val="Текст сноски Знак"/>
    <w:uiPriority w:val="99"/>
    <w:qFormat/>
    <w:rsid w:val="00f43f0d"/>
    <w:rPr/>
  </w:style>
  <w:style w:type="character" w:styleId="Style19">
    <w:name w:val="Интернет-ссылка"/>
    <w:uiPriority w:val="99"/>
    <w:unhideWhenUsed/>
    <w:rsid w:val="00ee68c6"/>
    <w:rPr>
      <w:color w:val="0000FF"/>
      <w:u w:val="single"/>
    </w:rPr>
  </w:style>
  <w:style w:type="character" w:styleId="Style20" w:customStyle="1">
    <w:name w:val="Текст концевой сноски Знак"/>
    <w:uiPriority w:val="99"/>
    <w:semiHidden/>
    <w:qFormat/>
    <w:rsid w:val="008c02d8"/>
    <w:rPr/>
  </w:style>
  <w:style w:type="character" w:styleId="Style21">
    <w:name w:val="Символ концевой сноски"/>
    <w:qFormat/>
    <w:rPr>
      <w:vertAlign w:val="superscript"/>
    </w:rPr>
  </w:style>
  <w:style w:type="character" w:styleId="Style22">
    <w:name w:val="Привязка концевой сноски"/>
    <w:rPr>
      <w:vertAlign w:val="superscript"/>
    </w:rPr>
  </w:style>
  <w:style w:type="character" w:styleId="EndnoteCharacters">
    <w:name w:val="Endnote Characters"/>
    <w:uiPriority w:val="99"/>
    <w:semiHidden/>
    <w:unhideWhenUsed/>
    <w:qFormat/>
    <w:rsid w:val="008c02d8"/>
    <w:rPr>
      <w:vertAlign w:val="superscript"/>
    </w:rPr>
  </w:style>
  <w:style w:type="character" w:styleId="Style23" w:customStyle="1">
    <w:name w:val="Абзац списка Знак"/>
    <w:link w:val="ListParagraph"/>
    <w:uiPriority w:val="34"/>
    <w:qFormat/>
    <w:locked/>
    <w:rsid w:val="007f64e9"/>
    <w:rPr>
      <w:sz w:val="24"/>
      <w:szCs w:val="24"/>
    </w:rPr>
  </w:style>
  <w:style w:type="character" w:styleId="Style24" w:customStyle="1">
    <w:name w:val="Верхний колонтитул Знак"/>
    <w:basedOn w:val="DefaultParagraphFont"/>
    <w:qFormat/>
    <w:rsid w:val="00e63d62"/>
    <w:rPr>
      <w:sz w:val="28"/>
      <w:szCs w:val="28"/>
    </w:rPr>
  </w:style>
  <w:style w:type="character" w:styleId="Style25">
    <w:name w:val="Маркеры"/>
    <w:qFormat/>
    <w:rPr>
      <w:rFonts w:ascii="OpenSymbol" w:hAnsi="OpenSymbol" w:eastAsia="OpenSymbol" w:cs="OpenSymbol"/>
    </w:rPr>
  </w:style>
  <w:style w:type="character" w:styleId="WW8Num1z0">
    <w:name w:val="WW8Num1z0"/>
    <w:qFormat/>
    <w:rPr>
      <w:rFonts w:ascii="Times New Roman" w:hAnsi="Times New Roman" w:cs="Times New Roman"/>
      <w:sz w:val="18"/>
      <w:szCs w:val="18"/>
    </w:rPr>
  </w:style>
  <w:style w:type="character" w:styleId="Style26">
    <w:name w:val="Символы концевой сноски"/>
    <w:qFormat/>
    <w:rPr/>
  </w:style>
  <w:style w:type="character" w:styleId="WW8Num2z0">
    <w:name w:val="WW8Num2z0"/>
    <w:qFormat/>
    <w:rPr>
      <w:rFonts w:ascii="Symbol" w:hAnsi="Symbol" w:cs="Symbol"/>
    </w:rPr>
  </w:style>
  <w:style w:type="character" w:styleId="WW8Num4z0">
    <w:name w:val="WW8Num4z0"/>
    <w:qFormat/>
    <w:rPr>
      <w:b/>
      <w:bCs/>
    </w:rPr>
  </w:style>
  <w:style w:type="character" w:styleId="WW8Num4z1">
    <w:name w:val="WW8Num4z1"/>
    <w:qFormat/>
    <w:rPr>
      <w:i w:val="false"/>
      <w:sz w:val="24"/>
      <w:shd w:fill="C0C0C0" w:val="clear"/>
    </w:rPr>
  </w:style>
  <w:style w:type="character" w:styleId="WW8Num4z2">
    <w:name w:val="WW8Num4z2"/>
    <w:qFormat/>
    <w:rPr>
      <w:sz w:val="24"/>
      <w:shd w:fill="C0C0C0" w:val="clear"/>
      <w:lang w:val="en-US"/>
    </w:rPr>
  </w:style>
  <w:style w:type="character" w:styleId="WW8Num5z0">
    <w:name w:val="WW8Num5z0"/>
    <w:qFormat/>
    <w:rPr>
      <w:b/>
    </w:rPr>
  </w:style>
  <w:style w:type="character" w:styleId="WW8Num5z1">
    <w:name w:val="WW8Num5z1"/>
    <w:qFormat/>
    <w:rPr>
      <w:b w:val="false"/>
      <w:bCs/>
      <w:i w:val="false"/>
    </w:rPr>
  </w:style>
  <w:style w:type="character" w:styleId="WW8Num5z2">
    <w:name w:val="WW8Num5z2"/>
    <w:qFormat/>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9z0">
    <w:name w:val="WW8Num9z0"/>
    <w:qFormat/>
    <w:rPr>
      <w:rFonts w:ascii="Symbol" w:hAnsi="Symbol" w:cs="Symbol"/>
    </w:rPr>
  </w:style>
  <w:style w:type="character" w:styleId="WW8Num10z0">
    <w:name w:val="WW8Num10z0"/>
    <w:qFormat/>
    <w:rPr>
      <w:sz w:val="24"/>
      <w:szCs w:val="24"/>
      <w:shd w:fill="C0C0C0" w:val="clear"/>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z w:val="24"/>
      <w:szCs w:val="24"/>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4z0">
    <w:name w:val="WW8Num14z0"/>
    <w:qFormat/>
    <w:rPr>
      <w:sz w:val="24"/>
      <w:szCs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Times New Roman" w:hAnsi="Times New Roman" w:cs="Times New Roman"/>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b/>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b/>
    </w:rPr>
  </w:style>
  <w:style w:type="character" w:styleId="WW8Num20z1">
    <w:name w:val="WW8Num20z1"/>
    <w:qFormat/>
    <w:rPr>
      <w:rFonts w:ascii="Symbol" w:hAnsi="Symbol" w:cs="Symbol"/>
      <w:b w:val="false"/>
      <w:u w:val="none"/>
    </w:rPr>
  </w:style>
  <w:style w:type="character" w:styleId="WW8Num20z2">
    <w:name w:val="WW8Num20z2"/>
    <w:qFormat/>
    <w:rPr>
      <w:b w:val="false"/>
      <w:sz w:val="24"/>
      <w:szCs w:val="24"/>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sz w:val="24"/>
      <w:szCs w:val="24"/>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b/>
    </w:rPr>
  </w:style>
  <w:style w:type="character" w:styleId="WW8Num24z1">
    <w:name w:val="WW8Num24z1"/>
    <w:qFormat/>
    <w:rPr>
      <w:b w:val="false"/>
      <w:u w:val="none"/>
    </w:rPr>
  </w:style>
  <w:style w:type="character" w:styleId="WW8Num24z2">
    <w:name w:val="WW8Num24z2"/>
    <w:qFormat/>
    <w:rPr>
      <w:b w:val="false"/>
      <w:sz w:val="24"/>
      <w:szCs w:val="24"/>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style>
  <w:style w:type="character" w:styleId="WW8Num27z0">
    <w:name w:val="WW8Num27z0"/>
    <w:qFormat/>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style>
  <w:style w:type="character" w:styleId="Style27">
    <w:name w:val="Основной шрифт абзаца"/>
    <w:qFormat/>
    <w:rPr/>
  </w:style>
  <w:style w:type="character" w:styleId="Style28">
    <w:name w:val="Номер страницы"/>
    <w:basedOn w:val="Style27"/>
    <w:rPr/>
  </w:style>
  <w:style w:type="character" w:styleId="Style29">
    <w:name w:val="Знак примечания"/>
    <w:qFormat/>
    <w:rPr>
      <w:sz w:val="16"/>
      <w:szCs w:val="16"/>
    </w:rPr>
  </w:style>
  <w:style w:type="character" w:styleId="Style30">
    <w:name w:val="Основной текст Знак"/>
    <w:qFormat/>
    <w:rPr>
      <w:sz w:val="24"/>
      <w:szCs w:val="24"/>
    </w:rPr>
  </w:style>
  <w:style w:type="character" w:styleId="Style31">
    <w:name w:val="Название Знак"/>
    <w:qFormat/>
    <w:rPr>
      <w:b/>
      <w:bCs/>
      <w:sz w:val="24"/>
      <w:szCs w:val="24"/>
    </w:rPr>
  </w:style>
  <w:style w:type="character" w:styleId="FootnoteReference11">
    <w:name w:val="Footnote Reference11"/>
    <w:qFormat/>
    <w:rPr>
      <w:vertAlign w:val="superscript"/>
    </w:rPr>
  </w:style>
  <w:style w:type="character" w:styleId="WW">
    <w:name w:val="WW-Символы концевой сноски"/>
    <w:qFormat/>
    <w:rPr/>
  </w:style>
  <w:style w:type="character" w:styleId="EndnoteReference11">
    <w:name w:val="Endnote Reference1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3">
    <w:name w:val="Footnote Reference3"/>
    <w:qFormat/>
    <w:rPr>
      <w:vertAlign w:val="superscript"/>
    </w:rPr>
  </w:style>
  <w:style w:type="character" w:styleId="EndnoteReference3">
    <w:name w:val="Endnote Reference3"/>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WW8Num3z2">
    <w:name w:val="WW8Num3z2"/>
    <w:qFormat/>
    <w:rPr>
      <w:bCs/>
    </w:rPr>
  </w:style>
  <w:style w:type="character" w:styleId="WW8Num3z1">
    <w:name w:val="WW8Num3z1"/>
    <w:qFormat/>
    <w:rPr>
      <w:i w:val="false"/>
      <w:sz w:val="24"/>
      <w:szCs w:val="24"/>
      <w:shd w:fill="C0C0C0" w:val="clear"/>
      <w:lang w:eastAsia="en-US"/>
    </w:rPr>
  </w:style>
  <w:style w:type="character" w:styleId="WW8Num3z0">
    <w:name w:val="WW8Num3z0"/>
    <w:qFormat/>
    <w:rPr>
      <w:b/>
      <w:bCs/>
    </w:rPr>
  </w:style>
  <w:style w:type="character" w:styleId="210pt">
    <w:name w:val="Основной текст (2) + 10 pt"/>
    <w:basedOn w:val="22"/>
    <w:qFormat/>
    <w:rPr>
      <w:color w:val="000000"/>
      <w:spacing w:val="0"/>
      <w:w w:val="100"/>
      <w:sz w:val="20"/>
      <w:szCs w:val="20"/>
      <w:shd w:fill="FFFFFF" w:val="clear"/>
      <w:lang w:val="ru-RU" w:eastAsia="ru-RU" w:bidi="ru-RU"/>
    </w:rPr>
  </w:style>
  <w:style w:type="character" w:styleId="22">
    <w:name w:val="Основной текст (2)_"/>
    <w:basedOn w:val="DefaultParagraphFont"/>
    <w:qFormat/>
    <w:rPr>
      <w:sz w:val="21"/>
      <w:szCs w:val="21"/>
      <w:shd w:fill="FFFFFF" w:val="clear"/>
    </w:rPr>
  </w:style>
  <w:style w:type="character" w:styleId="Style32">
    <w:name w:val="Таблица текст Знак"/>
    <w:qFormat/>
    <w:rPr>
      <w:sz w:val="24"/>
    </w:rPr>
  </w:style>
  <w:style w:type="character" w:styleId="Style33">
    <w:name w:val="Выделение"/>
    <w:basedOn w:val="DefaultParagraphFont"/>
    <w:qFormat/>
    <w:rPr>
      <w:i/>
      <w:iCs/>
    </w:rPr>
  </w:style>
  <w:style w:type="character" w:styleId="Style34">
    <w:name w:val="комментарий"/>
    <w:qFormat/>
    <w:rPr>
      <w:i/>
      <w:iCs/>
      <w:shd w:fill="FFFF99" w:val="clear"/>
    </w:rPr>
  </w:style>
  <w:style w:type="character" w:styleId="ListLabel1">
    <w:name w:val="ListLabel 1"/>
    <w:qFormat/>
    <w:rPr>
      <w:b/>
    </w:rPr>
  </w:style>
  <w:style w:type="character" w:styleId="ListLabel2">
    <w:name w:val="ListLabel 2"/>
    <w:qFormat/>
    <w:rPr>
      <w:b/>
      <w:bCs w:val="false"/>
      <w:i w:val="false"/>
      <w:iCs w:val="false"/>
      <w:sz w:val="24"/>
      <w:u w:val="none"/>
    </w:rPr>
  </w:style>
  <w:style w:type="character" w:styleId="ListLabel3">
    <w:name w:val="ListLabel 3"/>
    <w:qFormat/>
    <w:rPr>
      <w:b/>
      <w:bCs w:val="false"/>
      <w:i w:val="false"/>
      <w:iCs w:val="false"/>
      <w:sz w:val="24"/>
      <w:szCs w:val="24"/>
    </w:rPr>
  </w:style>
  <w:style w:type="character" w:styleId="ListLabel4">
    <w:name w:val="ListLabel 4"/>
    <w:qFormat/>
    <w:rPr>
      <w:rFonts w:cs="Symbol"/>
      <w:b/>
      <w:bCs w:val="false"/>
      <w:sz w:val="24"/>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b/>
    </w:rPr>
  </w:style>
  <w:style w:type="character" w:styleId="ListLabel68">
    <w:name w:val="ListLabel 68"/>
    <w:qFormat/>
    <w:rPr>
      <w:rFonts w:cs="Symbol"/>
      <w:b w:val="false"/>
      <w:bCs w:val="false"/>
      <w:u w:val="none"/>
    </w:rPr>
  </w:style>
  <w:style w:type="character" w:styleId="ListLabel69">
    <w:name w:val="ListLabel 69"/>
    <w:qFormat/>
    <w:rPr>
      <w:b w:val="false"/>
      <w:sz w:val="24"/>
      <w:szCs w:val="24"/>
    </w:rPr>
  </w:style>
  <w:style w:type="character" w:styleId="ListLabel70">
    <w:name w:val="ListLabel 70"/>
    <w:qFormat/>
    <w:rPr>
      <w:rFonts w:cs="Symbol"/>
      <w:b/>
      <w:bCs w:val="false"/>
    </w:rPr>
  </w:style>
  <w:style w:type="character" w:styleId="ListLabel71">
    <w:name w:val="ListLabel 71"/>
    <w:qFormat/>
    <w:rPr>
      <w:rFonts w:cs="Courier New"/>
    </w:rPr>
  </w:style>
  <w:style w:type="character" w:styleId="ListLabel72">
    <w:name w:val="ListLabel 72"/>
    <w:qFormat/>
    <w:rPr>
      <w:rFonts w:cs="Wingdings"/>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b w:val="false"/>
      <w:bCs w:val="false"/>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cs="Symbol"/>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cs="Symbol"/>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cs="Symbol"/>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cs="Symbol"/>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sz w:val="22"/>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b/>
    </w:rPr>
  </w:style>
  <w:style w:type="character" w:styleId="ListLabel125">
    <w:name w:val="ListLabel 125"/>
    <w:qFormat/>
    <w:rPr>
      <w:b w:val="false"/>
    </w:rPr>
  </w:style>
  <w:style w:type="character" w:styleId="ListLabel126">
    <w:name w:val="ListLabel 126"/>
    <w:qFormat/>
    <w:rPr>
      <w:b w:val="false"/>
    </w:rPr>
  </w:style>
  <w:style w:type="character" w:styleId="ListLabel127">
    <w:name w:val="ListLabel 127"/>
    <w:qFormat/>
    <w:rPr>
      <w:b w:val="false"/>
      <w:sz w:val="24"/>
    </w:rPr>
  </w:style>
  <w:style w:type="character" w:styleId="ListLabel128">
    <w:name w:val="ListLabel 128"/>
    <w:qFormat/>
    <w:rPr>
      <w:b w:val="false"/>
      <w:sz w:val="24"/>
    </w:rPr>
  </w:style>
  <w:style w:type="character" w:styleId="ListLabel129">
    <w:name w:val="ListLabel 129"/>
    <w:qFormat/>
    <w:rPr>
      <w:b w:val="false"/>
      <w:sz w:val="24"/>
    </w:rPr>
  </w:style>
  <w:style w:type="character" w:styleId="ListLabel130">
    <w:name w:val="ListLabel 130"/>
    <w:qFormat/>
    <w:rPr>
      <w:b w:val="false"/>
      <w:sz w:val="24"/>
    </w:rPr>
  </w:style>
  <w:style w:type="character" w:styleId="ListLabel131">
    <w:name w:val="ListLabel 131"/>
    <w:qFormat/>
    <w:rPr>
      <w:b w:val="false"/>
      <w:sz w:val="24"/>
    </w:rPr>
  </w:style>
  <w:style w:type="paragraph" w:styleId="Style35">
    <w:name w:val="Заголовок"/>
    <w:basedOn w:val="Normal"/>
    <w:next w:val="Style36"/>
    <w:qFormat/>
    <w:pPr>
      <w:keepNext w:val="true"/>
      <w:spacing w:before="240" w:after="120"/>
    </w:pPr>
    <w:rPr>
      <w:rFonts w:ascii="Liberation Sans" w:hAnsi="Liberation Sans" w:eastAsia="WenQuanYi Zen Hei Sharp" w:cs="Lohit Devanagari"/>
      <w:sz w:val="28"/>
      <w:szCs w:val="28"/>
    </w:rPr>
  </w:style>
  <w:style w:type="paragraph" w:styleId="Style36">
    <w:name w:val="Body Text"/>
    <w:basedOn w:val="Normal"/>
    <w:rsid w:val="004b090f"/>
    <w:pPr>
      <w:spacing w:before="0" w:after="120"/>
    </w:pPr>
    <w:rPr/>
  </w:style>
  <w:style w:type="paragraph" w:styleId="Style37">
    <w:name w:val="List"/>
    <w:basedOn w:val="Style36"/>
    <w:pPr/>
    <w:rPr>
      <w:rFonts w:cs="Lohit Devanagari"/>
    </w:rPr>
  </w:style>
  <w:style w:type="paragraph" w:styleId="Style38">
    <w:name w:val="Caption"/>
    <w:basedOn w:val="Normal"/>
    <w:qFormat/>
    <w:pPr>
      <w:suppressLineNumbers/>
      <w:spacing w:before="120" w:after="120"/>
    </w:pPr>
    <w:rPr>
      <w:rFonts w:cs="Lohit Devanagari"/>
      <w:i/>
      <w:iCs/>
      <w:sz w:val="24"/>
      <w:szCs w:val="24"/>
    </w:rPr>
  </w:style>
  <w:style w:type="paragraph" w:styleId="Style39">
    <w:name w:val="Указатель"/>
    <w:basedOn w:val="Normal"/>
    <w:qFormat/>
    <w:pPr>
      <w:suppressLineNumbers/>
    </w:pPr>
    <w:rPr>
      <w:rFonts w:cs="Lohit Devanagari"/>
      <w:lang w:val="zxx" w:eastAsia="zxx" w:bidi="zxx"/>
    </w:rPr>
  </w:style>
  <w:style w:type="paragraph" w:styleId="BodyText3">
    <w:name w:val="Body Text 3"/>
    <w:basedOn w:val="Normal"/>
    <w:link w:val="31"/>
    <w:qFormat/>
    <w:rsid w:val="004b090f"/>
    <w:pPr>
      <w:spacing w:lineRule="auto" w:line="240"/>
      <w:ind w:hanging="0"/>
    </w:pPr>
    <w:rPr>
      <w:color w:val="0000FF"/>
      <w:sz w:val="24"/>
      <w:szCs w:val="24"/>
      <w:lang w:val="x-none" w:eastAsia="en-US"/>
    </w:rPr>
  </w:style>
  <w:style w:type="paragraph" w:styleId="Style40">
    <w:name w:val="Колонтитул"/>
    <w:basedOn w:val="Normal"/>
    <w:qFormat/>
    <w:pPr/>
    <w:rPr/>
  </w:style>
  <w:style w:type="paragraph" w:styleId="Style41">
    <w:name w:val="Header"/>
    <w:basedOn w:val="Normal"/>
    <w:link w:val="Style11"/>
    <w:rsid w:val="004b090f"/>
    <w:pPr>
      <w:tabs>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42"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Style43">
    <w:name w:val="Footnote Text"/>
    <w:basedOn w:val="Normal"/>
    <w:link w:val="Style7"/>
    <w:uiPriority w:val="99"/>
    <w:rsid w:val="00d45657"/>
    <w:pPr>
      <w:spacing w:lineRule="auto" w:line="240"/>
      <w:ind w:hanging="0"/>
      <w:jc w:val="left"/>
    </w:pPr>
    <w:rPr>
      <w:sz w:val="20"/>
      <w:szCs w:val="20"/>
    </w:rPr>
  </w:style>
  <w:style w:type="paragraph" w:styleId="Style44"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3"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45"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46"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47" w:customStyle="1">
    <w:name w:val="Подпункт договора"/>
    <w:basedOn w:val="Normal"/>
    <w:qFormat/>
    <w:rsid w:val="00617a62"/>
    <w:pPr>
      <w:tabs>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0"/>
    <w:uiPriority w:val="34"/>
    <w:qFormat/>
    <w:rsid w:val="005f3f9e"/>
    <w:pPr>
      <w:spacing w:lineRule="auto" w:line="240" w:before="0" w:after="0"/>
      <w:ind w:left="720" w:hanging="0"/>
      <w:contextualSpacing/>
      <w:jc w:val="left"/>
    </w:pPr>
    <w:rPr>
      <w:sz w:val="24"/>
      <w:szCs w:val="24"/>
    </w:rPr>
  </w:style>
  <w:style w:type="paragraph" w:styleId="13" w:customStyle="1">
    <w:name w:val="1. Статья"/>
    <w:basedOn w:val="3"/>
    <w:qFormat/>
    <w:rsid w:val="005f4a86"/>
    <w:pPr>
      <w:keepNext w:val="false"/>
      <w:widowControl w:val="false"/>
      <w:tabs>
        <w:tab w:val="left" w:pos="2340" w:leader="none"/>
      </w:tabs>
      <w:suppressAutoHyphens w:val="false"/>
      <w:overflowPunct w:val="false"/>
      <w:spacing w:before="0" w:after="0"/>
      <w:ind w:right="1462" w:hanging="0"/>
      <w:jc w:val="center"/>
      <w:textAlignment w:val="baseline"/>
    </w:pPr>
    <w:rPr>
      <w:b w:val="false"/>
      <w:sz w:val="24"/>
      <w:szCs w:val="24"/>
    </w:rPr>
  </w:style>
  <w:style w:type="paragraph" w:styleId="24" w:customStyle="1">
    <w:name w:val="2. Пункт"/>
    <w:basedOn w:val="3"/>
    <w:qFormat/>
    <w:rsid w:val="005f4a86"/>
    <w:pPr>
      <w:keepNext w:val="false"/>
      <w:widowControl w:val="false"/>
      <w:suppressAutoHyphens w:val="false"/>
      <w:overflowPunct w:val="false"/>
      <w:spacing w:before="0" w:after="0"/>
      <w:jc w:val="both"/>
      <w:textAlignment w:val="baseline"/>
    </w:pPr>
    <w:rPr>
      <w:b w:val="false"/>
      <w:sz w:val="24"/>
      <w:szCs w:val="24"/>
    </w:rPr>
  </w:style>
  <w:style w:type="paragraph" w:styleId="34" w:customStyle="1">
    <w:name w:val="3. Подпункт"/>
    <w:basedOn w:val="3"/>
    <w:link w:val="3"/>
    <w:qFormat/>
    <w:rsid w:val="005f4a86"/>
    <w:pPr>
      <w:keepNext w:val="false"/>
      <w:widowControl w:val="false"/>
      <w:tabs>
        <w:tab w:val="left" w:pos="1620" w:leader="none"/>
      </w:tabs>
      <w:suppressAutoHyphens w:val="false"/>
      <w:overflowPunct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sz w:val="32"/>
      <w:szCs w:val="20"/>
      <w:lang w:val="ru-RU" w:eastAsia="en-US" w:bidi="ar-SA"/>
    </w:rPr>
  </w:style>
  <w:style w:type="paragraph" w:styleId="BalloonText">
    <w:name w:val="Balloon Text"/>
    <w:basedOn w:val="Normal"/>
    <w:qFormat/>
    <w:rsid w:val="00dc2b59"/>
    <w:pPr>
      <w:spacing w:lineRule="auto" w:line="240"/>
    </w:pPr>
    <w:rPr>
      <w:rFonts w:ascii="Tahoma" w:hAnsi="Tahoma"/>
      <w:sz w:val="16"/>
      <w:szCs w:val="16"/>
      <w:lang w:val="x-none" w:eastAsia="x-none"/>
    </w:rPr>
  </w:style>
  <w:style w:type="paragraph" w:styleId="42" w:customStyle="1">
    <w:name w:val="4. Отчерк"/>
    <w:basedOn w:val="Normal"/>
    <w:qFormat/>
    <w:rsid w:val="00f50d64"/>
    <w:pPr>
      <w:widowControl w:val="false"/>
      <w:spacing w:lineRule="auto" w:line="240"/>
    </w:pPr>
    <w:rPr>
      <w:sz w:val="24"/>
      <w:szCs w:val="24"/>
      <w:lang w:val="x-none" w:eastAsia="x-none"/>
    </w:rPr>
  </w:style>
  <w:style w:type="paragraph" w:styleId="Annotationtext">
    <w:name w:val="annotation text"/>
    <w:basedOn w:val="Normal"/>
    <w:qFormat/>
    <w:rsid w:val="00f50d64"/>
    <w:pPr>
      <w:spacing w:lineRule="auto" w:line="240"/>
    </w:pPr>
    <w:rPr>
      <w:sz w:val="20"/>
      <w:szCs w:val="20"/>
      <w:lang w:val="x-none" w:eastAsia="x-none"/>
    </w:rPr>
  </w:style>
  <w:style w:type="paragraph" w:styleId="Annotationsubject">
    <w:name w:val="annotation subject"/>
    <w:basedOn w:val="Annotationtext"/>
    <w:qFormat/>
    <w:rsid w:val="00f50d64"/>
    <w:pPr/>
    <w:rPr>
      <w:b/>
      <w:bCs/>
    </w:rPr>
  </w:style>
  <w:style w:type="paragraph" w:styleId="Style48">
    <w:name w:val="Footer"/>
    <w:basedOn w:val="Normal"/>
    <w:link w:val="Style5"/>
    <w:uiPriority w:val="99"/>
    <w:rsid w:val="0043217c"/>
    <w:pPr>
      <w:tabs>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sz w:val="28"/>
      <w:szCs w:val="28"/>
      <w:lang w:val="ru-RU" w:eastAsia="ru-RU" w:bidi="ar-SA"/>
    </w:rPr>
  </w:style>
  <w:style w:type="paragraph" w:styleId="Style49" w:customStyle="1">
    <w:name w:val="Title"/>
    <w:basedOn w:val="Normal"/>
    <w:link w:val="FootnoteReference"/>
    <w:qFormat/>
    <w:rsid w:val="00ae674d"/>
    <w:pPr>
      <w:widowControl w:val="false"/>
      <w:overflowPunct w:val="false"/>
      <w:spacing w:lineRule="auto" w:line="240" w:before="0" w:after="120"/>
      <w:ind w:hanging="0"/>
      <w:jc w:val="center"/>
      <w:textAlignment w:val="baseline"/>
    </w:pPr>
    <w:rPr>
      <w:b/>
      <w:bCs/>
      <w:sz w:val="32"/>
      <w:szCs w:val="20"/>
    </w:rPr>
  </w:style>
  <w:style w:type="paragraph" w:styleId="Style50">
    <w:name w:val="Body Text Indent"/>
    <w:basedOn w:val="Normal"/>
    <w:link w:val="Style6"/>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left" w:pos="920" w:leader="none"/>
      </w:tabs>
      <w:overflowPunct w:val="fals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ae674d"/>
    <w:pPr>
      <w:widowControl w:val="false"/>
      <w:overflowPunct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Style51" w:customStyle="1">
    <w:name w:val="Контракт-раздел"/>
    <w:basedOn w:val="Normal"/>
    <w:qFormat/>
    <w:rsid w:val="00f43f0d"/>
    <w:pPr>
      <w:keepNext w:val="true"/>
      <w:keepLines/>
      <w:tabs>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Style52" w:customStyle="1">
    <w:name w:val="Контракт-пункт"/>
    <w:basedOn w:val="Normal"/>
    <w:qFormat/>
    <w:rsid w:val="00f43f0d"/>
    <w:pPr/>
    <w:rPr/>
  </w:style>
  <w:style w:type="paragraph" w:styleId="Style53" w:customStyle="1">
    <w:name w:val="Контракт-подпункт"/>
    <w:basedOn w:val="Normal"/>
    <w:qFormat/>
    <w:rsid w:val="00f43f0d"/>
    <w:pPr/>
    <w:rPr/>
  </w:style>
  <w:style w:type="paragraph" w:styleId="Style54" w:customStyle="1">
    <w:name w:val="Контракт-подподпункт"/>
    <w:basedOn w:val="Normal"/>
    <w:qFormat/>
    <w:rsid w:val="00f43f0d"/>
    <w:pPr/>
    <w:rPr/>
  </w:style>
  <w:style w:type="paragraph" w:styleId="EndnoteSymbol">
    <w:name w:val="Endnote Symbol"/>
    <w:basedOn w:val="Normal"/>
    <w:link w:val="Style8"/>
    <w:uiPriority w:val="99"/>
    <w:semiHidden/>
    <w:unhideWhenUsed/>
    <w:qFormat/>
    <w:rsid w:val="008c02d8"/>
    <w:pPr/>
    <w:rPr>
      <w:sz w:val="20"/>
      <w:szCs w:val="20"/>
      <w:lang w:val="x-none" w:eastAsia="x-none"/>
    </w:rPr>
  </w:style>
  <w:style w:type="paragraph" w:styleId="Style55">
    <w:name w:val="Index Heading"/>
    <w:basedOn w:val="Style35"/>
    <w:pPr>
      <w:suppressLineNumbers/>
      <w:ind w:left="0" w:hanging="0"/>
    </w:pPr>
    <w:rPr>
      <w:b/>
      <w:bCs/>
      <w:sz w:val="32"/>
      <w:szCs w:val="32"/>
    </w:rPr>
  </w:style>
  <w:style w:type="paragraph" w:styleId="TOCHeading">
    <w:name w:val="TOC Heading"/>
    <w:basedOn w:val="1"/>
    <w:next w:val="Normal"/>
    <w:qFormat/>
    <w:pPr>
      <w:keepLines/>
      <w:spacing w:lineRule="auto" w:line="276" w:before="480" w:after="0"/>
      <w:ind w:left="0" w:right="0" w:hanging="0"/>
      <w:jc w:val="left"/>
    </w:pPr>
    <w:rPr>
      <w:rFonts w:ascii="Cambria" w:hAnsi="Cambria" w:eastAsia="Times New Roman" w:cs="Times New Roman"/>
      <w:color w:val="365F91"/>
      <w:sz w:val="28"/>
      <w:szCs w:val="28"/>
      <w:lang w:val="ru-RU" w:eastAsia="ru-RU"/>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00000A"/>
      <w:sz w:val="20"/>
      <w:szCs w:val="20"/>
      <w:lang w:val="ru-RU" w:eastAsia="ru-RU" w:bidi="ar-SA"/>
    </w:rPr>
  </w:style>
  <w:style w:type="paragraph" w:styleId="Style56">
    <w:name w:val="Содержимое врезки"/>
    <w:basedOn w:val="Normal"/>
    <w:qFormat/>
    <w:pPr/>
    <w:rPr/>
  </w:style>
  <w:style w:type="paragraph" w:styleId="Style57">
    <w:name w:val="Содержимое таблицы"/>
    <w:basedOn w:val="Normal"/>
    <w:qFormat/>
    <w:pPr>
      <w:widowControl w:val="false"/>
      <w:suppressLineNumbers/>
    </w:pPr>
    <w:rPr/>
  </w:style>
  <w:style w:type="paragraph" w:styleId="Style58">
    <w:name w:val="Заголовок таблицы"/>
    <w:basedOn w:val="Style57"/>
    <w:qFormat/>
    <w:pPr>
      <w:suppressLineNumbers/>
      <w:jc w:val="center"/>
    </w:pPr>
    <w:rPr>
      <w:b/>
      <w:bCs/>
    </w:rPr>
  </w:style>
  <w:style w:type="paragraph" w:styleId="Caption2">
    <w:name w:val="Caption2"/>
    <w:basedOn w:val="Normal"/>
    <w:qFormat/>
    <w:pPr>
      <w:suppressLineNumbers/>
      <w:spacing w:before="120" w:after="120"/>
    </w:pPr>
    <w:rPr>
      <w:rFonts w:cs="Lohit Devanagari"/>
      <w:i/>
      <w:iCs/>
      <w:sz w:val="24"/>
      <w:szCs w:val="24"/>
    </w:rPr>
  </w:style>
  <w:style w:type="paragraph" w:styleId="Caption12">
    <w:name w:val="Caption12"/>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Preformat">
    <w:name w:val="Preformat"/>
    <w:qFormat/>
    <w:pPr>
      <w:widowControl/>
      <w:suppressAutoHyphens w:val="true"/>
      <w:bidi w:val="0"/>
      <w:spacing w:before="0" w:after="0"/>
      <w:jc w:val="left"/>
    </w:pPr>
    <w:rPr>
      <w:rFonts w:ascii="Courier New" w:hAnsi="Courier New" w:eastAsia="Times New Roman" w:cs="Courier New"/>
      <w:color w:val="00000A"/>
      <w:sz w:val="20"/>
      <w:szCs w:val="20"/>
      <w:lang w:val="ru-RU" w:eastAsia="zh-CN" w:bidi="ar-SA"/>
    </w:rPr>
  </w:style>
  <w:style w:type="paragraph" w:styleId="Style59">
    <w:name w:val="Текст примечания"/>
    <w:basedOn w:val="Normal"/>
    <w:qFormat/>
    <w:pPr/>
    <w:rPr>
      <w:sz w:val="20"/>
      <w:szCs w:val="20"/>
    </w:rPr>
  </w:style>
  <w:style w:type="paragraph" w:styleId="Style60">
    <w:name w:val="Тема примечания"/>
    <w:basedOn w:val="Style59"/>
    <w:qFormat/>
    <w:pPr/>
    <w:rPr>
      <w:b/>
      <w:bCs/>
    </w:rPr>
  </w:style>
  <w:style w:type="paragraph" w:styleId="Style61">
    <w:name w:val="Рецензия"/>
    <w:qFormat/>
    <w:pPr>
      <w:widowControl/>
      <w:suppressAutoHyphens w:val="true"/>
      <w:bidi w:val="0"/>
      <w:spacing w:before="0" w:after="0"/>
      <w:jc w:val="left"/>
    </w:pPr>
    <w:rPr>
      <w:rFonts w:ascii="Times New Roman" w:hAnsi="Times New Roman" w:eastAsia="Times New Roman" w:cs="Times New Roman"/>
      <w:color w:val="00000A"/>
      <w:sz w:val="24"/>
      <w:szCs w:val="24"/>
      <w:lang w:val="ru-RU" w:eastAsia="zh-CN" w:bidi="ar-SA"/>
    </w:rPr>
  </w:style>
  <w:style w:type="paragraph" w:styleId="Style62">
    <w:name w:val="Текст выноски"/>
    <w:basedOn w:val="Normal"/>
    <w:qFormat/>
    <w:pPr/>
    <w:rPr>
      <w:rFonts w:ascii="Tahoma" w:hAnsi="Tahoma" w:cs="Tahoma"/>
      <w:sz w:val="16"/>
      <w:szCs w:val="16"/>
    </w:rPr>
  </w:style>
  <w:style w:type="paragraph" w:styleId="U">
    <w:name w:val="u"/>
    <w:basedOn w:val="Normal"/>
    <w:qFormat/>
    <w:pPr>
      <w:ind w:left="0" w:right="0" w:firstLine="390"/>
      <w:jc w:val="both"/>
    </w:pPr>
    <w:rPr/>
  </w:style>
  <w:style w:type="paragraph" w:styleId="Style63">
    <w:name w:val="Абзац списка"/>
    <w:basedOn w:val="Normal"/>
    <w:qFormat/>
    <w:pPr>
      <w:ind w:left="708" w:right="0" w:hanging="0"/>
    </w:pPr>
    <w:rPr/>
  </w:style>
  <w:style w:type="paragraph" w:styleId="35">
    <w:name w:val="Основной текст 3"/>
    <w:basedOn w:val="Normal"/>
    <w:qFormat/>
    <w:pPr>
      <w:jc w:val="both"/>
    </w:pPr>
    <w:rPr>
      <w:color w:val="0000FF"/>
      <w:lang w:val="ru-RU"/>
    </w:rPr>
  </w:style>
  <w:style w:type="paragraph" w:styleId="15">
    <w:name w:val="Знак Знак Знак Знак Знак Знак Знак Знак Знак1"/>
    <w:basedOn w:val="Normal"/>
    <w:qFormat/>
    <w:pPr>
      <w:spacing w:lineRule="exact" w:line="240" w:before="0" w:after="160"/>
      <w:jc w:val="both"/>
    </w:pPr>
    <w:rPr>
      <w:rFonts w:ascii="Verdana" w:hAnsi="Verdana" w:cs="Verdana"/>
      <w:sz w:val="22"/>
      <w:szCs w:val="20"/>
      <w:lang w:val="en-US"/>
    </w:rPr>
  </w:style>
  <w:style w:type="paragraph" w:styleId="TOAHeading">
    <w:name w:val="TOA Heading"/>
    <w:basedOn w:val="1"/>
    <w:next w:val="Normal"/>
    <w:qFormat/>
    <w:pPr>
      <w:keepLines/>
      <w:spacing w:lineRule="auto" w:line="276" w:before="480" w:after="0"/>
      <w:ind w:left="0" w:right="0" w:hanging="0"/>
      <w:jc w:val="left"/>
    </w:pPr>
    <w:rPr>
      <w:rFonts w:ascii="Cambria" w:hAnsi="Cambria" w:eastAsia="Times New Roman" w:cs="Times New Roman"/>
      <w:color w:val="365F91"/>
      <w:sz w:val="28"/>
      <w:szCs w:val="28"/>
      <w:lang w:val="ru-RU" w:eastAsia="ru-RU"/>
    </w:rPr>
  </w:style>
  <w:style w:type="paragraph" w:styleId="DocumentMap">
    <w:name w:val="DocumentMap"/>
    <w:qFormat/>
    <w:pPr>
      <w:widowControl/>
      <w:suppressAutoHyphens w:val="true"/>
      <w:bidi w:val="0"/>
      <w:spacing w:before="0" w:after="0"/>
      <w:jc w:val="left"/>
      <w:textAlignment w:val="auto"/>
    </w:pPr>
    <w:rPr>
      <w:rFonts w:ascii="Calibri" w:hAnsi="Calibri" w:eastAsia="Liberation Serif" w:cs="Calibri"/>
      <w:color w:val="00000A"/>
      <w:sz w:val="22"/>
      <w:szCs w:val="22"/>
      <w:lang w:val="ru-RU" w:eastAsia="en-US" w:bidi="ar-SA"/>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00000A"/>
      <w:sz w:val="24"/>
      <w:szCs w:val="24"/>
      <w:lang w:val="ru-RU" w:eastAsia="ru-RU" w:bidi="ar-SA"/>
    </w:rPr>
  </w:style>
  <w:style w:type="paragraph" w:styleId="25">
    <w:name w:val="Основной текст (2)"/>
    <w:basedOn w:val="Normal"/>
    <w:qFormat/>
    <w:pPr>
      <w:widowControl w:val="false"/>
      <w:shd w:val="clear" w:fill="FFFFFF"/>
      <w:spacing w:lineRule="exact" w:line="266"/>
      <w:ind w:left="0" w:right="0" w:firstLine="800"/>
    </w:pPr>
    <w:rPr>
      <w:sz w:val="21"/>
      <w:szCs w:val="21"/>
    </w:rPr>
  </w:style>
  <w:style w:type="paragraph" w:styleId="Style64">
    <w:name w:val="Таблица текст"/>
    <w:basedOn w:val="Normal"/>
    <w:qFormat/>
    <w:pPr>
      <w:spacing w:before="40" w:after="40"/>
      <w:ind w:left="57" w:right="57" w:hanging="0"/>
    </w:pPr>
    <w:rPr>
      <w:szCs w:val="20"/>
    </w:rPr>
  </w:style>
  <w:style w:type="paragraph" w:styleId="Style65">
    <w:name w:val="Таблица шапка"/>
    <w:basedOn w:val="Normal"/>
    <w:qFormat/>
    <w:pPr>
      <w:keepNext w:val="true"/>
      <w:spacing w:before="40" w:after="40"/>
      <w:ind w:left="57" w:right="57" w:hanging="0"/>
    </w:pPr>
    <w:rPr>
      <w:sz w:val="22"/>
      <w:szCs w:val="20"/>
    </w:rPr>
  </w:style>
  <w:style w:type="paragraph" w:styleId="Style66">
    <w:name w:val="Знак Знак Знак Знак Знак Знак Знак Знак Знак Знак"/>
    <w:basedOn w:val="Normal"/>
    <w:qFormat/>
    <w:pPr>
      <w:tabs>
        <w:tab w:val="left" w:pos="360" w:leader="none"/>
      </w:tabs>
      <w:spacing w:lineRule="exact" w:line="240" w:before="0" w:after="160"/>
    </w:pPr>
    <w:rPr>
      <w:rFonts w:ascii="Verdana" w:hAnsi="Verdana" w:cs="Verdana"/>
      <w:sz w:val="20"/>
      <w:szCs w:val="20"/>
      <w:lang w:val="en-US" w:eastAsia="en-US"/>
    </w:rPr>
  </w:style>
  <w:style w:type="paragraph" w:styleId="ConsNonformat">
    <w:name w:val="ConsNonformat"/>
    <w:qFormat/>
    <w:pPr>
      <w:widowControl w:val="false"/>
      <w:suppressAutoHyphens w:val="true"/>
      <w:bidi w:val="0"/>
      <w:spacing w:before="0" w:after="0"/>
      <w:ind w:left="0" w:right="19772" w:hanging="0"/>
      <w:jc w:val="left"/>
    </w:pPr>
    <w:rPr>
      <w:rFonts w:ascii="Courier New" w:hAnsi="Courier New" w:eastAsia="Times New Roman" w:cs="Courier New"/>
      <w:color w:val="00000A"/>
      <w:sz w:val="20"/>
      <w:szCs w:val="20"/>
      <w:lang w:val="ru-RU" w:eastAsia="ru-RU" w:bidi="ar-SA"/>
    </w:rPr>
  </w:style>
  <w:style w:type="paragraph" w:styleId="Style67">
    <w:name w:val="Ариал"/>
    <w:basedOn w:val="Normal"/>
    <w:qFormat/>
    <w:pPr>
      <w:spacing w:lineRule="auto" w:line="360" w:before="120" w:after="120"/>
      <w:ind w:left="0" w:right="0" w:firstLine="851"/>
      <w:jc w:val="both"/>
    </w:pPr>
    <w:rPr>
      <w:rFonts w:ascii="Arial" w:hAnsi="Arial" w:cs="Arial"/>
    </w:rPr>
  </w:style>
  <w:style w:type="paragraph" w:styleId="Style68">
    <w:name w:val="Подподпункт"/>
    <w:basedOn w:val="Normal"/>
    <w:qFormat/>
    <w:pPr>
      <w:tabs>
        <w:tab w:val="left" w:pos="1008" w:leader="none"/>
      </w:tabs>
      <w:spacing w:lineRule="auto" w:line="360"/>
      <w:ind w:left="1008" w:right="0" w:hanging="1008"/>
      <w:jc w:val="both"/>
    </w:pPr>
    <w:rPr>
      <w:sz w:val="28"/>
      <w:szCs w:val="28"/>
    </w:rPr>
  </w:style>
  <w:style w:type="paragraph" w:styleId="Xl48">
    <w:name w:val="xl48"/>
    <w:basedOn w:val="Normal"/>
    <w:qFormat/>
    <w:pPr>
      <w:spacing w:before="280" w:after="280"/>
      <w:jc w:val="center"/>
    </w:pPr>
    <w:rPr>
      <w:rFonts w:ascii="Arial CYR" w:hAnsi="Arial CYR" w:cs="Arial CYR"/>
      <w:b/>
      <w:bCs/>
    </w:rPr>
  </w:style>
  <w:style w:type="paragraph" w:styleId="16">
    <w:name w:val="Обычный1"/>
    <w:qFormat/>
    <w:pPr>
      <w:widowControl w:val="false"/>
      <w:suppressAutoHyphens w:val="true"/>
      <w:bidi w:val="0"/>
      <w:spacing w:before="120" w:after="120"/>
      <w:ind w:left="0" w:right="0" w:firstLine="567"/>
      <w:jc w:val="both"/>
    </w:pPr>
    <w:rPr>
      <w:rFonts w:ascii="Times New Roman" w:hAnsi="Times New Roman" w:eastAsia="Times New Roman" w:cs="Times New Roman"/>
      <w:color w:val="00000A"/>
      <w:sz w:val="20"/>
      <w:szCs w:val="20"/>
      <w:lang w:val="ru-RU" w:eastAsia="ru-RU" w:bidi="ar-SA"/>
    </w:rPr>
  </w:style>
  <w:style w:type="paragraph" w:styleId="ListBullet3">
    <w:name w:val="List Bullet 3"/>
    <w:basedOn w:val="Normal"/>
    <w:qFormat/>
    <w:pPr>
      <w:tabs>
        <w:tab w:val="left" w:pos="1980" w:leader="none"/>
      </w:tabs>
      <w:spacing w:lineRule="auto" w:line="360"/>
      <w:ind w:left="1260" w:right="0" w:hanging="0"/>
      <w:jc w:val="both"/>
    </w:pPr>
    <w:rPr>
      <w:sz w:val="28"/>
      <w:szCs w:val="28"/>
    </w:rPr>
  </w:style>
  <w:style w:type="paragraph" w:styleId="NormalWeb">
    <w:name w:val="Normal (Web)"/>
    <w:basedOn w:val="Normal"/>
    <w:qFormat/>
    <w:pPr>
      <w:spacing w:before="280" w:after="280"/>
    </w:pPr>
    <w:rPr>
      <w:rFonts w:ascii="Verdana" w:hAnsi="Verdana" w:cs="Verdana"/>
      <w:sz w:val="16"/>
      <w:szCs w:val="16"/>
    </w:rPr>
  </w:style>
  <w:style w:type="paragraph" w:styleId="BodyTextIndent2">
    <w:name w:val="Body Text Indent 2"/>
    <w:basedOn w:val="Normal"/>
    <w:qFormat/>
    <w:pPr>
      <w:spacing w:lineRule="auto" w:line="194"/>
      <w:ind w:left="720" w:right="0" w:hanging="0"/>
      <w:jc w:val="both"/>
    </w:pPr>
    <w:rPr>
      <w:sz w:val="28"/>
      <w:szCs w:val="28"/>
    </w:rPr>
  </w:style>
  <w:style w:type="numbering" w:styleId="NoList" w:default="1">
    <w:name w:val="No List"/>
    <w:uiPriority w:val="99"/>
    <w:semiHidden/>
    <w:unhideWhenUsed/>
    <w:qFormat/>
  </w:style>
  <w:style w:type="numbering" w:styleId="WW8Num1">
    <w:name w:val="WW8Num1"/>
    <w:qFormat/>
  </w:style>
  <w:style w:type="numbering" w:styleId="WW8Num3">
    <w:name w:val="WW8Num3"/>
    <w:qFormat/>
  </w:style>
  <w:style w:type="numbering" w:styleId="WW8Num2">
    <w:name w:val="WW8Num2"/>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79DD2-F093-4D1C-8E8A-6AAF418832F5}">
  <ds:schemaRefs>
    <ds:schemaRef ds:uri="http://schemas.openxmlformats.org/officeDocument/2006/bibliography"/>
  </ds:schemaRefs>
</ds:datastoreItem>
</file>

<file path=customXml/itemProps2.xml><?xml version="1.0" encoding="utf-8"?>
<ds:datastoreItem xmlns:ds="http://schemas.openxmlformats.org/officeDocument/2006/customXml" ds:itemID="{77805C9B-B773-4CAC-80DC-79E70DAE0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Application>LibreOffice/5.3.6.1$Linux_X86_64 LibreOffice_project/30$Build-1</Application>
  <Pages>37</Pages>
  <Words>13183</Words>
  <Characters>94514</Characters>
  <CharactersWithSpaces>107261</CharactersWithSpaces>
  <Paragraphs>602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2022-11-01T07:27:00Z</dcterms:created>
  <dc:creator>UK VoHEC</dc:creator>
  <dc:description/>
  <dc:language>ru-RU</dc:language>
  <cp:lastModifiedBy/>
  <cp:lastPrinted>2020-03-18T05:01:00Z</cp:lastPrinted>
  <dcterms:modified xsi:type="dcterms:W3CDTF">2026-08-05T11:04:48Z</dcterms:modified>
  <cp:revision>90</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УК ГидроОГК</vt:lpwstr>
  </property>
  <property fmtid="{D5CDD505-2E9C-101B-9397-08002B2CF9AE}" pid="4" name="EDOID">
    <vt:i4>0</vt:i4>
  </property>
</Properties>
</file>