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spacing w:before="120" w:after="480"/>
        <w:jc w:val="righ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УТВЕРЖДАЮ</w:t>
      </w:r>
    </w:p>
    <w:p>
      <w:pPr>
        <w:pStyle w:val="11"/>
        <w:spacing w:before="120" w:after="0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Заместитель директора по </w:t>
      </w:r>
    </w:p>
    <w:p>
      <w:pPr>
        <w:pStyle w:val="11"/>
        <w:spacing w:before="120" w:after="0"/>
        <w:jc w:val="right"/>
        <w:rPr>
          <w:i/>
          <w:i/>
          <w:iCs/>
        </w:rPr>
      </w:pPr>
      <w:r>
        <w:rPr>
          <w:rFonts w:ascii="Times New Roman" w:hAnsi="Times New Roman"/>
          <w:i/>
          <w:iCs/>
          <w:sz w:val="24"/>
          <w:szCs w:val="24"/>
        </w:rPr>
        <w:t>инвестициям и капитальному строительству</w:t>
      </w:r>
    </w:p>
    <w:p>
      <w:pPr>
        <w:pStyle w:val="11"/>
        <w:spacing w:before="120" w:after="0"/>
        <w:jc w:val="center"/>
        <w:rPr>
          <w:rFonts w:ascii="Times New Roman" w:hAnsi="Times New Roman"/>
          <w:b w:val="false"/>
          <w:i/>
          <w:i/>
          <w:sz w:val="24"/>
          <w:szCs w:val="24"/>
        </w:rPr>
      </w:pPr>
      <w:r>
        <mc:AlternateContent>
          <mc:Choice Requires="wps">
            <w:drawing>
              <wp:anchor behindDoc="0" distT="5080" distB="5080" distL="5080" distR="5080" simplePos="0" locked="0" layoutInCell="0" allowOverlap="1" relativeHeight="2">
                <wp:simplePos x="0" y="0"/>
                <wp:positionH relativeFrom="column">
                  <wp:posOffset>4387215</wp:posOffset>
                </wp:positionH>
                <wp:positionV relativeFrom="paragraph">
                  <wp:posOffset>233045</wp:posOffset>
                </wp:positionV>
                <wp:extent cx="1134745" cy="1270"/>
                <wp:effectExtent l="5080" t="5080" r="5080" b="5080"/>
                <wp:wrapNone/>
                <wp:docPr id="1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720" cy="1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5.45pt,18.35pt" to="434.75pt,18.4pt" ID="Прямая соединительная линия 2" stroked="t" o:allowincell="f" style="position:absolute">
                <v:stroke color="#4a7ebb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«     »     </w:t>
      </w:r>
      <w:r>
        <w:rPr>
          <w:rFonts w:ascii="Times New Roman" w:hAnsi="Times New Roman"/>
          <w:i/>
          <w:color w:val="FFFFFF" w:themeColor="background1"/>
          <w:sz w:val="24"/>
          <w:szCs w:val="24"/>
        </w:rPr>
        <w:t>__________</w:t>
      </w:r>
      <w:r>
        <w:rPr>
          <w:rFonts w:ascii="Times New Roman" w:hAnsi="Times New Roman"/>
          <w:i/>
          <w:sz w:val="24"/>
          <w:szCs w:val="24"/>
        </w:rPr>
        <w:t xml:space="preserve">           202</w:t>
      </w:r>
      <w:r>
        <w:rPr>
          <w:rFonts w:ascii="Times New Roman" w:hAnsi="Times New Roman"/>
          <w:i/>
          <w:sz w:val="24"/>
          <w:szCs w:val="24"/>
        </w:rPr>
        <w:t>5</w:t>
      </w:r>
    </w:p>
    <w:p>
      <w:pPr>
        <w:pStyle w:val="11"/>
        <w:spacing w:before="120" w:after="0"/>
        <w:jc w:val="center"/>
        <w:rPr>
          <w:rFonts w:ascii="Times New Roman" w:hAnsi="Times New Roman"/>
          <w:b w:val="false"/>
          <w:i/>
          <w:i/>
          <w:sz w:val="24"/>
          <w:szCs w:val="24"/>
        </w:rPr>
      </w:pPr>
      <w:r>
        <w:rPr>
          <w:rFonts w:ascii="Times New Roman" w:hAnsi="Times New Roman"/>
          <w:b w:val="false"/>
          <w:i/>
          <w:sz w:val="24"/>
          <w:szCs w:val="24"/>
        </w:rPr>
      </w:r>
    </w:p>
    <w:p>
      <w:pPr>
        <w:pStyle w:val="11"/>
        <w:spacing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в рамках </w:t>
      </w:r>
    </w:p>
    <w:p>
      <w:pPr>
        <w:pStyle w:val="11"/>
        <w:ind w:left="567"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Упрощенной закупки по лоту 16601-КС ПИР СМР-2026-ДРСК-ХЭС</w:t>
      </w:r>
    </w:p>
    <w:p>
      <w:pPr>
        <w:pStyle w:val="1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 </w:t>
      </w:r>
    </w:p>
    <w:p>
      <w:pPr>
        <w:pStyle w:val="1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Филиал АО ДРСК «Хабаровские электрические сети» (далее – Заказчик) сообщает о проведении анализа технико-коммерческих предложений потенциальных поставщиков в рамках упрощенной закупки:</w:t>
      </w:r>
    </w:p>
    <w:p>
      <w:pPr>
        <w:pStyle w:val="1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ОКПД 2 - 71.12.34 Выполнение работ по оформлению исходно-разрешительной документации на землях лесного фонда, для объектов технологического присоединения для нужд филиала АО "ДРСК" Хабаровские электрические сети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426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Технических требованиях (приложение к настоящему запросу); существенные условия будущего договора (в том числе, условия оплаты и гарантийных обязательств) – Проект договора (приложение к настоящему запросу).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426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426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</w:t>
      </w:r>
    </w:p>
    <w:p>
      <w:pPr>
        <w:pStyle w:val="Normal"/>
        <w:spacing w:lineRule="auto" w:line="240" w:before="12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 xml:space="preserve"> 000 000,00 руб. без НДС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         </w:t>
      </w:r>
      <w:r>
        <w:rPr>
          <w:i/>
          <w:sz w:val="24"/>
          <w:szCs w:val="24"/>
        </w:rPr>
        <w:t>3 6</w:t>
      </w:r>
      <w:r>
        <w:rPr>
          <w:i/>
          <w:sz w:val="24"/>
          <w:szCs w:val="24"/>
        </w:rPr>
        <w:t>00 000,00 руб. с НДС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426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 (анкета участника, выписка из ЕГРЮЛ/ЕГРИП сроком действия не более 1 мес. с момента подачи заявки участником);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</w:t>
      </w:r>
      <w:r>
        <w:rPr>
          <w:sz w:val="24"/>
          <w:szCs w:val="24"/>
          <w:lang w:eastAsia="en-US"/>
        </w:rPr>
        <w:t xml:space="preserve">Поставка продукции на склад Грузополучателя (филиал АО «ДРСК» «Хабаровские электрические сети» согласно указанного адреса) осуществляется: </w:t>
      </w:r>
      <w:r>
        <w:rPr>
          <w:b/>
          <w:sz w:val="24"/>
          <w:szCs w:val="24"/>
          <w:lang w:eastAsia="en-US"/>
        </w:rPr>
        <w:t>с момента заключения договора до 31.12.202</w:t>
      </w:r>
      <w:r>
        <w:rPr>
          <w:b/>
          <w:sz w:val="24"/>
          <w:szCs w:val="24"/>
          <w:lang w:eastAsia="en-US"/>
        </w:rPr>
        <w:t>6</w:t>
      </w:r>
      <w:r>
        <w:rPr>
          <w:b/>
          <w:sz w:val="24"/>
          <w:szCs w:val="24"/>
          <w:lang w:eastAsia="en-US"/>
        </w:rPr>
        <w:t>г.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(без НДС и с учетом НДС).</w:t>
      </w:r>
    </w:p>
    <w:p>
      <w:pPr>
        <w:pStyle w:val="Normal"/>
        <w:spacing w:lineRule="auto" w:line="240" w:before="120" w:after="0"/>
        <w:ind w:hanging="0"/>
        <w:rPr>
          <w:highlight w:val="none"/>
          <w:shd w:fill="FFFF00" w:val="clear"/>
        </w:rPr>
      </w:pPr>
      <w:r>
        <w:rPr>
          <w:sz w:val="24"/>
          <w:szCs w:val="24"/>
          <w:shd w:fill="FFFF00" w:val="clear"/>
        </w:rPr>
        <w:t xml:space="preserve">5. Срок подачи технико-коммерческих предложений: </w:t>
      </w:r>
      <w:r>
        <w:rPr>
          <w:b/>
          <w:sz w:val="24"/>
          <w:szCs w:val="24"/>
          <w:shd w:fill="FFFF00" w:val="clear"/>
        </w:rPr>
        <w:t>до 02-00 19.11.2024г. (время</w:t>
      </w:r>
      <w:r>
        <w:rPr>
          <w:b/>
          <w:sz w:val="24"/>
          <w:szCs w:val="24"/>
          <w:shd w:fill="FFFF00" w:val="clear"/>
        </w:rPr>
        <w:t xml:space="preserve"> Хабаровское)</w:t>
      </w:r>
    </w:p>
    <w:p>
      <w:pPr>
        <w:pStyle w:val="Normal"/>
        <w:spacing w:lineRule="auto" w:line="240" w:before="120" w:after="0"/>
        <w:ind w:hanging="0"/>
        <w:rPr/>
      </w:pPr>
      <w:r>
        <w:rPr>
          <w:sz w:val="24"/>
          <w:szCs w:val="24"/>
        </w:rPr>
        <w:t xml:space="preserve">6. Предложения должны быть направлено в виде сканированной электронной копии на ЭТП РАД  </w:t>
      </w:r>
      <w:hyperlink r:id="rId2">
        <w:r>
          <w:rPr>
            <w:sz w:val="24"/>
            <w:szCs w:val="24"/>
          </w:rPr>
          <w:t>https://tender.lot-online.ru/</w:t>
        </w:r>
      </w:hyperlink>
      <w:r>
        <w:rPr>
          <w:sz w:val="24"/>
          <w:szCs w:val="24"/>
        </w:rPr>
        <w:t>.</w:t>
      </w:r>
    </w:p>
    <w:p>
      <w:pPr>
        <w:pStyle w:val="Normal"/>
        <w:keepNext w:val="true"/>
        <w:ind w:hanging="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spacing w:lineRule="auto" w:line="240"/>
        <w:ind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spacing w:lineRule="auto" w:line="240"/>
        <w:ind w:left="284" w:hanging="284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Технические требования.</w:t>
      </w:r>
    </w:p>
    <w:p>
      <w:pPr>
        <w:pStyle w:val="Normal"/>
        <w:numPr>
          <w:ilvl w:val="0"/>
          <w:numId w:val="2"/>
        </w:numPr>
        <w:spacing w:lineRule="auto" w:line="240"/>
        <w:ind w:left="284" w:hanging="284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Проект договора.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/>
        <w:ind w:left="284" w:hanging="284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Анкета участника.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/>
        <w:ind w:left="284" w:hanging="284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Оферта ответа на ТКП.</w:t>
      </w:r>
    </w:p>
    <w:p>
      <w:pPr>
        <w:pStyle w:val="Normal"/>
        <w:spacing w:lineRule="auto" w:line="240"/>
        <w:ind w:hanging="0"/>
        <w:rPr/>
      </w:pPr>
      <w:r>
        <w:rPr/>
      </w:r>
    </w:p>
    <w:p>
      <w:pPr>
        <w:pStyle w:val="Normal"/>
        <w:spacing w:lineRule="auto" w:line="240"/>
        <w:ind w:hanging="0"/>
        <w:rPr/>
      </w:pPr>
      <w:r>
        <w:rPr/>
      </w:r>
    </w:p>
    <w:p>
      <w:pPr>
        <w:pStyle w:val="Normal"/>
        <w:spacing w:lineRule="auto" w:line="240"/>
        <w:ind w:hanging="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И.о начальника ОКСиИ                                                                                   </w:t>
      </w:r>
    </w:p>
    <w:sectPr>
      <w:type w:val="nextPage"/>
      <w:pgSz w:w="11906" w:h="16838"/>
      <w:pgMar w:left="1701" w:right="851" w:gutter="0" w:header="0" w:top="709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%3"/>
      <w:lvlJc w:val="left"/>
      <w:pPr>
        <w:tabs>
          <w:tab w:val="num" w:pos="1134"/>
        </w:tabs>
        <w:ind w:left="1134" w:hanging="1134"/>
      </w:pPr>
      <w:rPr/>
    </w:lvl>
    <w:lvl w:ilvl="3">
      <w:start w:val="1"/>
      <w:pStyle w:val="Heading4"/>
      <w:numFmt w:val="decimal"/>
      <w:lvlText w:val="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d0ae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6d0ae5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Heading3">
    <w:name w:val="Heading 3"/>
    <w:basedOn w:val="Normal"/>
    <w:link w:val="3"/>
    <w:qFormat/>
    <w:rsid w:val="006d0ae5"/>
    <w:pPr>
      <w:keepNext w:val="true"/>
      <w:numPr>
        <w:ilvl w:val="2"/>
        <w:numId w:val="1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link w:val="4"/>
    <w:qFormat/>
    <w:rsid w:val="006d0ae5"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6d0ae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6d0ae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semiHidden/>
    <w:qFormat/>
    <w:rsid w:val="006d0ae5"/>
    <w:rPr>
      <w:vertAlign w:val="superscript"/>
    </w:rPr>
  </w:style>
  <w:style w:type="character" w:styleId="Style6" w:customStyle="1">
    <w:name w:val="Текст сноски Знак"/>
    <w:basedOn w:val="DefaultParagraphFont"/>
    <w:semiHidden/>
    <w:qFormat/>
    <w:rsid w:val="006d0ae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комментарий"/>
    <w:qFormat/>
    <w:rsid w:val="006d0ae5"/>
    <w:rPr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6d0ae5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Style8" w:customStyle="1">
    <w:name w:val="Текст выноски Знак"/>
    <w:basedOn w:val="DefaultParagraphFont"/>
    <w:uiPriority w:val="99"/>
    <w:semiHidden/>
    <w:qFormat/>
    <w:rsid w:val="00510cb3"/>
    <w:rPr>
      <w:rFonts w:ascii="Tahoma" w:hAnsi="Tahoma" w:eastAsia="Times New Roman" w:cs="Tahoma"/>
      <w:sz w:val="16"/>
      <w:szCs w:val="16"/>
      <w:lang w:eastAsia="ru-RU"/>
    </w:rPr>
  </w:style>
  <w:style w:type="character" w:styleId="Hyperlink" w:customStyle="1">
    <w:name w:val="Hyperlink"/>
    <w:basedOn w:val="DefaultParagraphFont"/>
    <w:uiPriority w:val="99"/>
    <w:unhideWhenUsed/>
    <w:rsid w:val="00f91a11"/>
    <w:rPr>
      <w:color w:val="0000FF" w:themeColor="hyperlink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semiHidden/>
    <w:qFormat/>
    <w:rsid w:val="006d0ae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6d0ae5"/>
    <w:pPr>
      <w:suppressAutoHyphens w:val="true"/>
      <w:spacing w:lineRule="auto" w:line="240" w:before="480" w:after="240"/>
    </w:pPr>
    <w:rPr>
      <w:rFonts w:ascii="Arial" w:hAnsi="Arial" w:eastAsia="Times New Roman" w:cs="Times New Roman"/>
      <w:color w:val="00000A"/>
      <w:sz w:val="4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510cb3"/>
    <w:pPr>
      <w:spacing w:lineRule="auto" w:line="240"/>
    </w:pPr>
    <w:rPr>
      <w:rFonts w:ascii="Tahoma" w:hAnsi="Tahoma" w:cs="Tahoma"/>
      <w:sz w:val="16"/>
      <w:szCs w:val="16"/>
    </w:rPr>
  </w:style>
  <w:style w:type="paragraph" w:styleId="Style11" w:customStyle="1">
    <w:name w:val="Знак"/>
    <w:basedOn w:val="Normal"/>
    <w:qFormat/>
    <w:rsid w:val="004d553a"/>
    <w:pPr>
      <w:spacing w:lineRule="exact" w:line="240" w:before="0" w:after="160"/>
      <w:ind w:hanging="0"/>
      <w:jc w:val="left"/>
    </w:pPr>
    <w:rPr>
      <w:rFonts w:ascii="Verdana" w:hAnsi="Verdana" w:cs="Verdana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4170f6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Application>AlterOffice/3.4.0.6$Linux_X86_64 LibreOffice_project/ad8c41dce69105450bf791d4900d64b1f82e10d0</Application>
  <AppVersion>15.0000</AppVersion>
  <Pages>2</Pages>
  <Words>516</Words>
  <Characters>3623</Characters>
  <CharactersWithSpaces>4289</CharactersWithSpaces>
  <Paragraphs>37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2024-01-15T06:52:00Z</dcterms:created>
  <dc:creator>Игнатова Татьяна Анатольевна</dc:creator>
  <dc:description/>
  <dc:language>ru-RU</dc:language>
  <cp:lastModifiedBy>kontyushov_aa</cp:lastModifiedBy>
  <cp:lastPrinted>2024-11-11T14:17:50Z</cp:lastPrinted>
  <dcterms:modified xsi:type="dcterms:W3CDTF">2025-12-04T19:10:54Z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