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left="0" w:right="0" w:firstLine="5499"/>
        <w:jc w:val="right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sz w:val="32"/>
          <w:szCs w:val="28"/>
        </w:rPr>
      </w:pPr>
      <w:r>
        <w:rPr>
          <w:b/>
          <w:i/>
          <w:iCs w:val="false"/>
          <w:sz w:val="32"/>
          <w:szCs w:val="28"/>
        </w:rPr>
        <w:t>ОКПД2: 14.12.30 Поставка спецодежды, спецобуви и других СИЗ в Хабаровский край, Приморский край, Амурскую область, Сахалинскую область для нужд Владивостокского представительства АО "ТК РусГидро"</w:t>
      </w:r>
    </w:p>
    <w:p>
      <w:pPr>
        <w:pStyle w:val="Normal"/>
        <w:jc w:val="center"/>
        <w:rPr>
          <w:b/>
          <w:i w:val="false"/>
          <w:i w:val="false"/>
          <w:iCs w:val="false"/>
        </w:rPr>
      </w:pPr>
      <w:r>
        <w:rPr>
          <w:b/>
          <w:i w:val="false"/>
          <w:iCs w:val="false"/>
        </w:rPr>
      </w:r>
    </w:p>
    <w:p>
      <w:pPr>
        <w:pStyle w:val="Normal"/>
        <w:jc w:val="center"/>
        <w:rPr/>
      </w:pPr>
      <w:r>
        <w:rPr>
          <w:rFonts w:eastAsia="Calibri"/>
          <w:b/>
          <w:i w:val="false"/>
          <w:iCs w:val="false"/>
          <w:sz w:val="28"/>
          <w:szCs w:val="28"/>
          <w:shd w:fill="auto" w:val="clear"/>
        </w:rPr>
        <w:t>Лот №</w:t>
      </w:r>
      <w:r>
        <w:rPr>
          <w:rStyle w:val="BookTitle"/>
          <w:rFonts w:eastAsia="Calibri" w:cs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81</w:t>
      </w:r>
      <w:r>
        <w:rPr>
          <w:rStyle w:val="BookTitle"/>
          <w:rFonts w:eastAsia="Calibri" w:cs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94</w:t>
      </w:r>
      <w:r>
        <w:rPr>
          <w:rStyle w:val="BookTitle"/>
          <w:rFonts w:eastAsia="Calibri" w:cs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-ЭКСП ПРОД-202</w:t>
      </w:r>
      <w:r>
        <w:rPr>
          <w:rStyle w:val="BookTitle"/>
          <w:rFonts w:eastAsia="Calibri" w:cs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6</w:t>
      </w:r>
      <w:r>
        <w:rPr>
          <w:rStyle w:val="BookTitle"/>
          <w:rFonts w:eastAsia="Calibri" w:cs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-Влад ТК РусГидро АО</w:t>
      </w:r>
    </w:p>
    <w:p>
      <w:pPr>
        <w:pStyle w:val="Normal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Toc141092042">
            <w:r>
              <w:rPr>
                <w:webHidden/>
                <w:rStyle w:val="Style15"/>
                <w:vanish w:val="false"/>
              </w:rPr>
              <w:t>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1092043">
            <w:r>
              <w:rPr>
                <w:webHidden/>
                <w:rStyle w:val="Style15"/>
                <w:iCs/>
                <w:vanish w:val="false"/>
              </w:rPr>
              <w:t>1.1.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1092044">
            <w:r>
              <w:rPr>
                <w:webHidden/>
                <w:rStyle w:val="Style15"/>
                <w:iCs/>
                <w:vanish w:val="false"/>
              </w:rPr>
              <w:t>1.2.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1092045">
            <w:r>
              <w:rPr>
                <w:webHidden/>
                <w:rStyle w:val="Style15"/>
                <w:iCs/>
                <w:vanish w:val="false"/>
              </w:rPr>
              <w:t>1.3.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47">
            <w:r>
              <w:rPr>
                <w:webHidden/>
                <w:rStyle w:val="Style15"/>
                <w:vanish w:val="false"/>
              </w:rPr>
              <w:t>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</w:hyperlink>
          <w:hyperlink w:anchor="_Toc1410920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rFonts w:eastAsia="" w:cs="" w:cstheme="minorBidi" w:eastAsiaTheme="minorEastAsia"/>
                <w:b/>
                <w:bCs/>
                <w:vanish w:val="false"/>
                <w:sz w:val="22"/>
                <w:szCs w:val="22"/>
              </w:rPr>
              <w:t>Требования по срокам поставки продукции</w:t>
            </w:r>
            <w:r>
              <w:rPr>
                <w:webHidden/>
              </w:rPr>
              <w:fldChar w:fldCharType="end"/>
            </w:r>
          </w:hyperlink>
          <w:hyperlink w:anchor="_Toc1410920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1092049">
            <w:r>
              <w:rPr>
                <w:webHidden/>
                <w:rStyle w:val="Style15"/>
                <w:vanish w:val="false"/>
              </w:rPr>
              <w:t>2.1.1.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Перечень и объем закупаемой продукции</w:t>
            </w:r>
            <w:r>
              <w:rPr>
                <w:rStyle w:val="Style15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0">
            <w:r>
              <w:rPr>
                <w:webHidden/>
                <w:rStyle w:val="Style15"/>
                <w:vanish w:val="false"/>
              </w:rPr>
              <w:t>Таблица 1.1 Перечень и объем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1092051">
            <w:r>
              <w:rPr>
                <w:webHidden/>
                <w:rStyle w:val="Style15"/>
                <w:vanish w:val="false"/>
              </w:rPr>
              <w:t>2.1.2.</w:t>
            </w:r>
            <w:r>
              <w:rPr>
                <w:rStyle w:val="Style15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_Toc141092052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</w:rPr>
              <w:t>Таблица 2.1 Требования по срокам поставки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4">
            <w:r>
              <w:rPr>
                <w:webHidden/>
                <w:rStyle w:val="Style15"/>
                <w:vanish w:val="false"/>
              </w:rPr>
              <w:t>Таблица 3. Требования к продукции</w:t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1"/>
            <w:tabs>
              <w:tab w:val="clear" w:pos="708"/>
              <w:tab w:val="right" w:pos="9769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5">
            <w:r>
              <w:rPr>
                <w:webHidden/>
                <w:rStyle w:val="Style15"/>
                <w:vanish w:val="false"/>
              </w:rPr>
              <w:t>3.Требования к документации по ценообразования на этапе закупки</w:t>
              <w:tab/>
            </w:r>
          </w:hyperlink>
          <w:r>
            <w:rPr>
              <w:vanish w:val="false"/>
            </w:rPr>
            <w:t>18</w:t>
          </w:r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6">
            <w:r>
              <w:rPr>
                <w:webHidden/>
                <w:rStyle w:val="Style15"/>
                <w:vanish w:val="false"/>
              </w:rPr>
              <w:t>Приложение №1 к Техническим требованиям………………………………………………………………………</w:t>
            </w:r>
          </w:hyperlink>
          <w:r>
            <w:rPr>
              <w:vanish w:val="false"/>
            </w:rPr>
            <w:t>19</w:t>
          </w:r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1092057">
            <w:r>
              <w:rPr>
                <w:webHidden/>
                <w:rStyle w:val="Style15"/>
                <w:vanish w:val="false"/>
              </w:rPr>
              <w:t>Корпоративные требования……………………………………………………………………………………………</w:t>
            </w:r>
          </w:hyperlink>
          <w:r>
            <w:rPr>
              <w:vanish w:val="false"/>
            </w:rPr>
            <w:t>19</w:t>
          </w:r>
          <w:r>
            <w:rPr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bookmarkStart w:id="0" w:name="_Toc51339692"/>
      <w:bookmarkStart w:id="1" w:name="_Toc141092042"/>
      <w:r>
        <w:rPr>
          <w:sz w:val="26"/>
          <w:szCs w:val="26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2" w:name="_Toc75446567"/>
      <w:bookmarkStart w:id="3" w:name="_Toc46743505"/>
      <w:bookmarkStart w:id="4" w:name="_Toc141092043"/>
      <w:r>
        <w:rPr>
          <w:sz w:val="26"/>
          <w:szCs w:val="26"/>
        </w:rPr>
        <w:t>Обозначения и сокращения</w:t>
      </w:r>
      <w:bookmarkEnd w:id="2"/>
      <w:bookmarkEnd w:id="3"/>
      <w:bookmarkEnd w:id="4"/>
    </w:p>
    <w:tbl>
      <w:tblPr>
        <w:tblW w:w="9855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90"/>
        <w:gridCol w:w="8064"/>
      </w:tblGrid>
      <w:tr>
        <w:trPr>
          <w:trHeight w:val="288" w:hRule="atLeast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СИЗ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Средства индивидуальной защиты</w:t>
            </w:r>
          </w:p>
        </w:tc>
      </w:tr>
    </w:tbl>
    <w:p>
      <w:pPr>
        <w:pStyle w:val="Normal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5" w:name="_Toc141092044"/>
      <w:bookmarkStart w:id="6" w:name="_Toc46743506"/>
      <w:r>
        <w:rPr>
          <w:sz w:val="26"/>
          <w:szCs w:val="26"/>
        </w:rPr>
        <w:t>Наименование закупаемой продукции</w:t>
      </w:r>
      <w:bookmarkEnd w:id="5"/>
      <w:bookmarkEnd w:id="6"/>
    </w:p>
    <w:p>
      <w:pPr>
        <w:pStyle w:val="Normal"/>
        <w:widowControl/>
        <w:suppressAutoHyphens w:val="true"/>
        <w:bidi w:val="0"/>
        <w:spacing w:before="0" w:after="0"/>
        <w:ind w:left="0" w:right="0" w:firstLine="454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ОКПД2: 14.12.30 Поставка спецодежды, спецобуви и других СИЗ в Хабаровский край, Приморский край, Амурскую область, Сахалинскую область для нужд Владивостокского представительства АО "ТК РусГидро"</w:t>
      </w:r>
    </w:p>
    <w:p>
      <w:pPr>
        <w:pStyle w:val="ListParagraph"/>
        <w:ind w:left="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7" w:name="_Toc141092045"/>
      <w:bookmarkStart w:id="8" w:name="_Toc46743507"/>
      <w:r>
        <w:rPr>
          <w:sz w:val="26"/>
          <w:szCs w:val="26"/>
        </w:rPr>
        <w:t xml:space="preserve">Цель </w:t>
      </w:r>
      <w:bookmarkEnd w:id="8"/>
      <w:r>
        <w:rPr>
          <w:sz w:val="26"/>
          <w:szCs w:val="26"/>
        </w:rPr>
        <w:t>использования закупаемой продукции</w:t>
      </w:r>
      <w:bookmarkEnd w:id="7"/>
      <w:r>
        <w:rPr>
          <w:sz w:val="26"/>
          <w:szCs w:val="26"/>
        </w:rPr>
        <w:t xml:space="preserve">  </w:t>
      </w:r>
    </w:p>
    <w:p>
      <w:pPr>
        <w:pStyle w:val="Normal"/>
        <w:spacing w:lineRule="auto" w:line="276"/>
        <w:ind w:hanging="0"/>
        <w:jc w:val="both"/>
        <w:rPr/>
      </w:pPr>
      <w:r>
        <w:rPr>
          <w:bCs/>
          <w:sz w:val="26"/>
          <w:szCs w:val="26"/>
        </w:rPr>
        <w:t xml:space="preserve">      </w:t>
      </w:r>
      <w:r>
        <w:rPr>
          <w:bCs/>
          <w:sz w:val="26"/>
          <w:szCs w:val="26"/>
        </w:rPr>
        <w:t>Обеспечение работников АО «ТК РусГидро» средствами индивидуальной защиты от общих производственных загрязнений согласно утвержденным нормам и требованиям на период 2025-2026 года, в соответствии со сроками действия договора.</w:t>
      </w:r>
      <w:bookmarkStart w:id="9" w:name="_Toc46743510"/>
      <w:bookmarkStart w:id="10" w:name="_Toc50125126"/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bookmarkStart w:id="11" w:name="_Toc51339693"/>
      <w:bookmarkStart w:id="12" w:name="_Toc141092047"/>
      <w:r>
        <w:rPr>
          <w:sz w:val="26"/>
          <w:szCs w:val="26"/>
        </w:rPr>
        <w:t xml:space="preserve">Требования к </w:t>
      </w:r>
      <w:bookmarkEnd w:id="11"/>
      <w:bookmarkEnd w:id="12"/>
      <w:r>
        <w:rPr>
          <w:sz w:val="26"/>
          <w:szCs w:val="26"/>
        </w:rPr>
        <w:t>объемам и срокам поставки</w:t>
      </w:r>
    </w:p>
    <w:p>
      <w:pPr>
        <w:pStyle w:val="Normal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bookmarkStart w:id="13" w:name="_Toc141092049"/>
      <w:r>
        <w:rPr>
          <w:sz w:val="26"/>
          <w:szCs w:val="26"/>
        </w:rPr>
        <w:t>Перечень и объем закупаемой продукции</w:t>
      </w:r>
      <w:bookmarkEnd w:id="13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14" w:name="_Toc141092050"/>
      <w:bookmarkStart w:id="15" w:name="_Toc51339695"/>
      <w:r>
        <w:rPr>
          <w:sz w:val="26"/>
          <w:szCs w:val="26"/>
        </w:rPr>
        <w:t xml:space="preserve">Таблица 1.1 Перечень </w:t>
      </w:r>
      <w:bookmarkEnd w:id="15"/>
      <w:r>
        <w:rPr>
          <w:sz w:val="26"/>
          <w:szCs w:val="26"/>
        </w:rPr>
        <w:t>и объем закупаемой продукции</w:t>
      </w:r>
      <w:bookmarkEnd w:id="14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Style w:val="af"/>
        <w:tblW w:w="999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7"/>
        <w:gridCol w:w="4360"/>
        <w:gridCol w:w="2516"/>
        <w:gridCol w:w="2481"/>
      </w:tblGrid>
      <w:tr>
        <w:trPr/>
        <w:tc>
          <w:tcPr>
            <w:tcW w:w="63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43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5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Единица измерения</w:t>
            </w:r>
          </w:p>
        </w:tc>
        <w:tc>
          <w:tcPr>
            <w:tcW w:w="24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Количество</w:t>
            </w:r>
          </w:p>
        </w:tc>
      </w:tr>
      <w:tr>
        <w:trPr/>
        <w:tc>
          <w:tcPr>
            <w:tcW w:w="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3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5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val="x-none" w:eastAsia="x-none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val="x-none" w:eastAsia="x-none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360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Костюм для защиты от механических воздействий (истирания) (куртка, брюки / полукомбинезон)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</w:r>
          </w:p>
        </w:tc>
        <w:tc>
          <w:tcPr>
            <w:tcW w:w="25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Компл.</w:t>
            </w:r>
          </w:p>
        </w:tc>
        <w:tc>
          <w:tcPr>
            <w:tcW w:w="24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293</w:t>
            </w:r>
          </w:p>
        </w:tc>
      </w:tr>
      <w:tr>
        <w:trPr>
          <w:trHeight w:val="797" w:hRule="atLeast"/>
        </w:trPr>
        <w:tc>
          <w:tcPr>
            <w:tcW w:w="6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2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Костюм на утепляющей прокладке (куртка, брюки / полукомбинезон).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Компл.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126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3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Обувь специальная утепленная (Ботинки или сапоги кожаные с жестким подноском).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126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4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Жилет сигнальный повышенной видимости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x-none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шт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92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5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Пальто, полупальто, плащ для защиты от воды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шт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12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6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8"/>
                <w:u w:val="none"/>
                <w:em w:val="none"/>
              </w:rPr>
              <w:t>Обувь специальная для защиты от механических воздействий (истирания) (ботинки или сапоги кожаные с жестким подноском)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252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7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8"/>
                <w:u w:val="none"/>
                <w:em w:val="none"/>
              </w:rPr>
              <w:t>Обувь специальная для защиты от нефти и/или нефтепродуктов (Сапоги специальные резиновые или из полимерных материалов для защиты от нефти и/ или нефтепродуктов)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x-none" w:eastAsia="x-none" w:bidi="ar-SA"/>
              </w:rPr>
              <w:t>15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8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Перчатки трикотажные с полимерным покрытием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val="x-none" w:eastAsia="x-none"/>
              </w:rPr>
              <w:t>3 369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9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 xml:space="preserve">Рукавицы </w:t>
            </w:r>
            <w:r>
              <w:rPr>
                <w:b w:val="false"/>
                <w:bCs w:val="false"/>
                <w:color w:val="auto"/>
                <w:sz w:val="21"/>
                <w:szCs w:val="21"/>
              </w:rPr>
              <w:t>брезентовые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val="x-none" w:eastAsia="x-none"/>
              </w:rPr>
              <w:t>220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1</w:t>
            </w:r>
            <w:r>
              <w:rPr>
                <w:sz w:val="20"/>
                <w:szCs w:val="20"/>
                <w:lang w:eastAsia="x-none"/>
              </w:rPr>
              <w:t>0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Нарукавники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пара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val="x-none" w:eastAsia="x-none"/>
              </w:rPr>
              <w:t>10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1</w:t>
            </w:r>
            <w:r>
              <w:rPr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Очки защитные от механических воздействий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шт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val="x-none" w:eastAsia="x-none"/>
              </w:rPr>
              <w:t>46</w:t>
            </w:r>
          </w:p>
        </w:tc>
      </w:tr>
      <w:tr>
        <w:trPr>
          <w:trHeight w:val="797" w:hRule="atLeast"/>
        </w:trPr>
        <w:tc>
          <w:tcPr>
            <w:tcW w:w="63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1</w:t>
            </w:r>
            <w:r>
              <w:rPr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436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Каскетка защитная</w:t>
            </w:r>
          </w:p>
        </w:tc>
        <w:tc>
          <w:tcPr>
            <w:tcW w:w="251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шт</w:t>
            </w:r>
          </w:p>
        </w:tc>
        <w:tc>
          <w:tcPr>
            <w:tcW w:w="248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val="x-none" w:eastAsia="x-none"/>
              </w:rPr>
              <w:t>58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bookmarkStart w:id="16" w:name="_Toc141092051"/>
      <w:bookmarkStart w:id="17" w:name="_Toc51339696"/>
      <w:r>
        <w:rPr>
          <w:sz w:val="26"/>
          <w:szCs w:val="26"/>
        </w:rPr>
        <w:t xml:space="preserve">Требования </w:t>
      </w:r>
      <w:bookmarkEnd w:id="17"/>
      <w:r>
        <w:rPr>
          <w:sz w:val="26"/>
          <w:szCs w:val="26"/>
        </w:rPr>
        <w:t>к срокам поставки продукции и оказания сопутствующих услуг</w:t>
      </w:r>
      <w:bookmarkEnd w:id="16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  <w:lang w:val="ru-RU"/>
        </w:rPr>
      </w:pPr>
      <w:bookmarkStart w:id="18" w:name="_Toc141092052"/>
      <w:bookmarkStart w:id="19" w:name="_Toc51339697"/>
      <w:bookmarkStart w:id="20" w:name="_Toc50125127"/>
      <w:bookmarkEnd w:id="10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2</w:t>
      </w:r>
      <w:r>
        <w:rPr>
          <w:sz w:val="26"/>
          <w:szCs w:val="26"/>
        </w:rPr>
        <w:t>.</w:t>
      </w:r>
      <w:r>
        <w:rPr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 </w:t>
      </w:r>
      <w:bookmarkStart w:id="21" w:name="_Hlk50465284"/>
      <w:r>
        <w:rPr>
          <w:sz w:val="26"/>
          <w:szCs w:val="26"/>
        </w:rPr>
        <w:t xml:space="preserve">Требования по срокам </w:t>
      </w:r>
      <w:bookmarkEnd w:id="19"/>
      <w:bookmarkEnd w:id="20"/>
      <w:bookmarkEnd w:id="21"/>
      <w:r>
        <w:rPr>
          <w:sz w:val="26"/>
          <w:szCs w:val="26"/>
          <w:lang w:val="ru-RU"/>
        </w:rPr>
        <w:t>поставки продукции</w:t>
      </w:r>
      <w:bookmarkEnd w:id="18"/>
      <w:r>
        <w:rPr>
          <w:sz w:val="26"/>
          <w:szCs w:val="26"/>
          <w:lang w:val="ru-RU"/>
        </w:rPr>
        <w:t xml:space="preserve"> </w:t>
      </w:r>
    </w:p>
    <w:tbl>
      <w:tblPr>
        <w:tblW w:w="102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5"/>
        <w:gridCol w:w="3137"/>
        <w:gridCol w:w="2977"/>
        <w:gridCol w:w="3402"/>
      </w:tblGrid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70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firstLine="454"/>
              <w:jc w:val="both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6"/>
                <w:szCs w:val="26"/>
                <w:lang w:val="ru-RU" w:eastAsia="ru-RU" w:bidi="ar-SA"/>
              </w:rPr>
              <w:t>ОКПД2: 14.12.30 Поставка спецодежды, спецобуви и других СИЗ в Хабаровский край, Приморский край, Амурскую область, Сахалинскую область для нужд Владивостокского представительства АО "ТК РусГидро"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поступления денежных средств (аванса) на расчетный счет Поставщика.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Поставка осуществляется на основании заявок Покупателя.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30 (тридцати) календарных дней.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End w:id="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276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bookmarkStart w:id="22" w:name="_Toc51339698"/>
      <w:r>
        <w:rPr/>
        <w:t xml:space="preserve"> </w:t>
      </w:r>
      <w:bookmarkStart w:id="23" w:name="_Toc141092054"/>
      <w:r>
        <w:rPr/>
        <w:t>Таблица </w:t>
      </w:r>
      <w:r>
        <w:rPr>
          <w:lang w:val="ru-RU"/>
        </w:rPr>
        <w:t>3</w:t>
      </w:r>
      <w:r>
        <w:rPr/>
        <w:t xml:space="preserve">. Требования к </w:t>
      </w:r>
      <w:r>
        <w:rPr>
          <w:lang w:val="ru-RU"/>
        </w:rPr>
        <w:t>продукции</w:t>
      </w:r>
      <w:bookmarkEnd w:id="23"/>
      <w:r>
        <w:rPr/>
        <w:t xml:space="preserve"> </w:t>
      </w:r>
      <w:bookmarkEnd w:id="22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/>
        <w:t xml:space="preserve">Наименование: </w:t>
      </w:r>
      <w:r>
        <w:rPr>
          <w:rStyle w:val="Style8"/>
          <w:b w:val="false"/>
          <w:i w:val="false"/>
          <w:iCs w:val="false"/>
          <w:sz w:val="24"/>
          <w:szCs w:val="24"/>
          <w:shd w:fill="auto" w:val="clear"/>
        </w:rPr>
        <w:t>ОКПД2: 14.12.30 Поставка спецодежды, спецобуви и других СИЗ в Хабаровский край, Приморский край, Амурскую область, Сахалинскую область для нужд Владивостокского представительства АО "ТК РусГидро"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jc w:val="both"/>
        <w:rPr>
          <w:shd w:fill="auto" w:val="clear"/>
        </w:rPr>
      </w:pPr>
      <w:r>
        <w:rPr>
          <w:shd w:fill="auto" w:val="clear"/>
        </w:rPr>
      </w:r>
    </w:p>
    <w:tbl>
      <w:tblPr>
        <w:tblW w:w="15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052"/>
        <w:gridCol w:w="838"/>
        <w:gridCol w:w="3145"/>
        <w:gridCol w:w="833"/>
        <w:gridCol w:w="6"/>
        <w:gridCol w:w="2033"/>
        <w:gridCol w:w="2889"/>
        <w:gridCol w:w="2826"/>
      </w:tblGrid>
      <w:tr>
        <w:trPr/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Требование заказчика</w:t>
            </w:r>
          </w:p>
        </w:tc>
        <w:tc>
          <w:tcPr>
            <w:tcW w:w="7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</w:pPr>
            <w:r>
              <w:rPr>
                <w:b/>
                <w:bCs/>
                <w:sz w:val="20"/>
                <w:szCs w:val="20"/>
                <w:shd w:fill="auto" w:val="clear"/>
              </w:rPr>
              <w:t>Общее количество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510" w:hanging="0"/>
              <w:jc w:val="center"/>
              <w:rPr>
                <w:b/>
                <w:bCs/>
                <w:sz w:val="24"/>
                <w:szCs w:val="28"/>
                <w:shd w:fill="auto" w:val="clear"/>
              </w:rPr>
            </w:pPr>
            <w:r>
              <w:rPr>
                <w:b/>
                <w:bCs/>
                <w:sz w:val="24"/>
                <w:szCs w:val="28"/>
                <w:shd w:fill="auto" w:val="clear"/>
              </w:rPr>
              <w:t>Предложение участника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3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3.1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1134" w:right="0" w:hanging="0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1</w:t>
            </w:r>
          </w:p>
        </w:tc>
        <w:tc>
          <w:tcPr>
            <w:tcW w:w="6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остюм для защиты от механических воздействий </w:t>
            </w: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(истирания)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(куртка, брюки / полукомбинезон)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/>
            </w:pPr>
            <w:r>
              <w:rPr>
                <w:rStyle w:val="Strong2"/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Комплектация: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 куртка, брюки или полукомбинезон.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/>
            </w:pPr>
            <w:r>
              <w:rPr>
                <w:rStyle w:val="Strong2"/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Ткань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: хлопчатобумажная или полиэфирная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, плотностью 180 (+10) г/мІ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b/>
                <w:sz w:val="20"/>
                <w:szCs w:val="20"/>
              </w:rPr>
              <w:t xml:space="preserve">Основная ткань: </w:t>
            </w:r>
            <w:r>
              <w:rPr>
                <w:sz w:val="20"/>
                <w:szCs w:val="20"/>
              </w:rPr>
              <w:t>состав сырья 100% хлопок, поверхностная плотность 180 (+10 г/м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 г/м2 и 230 (+/-10 г/м2) г/м2 или хлопкополиэфирная с содержанием хлопка не менее 60 % и не более 40% полиэфира, плотностью 220-260 г/м2 с ВО отделкой.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sz w:val="20"/>
                <w:szCs w:val="20"/>
              </w:rPr>
              <w:t>Цвет основной – темно-синий, отделочный – васильковый и оранжевый.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lineRule="auto" w:line="276"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Физико-механические характеристики тканей верха, из которых изготовлены костюмы, должны удовлетворять следующим требованиям: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разрывная нагрузка для ткани 100 % х/б, плотность 180 +10 г/м2: основа – 400 Н, уток – 250 Н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разрывная нагрузка для ткани 100 % х/б, плотность 180 +/-10 г/м2: основа – 600 Н, уток – 400 Н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разрывная нагрузка для ткани не менее 60 % х/б и не более 40% полиэфира, плотностью 220-260 г/м2: основа – 900 Н, уток – 700 Н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изменение размеров после мокрой обработки или химической чистки для ткани 100% х/б, не более по основе -3,5% и по утку +/-2,0%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изменение размеров после мокрой обработки или химической чистки для ткани не менее 60% х/б и не более 40% полиэфира, плотностью 220-260 г/м2: не более по основе -2,0% и по утку +/-1,5%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воздухопроницаемость – не менее 20 дм</w:t>
            </w:r>
            <w:r>
              <w:rPr>
                <w:b w:val="false"/>
                <w:sz w:val="20"/>
                <w:szCs w:val="20"/>
                <w:vertAlign w:val="superscript"/>
              </w:rPr>
              <w:t>3</w:t>
            </w:r>
            <w:r>
              <w:rPr>
                <w:b w:val="false"/>
                <w:sz w:val="20"/>
                <w:szCs w:val="20"/>
              </w:rPr>
              <w:t>/м</w:t>
            </w:r>
            <w:r>
              <w:rPr>
                <w:b w:val="false"/>
                <w:sz w:val="20"/>
                <w:szCs w:val="20"/>
                <w:vertAlign w:val="superscript"/>
              </w:rPr>
              <w:t>2</w:t>
            </w:r>
            <w:r>
              <w:rPr>
                <w:b w:val="false"/>
                <w:sz w:val="20"/>
                <w:szCs w:val="20"/>
              </w:rPr>
              <w:t>с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гигроскопичность ткани, контактирующей с телом человека, %, – не менее 5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устойчивость окраски к воздействию стирок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</w:tabs>
              <w:spacing w:before="120" w:after="0"/>
              <w:ind w:hanging="0"/>
              <w:jc w:val="both"/>
              <w:rPr/>
            </w:pPr>
            <w:r>
              <w:rPr>
                <w:b w:val="false"/>
                <w:sz w:val="20"/>
                <w:szCs w:val="20"/>
              </w:rPr>
              <w:t>Соответствие ТР ТС 019/2011 и изготавливаться с учетом требований, ГОСТ 12.4.280-2014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293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Костюм на утепляющей прокладке (куртка, брюки / полукомбинезон)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/>
            </w:pPr>
            <w:r>
              <w:rPr>
                <w:rStyle w:val="Strong2"/>
                <w:rFonts w:eastAsia="Calibri" w:cs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Комплектация: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 куртка, брюки или полукомбинезон.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en-US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ля I, II, III климатического пояса. Смешанная хлопкополиэфирная ткань, содержание хлопка 35%-80%  плотность  250 (+/-10) г/м2 водоотталкивающая пропитка.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en-US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ля IV и особого климатического пояса. Смешанная хлопкополиэфирная ткань, содержание хлопка 35%-80%  плотность  250 (+/-10) г/м2 водоотталкивающая пропитка.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en-US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ля I, II, III климатического пояса.Ткань верха - 100% полиамид, с полиуретановым водонепроницаемым, ветрозащитным покрытием, с водоотталкивающей отделкой, плотность 180 (+10) г/м2                             Для IV и особого климатического пояса. Ткань верха - 100% полиамид, с полиуретановым водонепроницаемым, ветрозащитным покрытием, с водоотталкивающей отделкой, плотность 180 (+10)  г/м2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Основная ткань:</w:t>
            </w:r>
            <w:r>
              <w:rPr>
                <w:sz w:val="20"/>
                <w:szCs w:val="20"/>
              </w:rPr>
              <w:t xml:space="preserve"> Смешанная хлопкополиэфирная ткань, содержание хлопка 35%-80% плотность 250 (+/-10 г/м2) г/м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 Ткань должна иметь водоотталкивающую пропитку.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lineRule="auto" w:line="276"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Физико-механические характеристики тканей верха, из которых изготовлены костюмы, должны удовлетворять следующим требованиям: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 xml:space="preserve"> </w:t>
            </w:r>
            <w:r>
              <w:rPr>
                <w:b w:val="false"/>
                <w:sz w:val="20"/>
                <w:szCs w:val="20"/>
              </w:rPr>
              <w:t>разрывная нагрузка: основа – 900 Н, уток – 700 Н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изменение размеров после мокрой обработки или химической чистки, не более по основе –2,0% и по утку +/-1,5% п. 5.6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стойкость к истиранию, цикл, не менее: 4500 циклов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гигроскопичность ткани, контактирующей с телом человека, %, – не менее 5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устойчивость окраски к воздействию стирок, не менее, баллов: 4/4</w:t>
            </w:r>
          </w:p>
          <w:p>
            <w:pPr>
              <w:pStyle w:val="Style34"/>
              <w:widowControl w:val="false"/>
              <w:numPr>
                <w:ilvl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hanging="0"/>
              <w:jc w:val="left"/>
              <w:rPr/>
            </w:pPr>
            <w:r>
              <w:rPr>
                <w:b w:val="false"/>
                <w:sz w:val="20"/>
                <w:szCs w:val="20"/>
              </w:rPr>
              <w:t>- раздвигаемость нитей в ткани не менее 40 Н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Утеплитель:</w:t>
            </w:r>
            <w:r>
              <w:rPr>
                <w:color w:val="000000"/>
                <w:sz w:val="20"/>
                <w:szCs w:val="20"/>
              </w:rPr>
              <w:t xml:space="preserve"> синтетический с содержанием микроволокна не менее 70%, состав сырья 100% ПЭ, поверхностная плотность 100-150 г/ м2 в зависимости от климатического пояса.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Подкладка: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бязь, состав сырья 100% хлопок, плотность 140-160 г/м2, цвет темно-синий.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ind w:hanging="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 xml:space="preserve">Ветрозащитная ткань: </w:t>
            </w:r>
            <w:r>
              <w:rPr>
                <w:color w:val="000000"/>
                <w:sz w:val="20"/>
                <w:szCs w:val="20"/>
              </w:rPr>
              <w:t>состав сырья 100% ПЭ, плотность 60 г/м2.</w:t>
            </w:r>
          </w:p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Сигнальные элементы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: полосы из световозвращающего материала шир. 50 мм.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</w:tabs>
              <w:spacing w:before="120" w:after="0"/>
              <w:ind w:hanging="0"/>
              <w:jc w:val="both"/>
              <w:rPr>
                <w:sz w:val="20"/>
                <w:szCs w:val="28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8"/>
                <w:u w:val="none"/>
                <w:shd w:fill="auto" w:val="clear"/>
                <w:em w:val="none"/>
                <w:lang w:val="ru-RU" w:eastAsia="en-US" w:bidi="ar-SA"/>
              </w:rPr>
              <w:t>Соответствие ТР ТС 019/2011 и изготавливаться с учетом требований ГОСТ 12.4.280-2014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126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Обувь специальная утепленная (Ботинки или сапоги кожаные с жестким подноском).</w:t>
            </w:r>
          </w:p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Ботинки или сапоги кожаные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shd w:fill="FFFFFF" w:val="clear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а шнурках с защитным подноском из поликарбоната (200 Дж) с натуральным мехом для I, II климатических поясов. Материал подошвы: ПУ/нитрильная резина.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 xml:space="preserve">На шнурках с защитного подноска из поликарбоната  (200 Дж) с натуральным мехом для III климатического пояса. Материал подошвы: ПУ/нитрильная резина. На шнурках с защитным подноском из поликарбоната  (200 Дж) с натуральным мехом или современный многослойный утеплитель для IV и особого климатического пояса. Материал подошвы: ПУ/нитрильная резина. </w:t>
            </w: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8"/>
                <w:u w:val="none"/>
                <w:shd w:fill="FFFFFF" w:val="clear"/>
                <w:em w:val="none"/>
              </w:rPr>
              <w:t xml:space="preserve">Соответствие ТР ТС 019/2011 и изготавливаться с учетом требований, </w:t>
            </w:r>
            <w:r>
              <w:rPr>
                <w:rStyle w:val="Tooltip"/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8"/>
                <w:u w:val="none"/>
                <w:shd w:fill="FFFFFF" w:val="clear"/>
                <w:em w:val="none"/>
              </w:rPr>
              <w:t>ГОСТ 28507-90.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126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/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Жилет сигнальный повышенной видимости</w:t>
            </w:r>
          </w:p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кань из флуоресцентных материалов: трикотажное полотно 100% ПЭ. Минимальная плотность ткани:  120-140 г/мІ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</w:tabs>
              <w:spacing w:before="120" w:after="0"/>
              <w:ind w:hanging="0"/>
              <w:jc w:val="both"/>
              <w:rPr>
                <w:sz w:val="20"/>
                <w:szCs w:val="28"/>
              </w:rPr>
            </w:pPr>
            <w:r>
              <w:rPr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shd w:fill="FFFFFF" w:val="clear"/>
                <w:em w:val="none"/>
              </w:rPr>
              <w:t>Соответствие ТР ТС 019/2011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92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Пальто, полупальто, плащ для защиты от воды</w:t>
            </w:r>
          </w:p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/>
            </w:pP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кань: 100 % полиэфирная ткань, с ПВХ покрытием, плотность –200 (+/-10) г/м2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</w:tabs>
              <w:spacing w:before="120" w:after="0"/>
              <w:ind w:hanging="0"/>
              <w:jc w:val="both"/>
              <w:rPr>
                <w:sz w:val="20"/>
                <w:szCs w:val="28"/>
              </w:rPr>
            </w:pPr>
            <w:r>
              <w:rPr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Соответствие ТР ТС 019/2011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Обувь специальная для защиты от механических воздействий (истирания) (ботинки кожаные с жестким подноском)</w:t>
            </w:r>
          </w:p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Ботинки кожаные 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а шнурках с защитным подноском из композитного материала. Материал подошвы: ПУ/ТПУ. </w:t>
            </w:r>
            <w:r>
              <w:rPr>
                <w:sz w:val="20"/>
                <w:szCs w:val="28"/>
              </w:rPr>
              <w:t xml:space="preserve">Соответствие ТР ТС 019/2011 и изготавливаться с учетом требований, </w:t>
            </w:r>
            <w:r>
              <w:rPr>
                <w:rStyle w:val="Tooltip"/>
                <w:bCs/>
                <w:sz w:val="20"/>
                <w:szCs w:val="28"/>
                <w:shd w:fill="FFFFFF" w:val="clear"/>
              </w:rPr>
              <w:t>ГОСТ 28507-90.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252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Обувь специальная для защиты от нефти и/или нефтепродуктов (Сапоги специальные резиновые или из полимерных материалов для защиты от нефти и/ или нефтепродуктов)</w:t>
            </w:r>
          </w:p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rFonts w:eastAsia="Calibri"/>
                <w:color w:val="101010"/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</w:rPr>
              <w:t>одошва: однослойный ПВХ. Метод крепления: литьевой.</w:t>
            </w:r>
          </w:p>
          <w:p>
            <w:pPr>
              <w:pStyle w:val="Normal"/>
              <w:widowControl w:val="false"/>
              <w:spacing w:lineRule="auto" w:line="240"/>
              <w:ind w:left="-57" w:right="-57" w:hanging="0"/>
              <w:rPr/>
            </w:pPr>
            <w:r>
              <w:rPr>
                <w:rStyle w:val="Tooltip"/>
                <w:rFonts w:eastAsia="Calibri" w:cs="Arial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101010"/>
                <w:kern w:val="0"/>
                <w:sz w:val="20"/>
                <w:szCs w:val="20"/>
                <w:u w:val="none"/>
                <w:shd w:fill="FFFFFF" w:val="clear"/>
                <w:em w:val="none"/>
                <w:lang w:val="ru-RU" w:eastAsia="en-US" w:bidi="ar-SA"/>
              </w:rPr>
              <w:t>Соответствие ТР ТС 019/2011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 xml:space="preserve">Перчатки </w:t>
            </w:r>
            <w:r>
              <w:rPr>
                <w:b w:val="false"/>
                <w:bCs w:val="false"/>
                <w:color w:val="auto"/>
                <w:sz w:val="21"/>
                <w:szCs w:val="21"/>
              </w:rPr>
              <w:t>трикотажные</w:t>
            </w:r>
            <w:r>
              <w:rPr>
                <w:b w:val="false"/>
                <w:bCs w:val="false"/>
                <w:color w:val="auto"/>
                <w:sz w:val="21"/>
                <w:szCs w:val="21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1"/>
                <w:szCs w:val="21"/>
              </w:rPr>
              <w:t>с полимерным покрытием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Трикотажные перчатки </w:t>
            </w:r>
            <w:r>
              <w:rPr>
                <w:sz w:val="20"/>
                <w:szCs w:val="20"/>
              </w:rPr>
              <w:t xml:space="preserve">с полимерным покрытием </w:t>
            </w:r>
            <w:r>
              <w:rPr>
                <w:sz w:val="20"/>
                <w:szCs w:val="20"/>
              </w:rPr>
              <w:t>для защиты от общепроизводственных загрязнений. Цвет белый или черный.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3369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 xml:space="preserve">Рукавицы </w:t>
            </w:r>
            <w:r>
              <w:rPr>
                <w:b w:val="false"/>
                <w:bCs w:val="false"/>
                <w:color w:val="auto"/>
                <w:sz w:val="21"/>
                <w:szCs w:val="21"/>
              </w:rPr>
              <w:t>брезентовые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Брезентовые рукавицы со специальной огнеупорной пропиткой 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 xml:space="preserve"> защитой от высоких температур, механических воздействий, искр, исходящих от сварочного аппарата, порезов и других агрессивных воздействий окружающей среды.</w:t>
            </w:r>
          </w:p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Материал: брезент с ОП, пл.  </w:t>
            </w:r>
            <w:r>
              <w:rPr>
                <w:sz w:val="20"/>
                <w:szCs w:val="20"/>
              </w:rPr>
              <w:t xml:space="preserve">не менее </w:t>
            </w:r>
            <w:r>
              <w:rPr>
                <w:sz w:val="20"/>
                <w:szCs w:val="20"/>
              </w:rPr>
              <w:t>420 гр/м2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220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Нарукавники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специальные для защиты от искр и брызг расплавленного металла 1класса защиты ( Тр), от механических воздействий (истирания) и общих производственных загрязнений).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Перчатки (от нефтепродуктов)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Перчатки, обеспечивающие защиту от широкого спектра химикатов и механических воздействий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Очки защитные от механических воздействий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Очки для защиты от механических воздействий и оптических излучений.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 w:val="false"/>
                <w:bCs w:val="false"/>
                <w:color w:val="auto"/>
                <w:sz w:val="21"/>
                <w:szCs w:val="21"/>
              </w:rPr>
            </w:pPr>
            <w:r>
              <w:rPr>
                <w:b w:val="false"/>
                <w:bCs w:val="false"/>
                <w:color w:val="auto"/>
                <w:sz w:val="21"/>
                <w:szCs w:val="21"/>
              </w:rPr>
              <w:t>Каскетка защитная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Каскетка от ударов о твердые неподвижныео бъекты и предметы, механических воздействий (ушибов, микротравм), производственных загрязнений и метеофакторов в помещениях и на открытых площадках.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58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379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обеспечивать: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удобство пользования изделием и отдельными его элементами;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функциональное расположение деталей и узлов;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возможность регулирования теплообмена с окружающей средой при изменении метеорологических условий или уровня физической активности;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возможность регулирования локального прилегания изделия (деталей, узлов) к поверхности тела;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438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соразмерность изделий спецодежды и ее частей;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быть новой, ранее не использованной и изготовленной не ранее года, предшествующего году поставки.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hd w:fill="auto" w:val="clear"/>
              </w:rPr>
            </w:pPr>
            <w:r>
              <w:rPr>
                <w:rFonts w:cs="Times New Roman"/>
                <w:kern w:val="0"/>
                <w:sz w:val="24"/>
                <w:szCs w:val="26"/>
                <w:shd w:fill="auto" w:val="clear"/>
                <w:lang w:val="ru-RU" w:eastAsia="ru-RU" w:bidi="ar-SA"/>
              </w:rPr>
              <w:t xml:space="preserve">Продукция должна быть изготовлена с учетом корпоративного стиля Группы РусГидро </w:t>
            </w:r>
            <w:r>
              <w:rPr>
                <w:rFonts w:eastAsia="Calibri" w:cs="Times New Roman"/>
                <w:kern w:val="0"/>
                <w:sz w:val="24"/>
                <w:szCs w:val="26"/>
                <w:shd w:fill="auto" w:val="clear"/>
                <w:lang w:val="ru-RU" w:eastAsia="en-US" w:bidi="ar-SA"/>
              </w:rPr>
              <w:t>указанного в Приложении № 1 к настоящим техническим требованиям.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Утепленная спецодежда должна обеспечивать следующие теплозащитные свойства, при непрерывном нахождении человека на холоде (в соответствующем климатическом поясе) в течение 3-х часов на уровне: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77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3" w:right="0" w:hanging="0"/>
              <w:contextualSpacing/>
              <w:jc w:val="center"/>
              <w:rPr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3.1.2</w:t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II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0,451 и не более 0,528 °C·м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70" w:right="57" w:hanging="0"/>
              <w:contextualSpacing/>
              <w:jc w:val="left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3.1.3</w:t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III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0,518 и не более 0,569 °C·м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720" w:right="57" w:hanging="0"/>
              <w:contextualSpacing/>
              <w:jc w:val="left"/>
              <w:rPr/>
            </w:pPr>
            <w:r>
              <w:rPr/>
              <w:t>3.1.4</w:t>
            </w:r>
          </w:p>
        </w:tc>
        <w:tc>
          <w:tcPr>
            <w:tcW w:w="68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IV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не менее 0,744 и не более 0,767 °C·м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57" w:right="57" w:hanging="0"/>
              <w:contextualSpacing/>
              <w:jc w:val="center"/>
              <w:rPr/>
            </w:pPr>
            <w:r>
              <w:rPr/>
              <w:t>3.1.5</w:t>
            </w:r>
          </w:p>
        </w:tc>
        <w:tc>
          <w:tcPr>
            <w:tcW w:w="68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Для особого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не менее 0,63 и не более 0,823 °C·м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/Вт</w:t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Адрес доставки</w:t>
            </w:r>
          </w:p>
        </w:tc>
        <w:tc>
          <w:tcPr>
            <w:tcW w:w="3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Амурская область, 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. Благовещенск, ул. 50 лет Октября, 65/1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Адрес доставки</w:t>
            </w:r>
          </w:p>
        </w:tc>
        <w:tc>
          <w:tcPr>
            <w:tcW w:w="3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57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Хабаровский край, 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. Хабаровск, ул. Слободская 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57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Адрес доставки</w:t>
            </w:r>
          </w:p>
        </w:tc>
        <w:tc>
          <w:tcPr>
            <w:tcW w:w="3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57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Сахалинская область, 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. Южно-Сахалинск ул. Шлакоблочная 28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57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2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Адрес доставки</w:t>
            </w:r>
          </w:p>
        </w:tc>
        <w:tc>
          <w:tcPr>
            <w:tcW w:w="3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Приморский край, 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. Владивосток, ул. Западная, 29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-57" w:right="-57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>Упаковка товара должна обеспечивать его сохранность при транспортировке и хранении.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873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 каждой партией поставляемой Продукцией должны поставляться заверенные копии сертификатов (деклараций) соответствия СИЗ техническому регламенту Таможенного союза "О безопасности средств индивидуальной защиты" (ТР ТС 019/2011)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качеству продукции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Материалы, используемые для изготовления СИЗ, и вещества, которые могут выделяться при их эксплуатации, не должны вызывать у пользователя заболевание и (или) травму. Материалы СИЗ должны соответствовать санитарно-гигиеническим требованиям Техническому регламенту Технического регламента Таможенного союза «О безопасности средств индивидуальной защиты» ТР ТС 019/2011.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ГОСТ 12.4.280-2014 «</w:t>
            </w:r>
            <w:r>
              <w:rPr/>
              <w:t>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/>
              <w:t>ГОСТ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Style w:val="Tooltip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33378-2015 «Головные уборы трикотажные. Общие технические условия»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Style w:val="Tooltip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ГОСТ 28507-90 «ОБУВЬ СПЕЦИАЛЬНАЯ КОЖАНАЯ ДЛЯ ЗАЩИТЫ ОТ МЕХАНИЧЕСКИХ ВОЗДЕЙСТВИЙ ОБЩИЕ ТЕХНИЧЕСКИЕ УСЛОВИЯ»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Style w:val="Tooltip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ГОСТ 32118 — 2013 «ГОЛОВНЫЕ УБОРЫ Общие технические условия»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  <w:tc>
          <w:tcPr>
            <w:tcW w:w="6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преимущественно должна быть изготовлена на территории Российской Федерации или на территории государств-членов Евразийского экономического союза (Республика Армения, Республика Беларусь, Республика Казахстан, Киргизская республика).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jc w:val="both"/>
        <w:rPr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276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4065" w:leader="none"/>
        </w:tabs>
        <w:jc w:val="both"/>
        <w:rPr>
          <w:sz w:val="24"/>
          <w:szCs w:val="24"/>
        </w:rPr>
      </w:pPr>
      <w:r>
        <w:rPr>
          <w:i/>
          <w:iCs/>
          <w:color w:val="000000" w:themeColor="text1"/>
          <w:sz w:val="26"/>
          <w:szCs w:val="26"/>
          <w:u w:val="single"/>
          <w:lang w:eastAsia="x-none"/>
        </w:rPr>
        <w:t>Участник предоставляет Техническое предложение по форме 7.4 (с учетом прилагаемой к ней инструкции по заполнению), приведенной в Документации о закупке.</w:t>
        <w:tab/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360" w:hanging="0"/>
        <w:jc w:val="both"/>
        <w:outlineLvl w:val="0"/>
        <w:rPr>
          <w:b/>
          <w:color w:val="000000" w:themeColor="text1"/>
          <w:sz w:val="28"/>
          <w:szCs w:val="28"/>
        </w:rPr>
      </w:pPr>
      <w:bookmarkStart w:id="24" w:name="_Toc141092055"/>
      <w:bookmarkStart w:id="25" w:name="_Toc51339699"/>
      <w:bookmarkStart w:id="26" w:name="_Toc46743519"/>
      <w:bookmarkEnd w:id="25"/>
      <w:bookmarkEnd w:id="26"/>
      <w:r>
        <w:rPr>
          <w:b/>
          <w:color w:val="000000" w:themeColor="text1"/>
          <w:sz w:val="28"/>
          <w:szCs w:val="28"/>
        </w:rPr>
        <w:t>3.Требования к документации по ценообразования на этапе закупки</w:t>
      </w:r>
      <w:bookmarkEnd w:id="24"/>
    </w:p>
    <w:p>
      <w:pPr>
        <w:pStyle w:val="ListParagraph"/>
        <w:ind w:left="1080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iCs/>
          <w:sz w:val="26"/>
          <w:szCs w:val="26"/>
          <w:lang w:eastAsia="x-none"/>
        </w:rPr>
      </w:pPr>
      <w:r>
        <w:rPr>
          <w:iCs/>
          <w:sz w:val="26"/>
          <w:szCs w:val="26"/>
          <w:lang w:eastAsia="x-none"/>
        </w:rPr>
        <w:t>3.1.  В обоснование стоимости своей заявки Участник предоставляет Коммерческое предложение по форме 7.3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iCs/>
          <w:sz w:val="26"/>
          <w:szCs w:val="26"/>
          <w:lang w:eastAsia="x-none"/>
        </w:rPr>
      </w:pPr>
      <w:r>
        <w:rPr>
          <w:iCs/>
          <w:sz w:val="26"/>
          <w:szCs w:val="26"/>
          <w:lang w:eastAsia="x-none"/>
        </w:rPr>
        <w:t>3.2. Дополнительные документы по ценообразованию не предоставляются.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Times New Roman" w:hAnsi="Times New Roman" w:eastAsia="Times New Roman" w:cs="Times New Roman"/>
          <w:iCs/>
          <w:color w:val="auto"/>
          <w:kern w:val="0"/>
          <w:sz w:val="26"/>
          <w:szCs w:val="26"/>
          <w:lang w:val="ru-RU" w:eastAsia="x-none" w:bidi="ar-SA"/>
        </w:rPr>
      </w:pPr>
      <w:r>
        <w:rPr>
          <w:rFonts w:eastAsia="Times New Roman" w:cs="Times New Roman"/>
          <w:iCs/>
          <w:color w:val="auto"/>
          <w:kern w:val="0"/>
          <w:sz w:val="26"/>
          <w:szCs w:val="26"/>
          <w:lang w:val="ru-RU" w:eastAsia="x-none" w:bidi="ar-SA"/>
        </w:rPr>
        <w:t>3.3. 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№2 к Документации о закупке)».</w:t>
      </w:r>
    </w:p>
    <w:p>
      <w:pPr>
        <w:pStyle w:val="ListParagraph"/>
        <w:ind w:left="709" w:hanging="0"/>
        <w:jc w:val="both"/>
        <w:rPr>
          <w:rFonts w:ascii="Times New Roman" w:hAnsi="Times New Roman" w:eastAsia="Times New Roman" w:cs="Times New Roman"/>
          <w:iCs/>
          <w:color w:val="auto"/>
          <w:kern w:val="0"/>
          <w:sz w:val="26"/>
          <w:szCs w:val="26"/>
          <w:lang w:val="ru-RU" w:eastAsia="x-none" w:bidi="ar-SA"/>
        </w:rPr>
      </w:pPr>
      <w:r>
        <w:rPr>
          <w:rFonts w:eastAsia="Times New Roman" w:cs="Times New Roman"/>
          <w:iCs/>
          <w:color w:val="auto"/>
          <w:kern w:val="0"/>
          <w:sz w:val="26"/>
          <w:szCs w:val="26"/>
          <w:lang w:val="ru-RU" w:eastAsia="x-none" w:bidi="ar-SA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b/>
          <w:bCs/>
          <w:iCs/>
          <w:sz w:val="26"/>
          <w:szCs w:val="26"/>
          <w:lang w:eastAsia="x-none"/>
        </w:rPr>
      </w:pPr>
      <w:r>
        <w:rPr>
          <w:b/>
          <w:bCs/>
          <w:iCs/>
          <w:sz w:val="26"/>
          <w:szCs w:val="26"/>
          <w:lang w:eastAsia="x-none"/>
        </w:rPr>
      </w:r>
    </w:p>
    <w:p>
      <w:pPr>
        <w:pStyle w:val="ListParagraph"/>
        <w:numPr>
          <w:ilvl w:val="0"/>
          <w:numId w:val="8"/>
        </w:numPr>
        <w:jc w:val="center"/>
        <w:rPr>
          <w:b/>
          <w:bCs/>
          <w:iCs/>
          <w:sz w:val="28"/>
          <w:szCs w:val="28"/>
          <w:lang w:eastAsia="x-none"/>
        </w:rPr>
      </w:pPr>
      <w:r>
        <w:rPr>
          <w:b/>
          <w:bCs/>
          <w:iCs/>
          <w:sz w:val="28"/>
          <w:szCs w:val="28"/>
          <w:lang w:eastAsia="x-none"/>
        </w:rPr>
        <w:t>Приложения</w:t>
      </w:r>
    </w:p>
    <w:p>
      <w:pPr>
        <w:pStyle w:val="Normal"/>
        <w:ind w:left="720" w:hanging="0"/>
        <w:rPr>
          <w:b/>
          <w:bCs/>
          <w:iCs/>
          <w:lang w:eastAsia="x-none"/>
        </w:rPr>
      </w:pPr>
      <w:r>
        <w:rPr>
          <w:b/>
          <w:bCs/>
          <w:iCs/>
          <w:lang w:eastAsia="x-none"/>
        </w:rPr>
      </w:r>
    </w:p>
    <w:p>
      <w:pPr>
        <w:pStyle w:val="Normal"/>
        <w:ind w:left="720" w:hanging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  <w:t>Приложение №1: Корпоративные требования.</w:t>
      </w:r>
    </w:p>
    <w:p>
      <w:pPr>
        <w:pStyle w:val="Normal"/>
        <w:ind w:left="720" w:hanging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  <w:t>Приложение №2: Распределение потребности по адресам поставки в отдельном файле.</w:t>
      </w:r>
    </w:p>
    <w:p>
      <w:pPr>
        <w:pStyle w:val="Normal"/>
        <w:ind w:left="720" w:hanging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</w:r>
    </w:p>
    <w:p>
      <w:pPr>
        <w:pStyle w:val="Normal"/>
        <w:ind w:left="720" w:hanging="0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</w:r>
    </w:p>
    <w:p>
      <w:pPr>
        <w:pStyle w:val="ListParagraph"/>
        <w:ind w:left="709" w:hanging="0"/>
        <w:jc w:val="both"/>
        <w:rPr>
          <w:bCs/>
          <w:iCs/>
          <w:sz w:val="26"/>
          <w:szCs w:val="26"/>
          <w:lang w:eastAsia="x-none"/>
        </w:rPr>
      </w:pPr>
      <w:r>
        <w:rPr>
          <w:bCs/>
          <w:iCs/>
          <w:sz w:val="26"/>
          <w:szCs w:val="26"/>
          <w:lang w:eastAsia="x-none"/>
        </w:rPr>
      </w:r>
    </w:p>
    <w:p>
      <w:pPr>
        <w:pStyle w:val="Normal"/>
        <w:ind w:left="5038" w:firstLine="851"/>
        <w:rPr>
          <w:color w:val="1F4E79"/>
        </w:rPr>
      </w:pPr>
      <w:r>
        <w:rPr>
          <w:color w:val="1F4E79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bookmarkStart w:id="27" w:name="_Toc51339699_Копия_1"/>
      <w:bookmarkStart w:id="28" w:name="_Toc46743519_Копия_1"/>
      <w:bookmarkStart w:id="29" w:name="_Toc51339699_Копия_1"/>
      <w:bookmarkStart w:id="30" w:name="_Toc46743519_Копия_1"/>
      <w:bookmarkEnd w:id="29"/>
      <w:bookmarkEnd w:id="30"/>
      <w:r>
        <w:br w:type="page"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Style34"/>
        <w:numPr>
          <w:ilvl w:val="0"/>
        </w:numPr>
        <w:ind w:left="0" w:hanging="0"/>
        <w:jc w:val="right"/>
        <w:rPr>
          <w:b w:val="false"/>
          <w:sz w:val="26"/>
          <w:szCs w:val="26"/>
        </w:rPr>
      </w:pPr>
      <w:bookmarkStart w:id="31" w:name="_Toc141092056"/>
      <w:r>
        <w:rPr>
          <w:b w:val="false"/>
          <w:sz w:val="26"/>
          <w:szCs w:val="26"/>
        </w:rPr>
        <w:t>Приложение №1 к Техническим требованиям</w:t>
      </w:r>
      <w:bookmarkEnd w:id="31"/>
      <w:r>
        <w:rPr>
          <w:b w:val="false"/>
          <w:sz w:val="26"/>
          <w:szCs w:val="26"/>
        </w:rPr>
        <w:t xml:space="preserve"> </w:t>
      </w:r>
    </w:p>
    <w:p>
      <w:pPr>
        <w:pStyle w:val="Style34"/>
        <w:numPr>
          <w:ilvl w:val="0"/>
        </w:numPr>
        <w:ind w:left="0" w:hanging="0"/>
        <w:rPr/>
      </w:pPr>
      <w:r>
        <w:rPr/>
      </w:r>
    </w:p>
    <w:p>
      <w:pPr>
        <w:pStyle w:val="Style34"/>
        <w:numPr>
          <w:ilvl w:val="0"/>
        </w:numPr>
        <w:ind w:left="0" w:hanging="0"/>
        <w:jc w:val="center"/>
        <w:rPr>
          <w:sz w:val="26"/>
          <w:szCs w:val="26"/>
        </w:rPr>
      </w:pPr>
      <w:bookmarkStart w:id="32" w:name="_Toc141092057"/>
      <w:r>
        <w:rPr>
          <w:sz w:val="26"/>
          <w:szCs w:val="26"/>
        </w:rPr>
        <w:t>Корпоративные требования.</w:t>
      </w:r>
      <w:bookmarkEnd w:id="32"/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 Специальная одежда должна выполняться в корпоративном стиле Группы РусГидро: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0" w:leader="none"/>
          <w:tab w:val="left" w:pos="1134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основной цвет – темно-синий, василек;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0" w:leader="none"/>
          <w:tab w:val="left" w:pos="1134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цвет отделочной ткани – оранжевый;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0" w:leader="none"/>
          <w:tab w:val="left" w:pos="1134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световозвращающая лента шириной 25-50 мм должна располагаться по кокеткам полочек и спинки, по нижней части рукавов и брюк;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0" w:leader="none"/>
          <w:tab w:val="left" w:pos="1134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световозвращающая лента на костюмах – серая.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1.1. Требования к логотипам Группы РусГидро: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1.1.1. Логотип-термопечать «РусГидро»: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месторасположение логотипа: на спине под кокеткой согласно макету;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цветовое сочетание логотипа согласно макету;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наименование подразделения Подконтрольной организации/филиала и размер логотипа уточняется при заключении договора;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1.1.2. Шеврон (термопечать) на клапане левого нагрудного кармана:</w:t>
      </w:r>
    </w:p>
    <w:p>
      <w:pPr>
        <w:pStyle w:val="ListParagraph"/>
        <w:tabs>
          <w:tab w:val="clear" w:pos="708"/>
          <w:tab w:val="left" w:pos="0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месторасположение – на клапане левого нагрудного кармана;</w:t>
      </w:r>
    </w:p>
    <w:p>
      <w:pPr>
        <w:pStyle w:val="Normal"/>
        <w:tabs>
          <w:tab w:val="clear" w:pos="708"/>
          <w:tab w:val="left" w:pos="0" w:leader="none"/>
          <w:tab w:val="left" w:pos="2184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цветовое сочетание шеврона (термопечать) согласно макету.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1.1.3. Шеврон 2 (эскиз) ПАО «РусГидро» диаметром 60 мм: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месторасположение – на левом рукаве, 10 см от оката рукава;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цветовое сочетание шеврона согласно макету: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1.1.4 Логотип касок</w:t>
      </w:r>
    </w:p>
    <w:p>
      <w:pPr>
        <w:pStyle w:val="Normal"/>
        <w:tabs>
          <w:tab w:val="clear" w:pos="708"/>
          <w:tab w:val="left" w:pos="0" w:leader="none"/>
        </w:tabs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нанесения – лобная часть каски. На оранжевых и синих касках фирменный блок печатается как на образце. Фирменный блок наносится на фронтальную часть каски. Ширина фирменного блока около 60 мм. Используемые цветовые пантоны: (оранжевый – </w:t>
      </w:r>
      <w:r>
        <w:rPr>
          <w:sz w:val="26"/>
          <w:szCs w:val="26"/>
          <w:lang w:val="en-US"/>
        </w:rPr>
        <w:t>Pantone</w:t>
      </w:r>
      <w:r>
        <w:rPr>
          <w:sz w:val="26"/>
          <w:szCs w:val="26"/>
        </w:rPr>
        <w:t xml:space="preserve"> 165С, синий - </w:t>
      </w:r>
      <w:r>
        <w:rPr>
          <w:sz w:val="26"/>
          <w:szCs w:val="26"/>
          <w:lang w:val="en-US"/>
        </w:rPr>
        <w:t>Pantone</w:t>
      </w:r>
      <w:r>
        <w:rPr>
          <w:sz w:val="26"/>
          <w:szCs w:val="26"/>
        </w:rPr>
        <w:t xml:space="preserve"> 300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>).</w:t>
      </w:r>
    </w:p>
    <w:p>
      <w:pPr>
        <w:pStyle w:val="ListParagraph"/>
        <w:ind w:left="0" w:hanging="0"/>
        <w:rPr/>
      </w:pPr>
      <w:r>
        <w:rPr/>
        <w:drawing>
          <wp:inline distT="0" distB="0" distL="0" distR="0">
            <wp:extent cx="5973445" cy="4229100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560" w:right="851" w:gutter="0" w:header="709" w:top="76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08035956"/>
    </w:sdtPr>
    <w:sdtContent>
      <w:p>
        <w:pPr>
          <w:pStyle w:val="Header"/>
          <w:jc w:val="center"/>
          <w:rPr>
            <w:sz w:val="20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41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f1716b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f1716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основной для подзаголовков Знак"/>
    <w:link w:val="Style34"/>
    <w:qFormat/>
    <w:locked/>
    <w:rsid w:val="0037114f"/>
    <w:rPr>
      <w:b/>
      <w:sz w:val="28"/>
      <w:szCs w:val="28"/>
    </w:rPr>
  </w:style>
  <w:style w:type="character" w:styleId="Tipsy-tooltip" w:customStyle="1">
    <w:name w:val="tipsy-tooltip"/>
    <w:basedOn w:val="DefaultParagraphFont"/>
    <w:qFormat/>
    <w:rsid w:val="00a27b18"/>
    <w:rPr/>
  </w:style>
  <w:style w:type="character" w:styleId="Style15">
    <w:name w:val="Ссылка указателя"/>
    <w:qFormat/>
    <w:rPr/>
  </w:style>
  <w:style w:type="character" w:styleId="Tooltip">
    <w:name w:val="tooltip"/>
    <w:basedOn w:val="DefaultParagraphFont"/>
    <w:qFormat/>
    <w:rPr/>
  </w:style>
  <w:style w:type="character" w:styleId="Strong2">
    <w:name w:val="Strong2"/>
    <w:qFormat/>
    <w:rPr>
      <w:b/>
      <w:bCs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017f9"/>
    <w:pPr>
      <w:tabs>
        <w:tab w:val="clear" w:pos="708"/>
        <w:tab w:val="right" w:pos="9911" w:leader="dot"/>
      </w:tabs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основной для подзаголовков"/>
    <w:basedOn w:val="Heading2"/>
    <w:link w:val="Style14"/>
    <w:qFormat/>
    <w:rsid w:val="0037114f"/>
    <w:pPr>
      <w:numPr>
        <w:ilvl w:val="0"/>
        <w:numId w:val="0"/>
      </w:numPr>
      <w:suppressAutoHyphens w:val="true"/>
      <w:spacing w:before="0" w:after="120"/>
      <w:ind w:left="432" w:hanging="0"/>
    </w:pPr>
    <w:rPr>
      <w:rFonts w:eastAsia="Times New Roman"/>
      <w:bCs w:val="false"/>
      <w:sz w:val="28"/>
      <w:szCs w:val="28"/>
      <w:lang w:val="ru-RU" w:eastAsia="ru-RU"/>
    </w:rPr>
  </w:style>
  <w:style w:type="paragraph" w:styleId="Style35" w:customStyle="1">
    <w:name w:val="[РГ] Текст"/>
    <w:basedOn w:val="Normal"/>
    <w:qFormat/>
    <w:rsid w:val="00b2049f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jpeg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6610-024B-44B6-AE90-276F1C2D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6011</TotalTime>
  <Application>AlterOffice/3.4.0.9$Linux_X86_64 LibreOffice_project/b8daf9e823b1a5463a2f48435ddc2e8696e7d4fc</Application>
  <AppVersion>15.0000</AppVersion>
  <Pages>15</Pages>
  <Words>2148</Words>
  <Characters>14291</Characters>
  <CharactersWithSpaces>16166</CharactersWithSpaces>
  <Paragraphs>345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2023-06-28T13:12:00Z</dcterms:created>
  <dc:creator>Быстров Олег Геннадьевич</dc:creator>
  <dc:description/>
  <dc:language>ru-RU</dc:language>
  <cp:lastModifiedBy>kovalchukvv@corp.gidroogk.com</cp:lastModifiedBy>
  <cp:lastPrinted>2026-08-05T13:31:21Z</cp:lastPrinted>
  <dcterms:modified xsi:type="dcterms:W3CDTF">2026-08-05T13:37:26Z</dcterms:modified>
  <cp:revision>65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