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lang w:val="en-US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177165</wp:posOffset>
                </wp:positionH>
                <wp:positionV relativeFrom="paragraph">
                  <wp:posOffset>2342515</wp:posOffset>
                </wp:positionV>
                <wp:extent cx="933450" cy="11430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11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3.95pt;margin-top:184.45pt;width:73.45pt;height:8.9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1234440</wp:posOffset>
                </wp:positionH>
                <wp:positionV relativeFrom="paragraph">
                  <wp:posOffset>2332990</wp:posOffset>
                </wp:positionV>
                <wp:extent cx="847725" cy="123825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800" cy="123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7.2pt;margin-top:183.7pt;width:66.7pt;height:9.7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69850</wp:posOffset>
                </wp:positionH>
                <wp:positionV relativeFrom="paragraph">
                  <wp:posOffset>2515235</wp:posOffset>
                </wp:positionV>
                <wp:extent cx="647700" cy="133350"/>
                <wp:effectExtent l="0" t="0" r="0" b="0"/>
                <wp:wrapNone/>
                <wp:docPr id="5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  <w:softHyphen/>
                              <w:softHyphen/>
                              <w:softHyphen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5.5pt;margin-top:198.05pt;width:50.95pt;height:10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  <w:softHyphen/>
                        <w:softHyphen/>
                        <w:softHyphen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979170</wp:posOffset>
                </wp:positionH>
                <wp:positionV relativeFrom="paragraph">
                  <wp:posOffset>2513965</wp:posOffset>
                </wp:positionV>
                <wp:extent cx="828040" cy="133350"/>
                <wp:effectExtent l="0" t="0" r="0" b="0"/>
                <wp:wrapNone/>
                <wp:docPr id="7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77.1pt;margin-top:197.9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3452495</wp:posOffset>
                </wp:positionH>
                <wp:positionV relativeFrom="paragraph">
                  <wp:posOffset>62230</wp:posOffset>
                </wp:positionV>
                <wp:extent cx="2352675" cy="2510155"/>
                <wp:effectExtent l="0" t="0" r="0" b="0"/>
                <wp:wrapNone/>
                <wp:docPr id="9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71.85pt;margin-top:4.9pt;width:185.2pt;height:197.6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2476500" cy="2707005"/>
            <wp:effectExtent l="0" t="0" r="0" b="0"/>
            <wp:docPr id="11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jc w:val="center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</w:r>
    </w:p>
    <w:p>
      <w:pPr>
        <w:pStyle w:val="Normal"/>
        <w:widowControl w:val="false"/>
        <w:spacing w:lineRule="auto" w:line="259" w:before="0" w:after="120"/>
        <w:jc w:val="center"/>
        <w:rPr>
          <w:rFonts w:ascii="Times New Roman" w:hAnsi="Times New Roman" w:eastAsia="Times New Roman"/>
          <w:b/>
          <w:bCs/>
          <w:kern w:val="2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kern w:val="2"/>
          <w:szCs w:val="24"/>
          <w:lang w:eastAsia="ru-RU"/>
        </w:rPr>
        <w:t>Запрос технико-коммерческих предложений в рамках Упрощенной закупки в электронной форме по лоту № 1501-КС ПРОЧ-2026-УКС ОКПД 2: 71.12.35.110 Оказание услуг по выполнению комплекса кадастровых работ по подготовке технических планов для постановки на кадастровый учет и оформления права собственности объектов строительства в рамках инвестиционного проекта «Установка двух газотурбинных установок ЭГЭС-25ПА и газодожимного компрессора на Якутской ГРЭС Новая»</w:t>
      </w:r>
    </w:p>
    <w:p>
      <w:pPr>
        <w:pStyle w:val="Normal"/>
        <w:keepNext w:val="true"/>
        <w:keepLines/>
        <w:tabs>
          <w:tab w:val="left" w:pos="708" w:leader="none"/>
        </w:tabs>
        <w:jc w:val="center"/>
        <w:rPr>
          <w:rFonts w:ascii="Times New Roman" w:hAnsi="Times New Roman" w:eastAsia="Times New Roman"/>
          <w:b/>
          <w:bCs/>
          <w:kern w:val="2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kern w:val="2"/>
          <w:szCs w:val="24"/>
          <w:lang w:eastAsia="ru-RU"/>
        </w:rPr>
      </w:r>
    </w:p>
    <w:p>
      <w:pPr>
        <w:pStyle w:val="Normal"/>
        <w:numPr>
          <w:ilvl w:val="0"/>
          <w:numId w:val="9"/>
        </w:numPr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АО «Якутская ГРЭС-2» (далее – Заказчик), в лице агента АО «УК ГидроОГК» сообщает о проведении анализа технико-коммерческих предложений потенциальных исполнителей, в рамках закупки на право заключения договора на «ОКПД 2: 71.12.35.110 Оказание услуг по выполнению комплекса кадастровых работ по подготовке технических планов для постановки на кадастровый учет и оформления права собственности объектов строительства в рамках инвестиционного проекта «Установка двух газотурбинных установок ЭГЭС-25ПА и газодожимного компрессора на Якутской ГРЭС Новая».</w:t>
      </w:r>
    </w:p>
    <w:p>
      <w:pPr>
        <w:pStyle w:val="Normal"/>
        <w:numPr>
          <w:ilvl w:val="0"/>
          <w:numId w:val="10"/>
        </w:numPr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Подробные требования к оказанию услуг (в том числе, сведения об объеме, месте, сроках оказания услуг) приведены в приложении 1 к настоящему запросу,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</w:tabs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НДС), которая не должна превышать начальную (максимальную) цену договора.</w:t>
      </w:r>
    </w:p>
    <w:p>
      <w:pPr>
        <w:pStyle w:val="Normal"/>
        <w:numPr>
          <w:ilvl w:val="0"/>
          <w:numId w:val="12"/>
        </w:numPr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13"/>
        </w:numPr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b/>
          <w:szCs w:val="24"/>
          <w:u w:val="single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</w:t>
      </w:r>
      <w:r>
        <w:rPr>
          <w:rFonts w:eastAsia="Times New Roman" w:ascii="Times New Roman" w:hAnsi="Times New Roman"/>
          <w:b/>
          <w:szCs w:val="24"/>
          <w:u w:val="single"/>
          <w:lang w:eastAsia="ru-RU"/>
        </w:rPr>
        <w:t>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юридический адрес, почтовый адрес, ИНН </w:t>
      </w:r>
      <w:r>
        <w:rPr>
          <w:rFonts w:eastAsia="Calibri Light" w:ascii="Times New Roman" w:hAnsi="Times New Roman"/>
          <w:b/>
          <w:i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ascii="Times New Roman" w:hAnsi="Times New Roman"/>
          <w:i/>
          <w:szCs w:val="24"/>
          <w:lang w:eastAsia="ru-RU"/>
        </w:rPr>
        <w:t xml:space="preserve"> / </w:t>
      </w:r>
      <w:r>
        <w:rPr>
          <w:rFonts w:eastAsia="Times New Roman" w:ascii="Times New Roman" w:hAnsi="Times New Roman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Calibri Light" w:ascii="Times New Roman" w:hAnsi="Times New Roman"/>
          <w:b/>
          <w:i/>
          <w:szCs w:val="24"/>
          <w:shd w:fill="FFFF99" w:val="clear"/>
          <w:lang w:eastAsia="ru-RU"/>
        </w:rPr>
        <w:t>[для физических лиц]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Cs w:val="24"/>
          <w:lang w:val="en-US" w:eastAsia="ru-RU"/>
        </w:rPr>
        <w:t>e</w:t>
      </w:r>
      <w:r>
        <w:rPr>
          <w:rFonts w:eastAsia="Times New Roman" w:ascii="Times New Roman" w:hAnsi="Times New Roman"/>
          <w:szCs w:val="24"/>
          <w:lang w:eastAsia="ru-RU"/>
        </w:rPr>
        <w:t>-</w:t>
      </w:r>
      <w:r>
        <w:rPr>
          <w:rFonts w:eastAsia="Times New Roman" w:ascii="Times New Roman" w:hAnsi="Times New Roman"/>
          <w:szCs w:val="24"/>
          <w:lang w:val="en-US" w:eastAsia="ru-RU"/>
        </w:rPr>
        <w:t>mail</w:t>
      </w:r>
      <w:r>
        <w:rPr>
          <w:rFonts w:eastAsia="Times New Roman" w:ascii="Times New Roman" w:hAnsi="Times New Roman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ascii="Times New Roman" w:hAnsi="Times New Roman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ascii="Times New Roman" w:hAnsi="Times New Roman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подтверждение возможности оказания требуемого объема услуг (см.</w:t>
      </w:r>
      <w:r>
        <w:rPr>
          <w:rFonts w:eastAsia="Times New Roman" w:ascii="Times New Roman" w:hAnsi="Times New Roman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</w:rPr>
        <w:t xml:space="preserve">сроки оказания услуг в соответствии с установленными требованиями </w:t>
      </w:r>
      <w:r>
        <w:rPr>
          <w:rFonts w:eastAsia="Times New Roman" w:ascii="Times New Roman" w:hAnsi="Times New Roman"/>
          <w:szCs w:val="24"/>
          <w:lang w:eastAsia="ru-RU"/>
        </w:rPr>
        <w:t>(см.</w:t>
      </w:r>
      <w:r>
        <w:rPr>
          <w:rFonts w:eastAsia="Times New Roman" w:ascii="Times New Roman" w:hAnsi="Times New Roman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ascii="Times New Roman" w:hAnsi="Times New Roman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ascii="Times New Roman" w:hAnsi="Times New Roman"/>
          <w:lang w:eastAsia="ru-RU"/>
        </w:rPr>
        <w:t xml:space="preserve">учета </w:t>
      </w:r>
      <w:r>
        <w:rPr>
          <w:rFonts w:eastAsia="Times New Roman" w:ascii="Times New Roman" w:hAnsi="Times New Roman"/>
          <w:szCs w:val="24"/>
          <w:lang w:eastAsia="ru-RU"/>
        </w:rPr>
        <w:t>НДС и с учетом НДС).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Начальная (максимальная) цена договора составляет 684 907 (Шестьсот восемьдесят четыре тысячи девятьсот семь рублей) 00 копеек без учета НДС.</w:t>
      </w:r>
    </w:p>
    <w:p>
      <w:pPr>
        <w:pStyle w:val="Normal"/>
        <w:numPr>
          <w:ilvl w:val="0"/>
          <w:numId w:val="14"/>
        </w:numPr>
        <w:snapToGrid w:val="false"/>
        <w:spacing w:before="120" w:after="0"/>
        <w:ind w:left="567" w:hanging="567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Срок подачи технико-коммерческих предложений: 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Дата начала подачи заявок: 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«</w:t>
      </w:r>
      <w:r>
        <w:rPr>
          <w:rFonts w:eastAsia="Times New Roman" w:ascii="Times New Roman" w:hAnsi="Times New Roman"/>
          <w:szCs w:val="24"/>
          <w:lang w:eastAsia="ru-RU"/>
        </w:rPr>
        <w:t>07</w:t>
      </w:r>
      <w:r>
        <w:rPr>
          <w:rFonts w:eastAsia="Times New Roman" w:ascii="Times New Roman" w:hAnsi="Times New Roman"/>
          <w:szCs w:val="24"/>
          <w:lang w:eastAsia="ru-RU"/>
        </w:rPr>
        <w:t>» августа 2026 года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Дата и время окончания срока подачи заявок: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«17» августа 2026 года в 10:00 (по московскому времени)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Дата окончания рассмотрения заявок: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«</w:t>
      </w:r>
      <w:r>
        <w:rPr>
          <w:rFonts w:eastAsia="Times New Roman" w:ascii="Times New Roman" w:hAnsi="Times New Roman"/>
          <w:szCs w:val="24"/>
          <w:lang w:val="en-US" w:eastAsia="ru-RU"/>
        </w:rPr>
        <w:t>2</w:t>
      </w:r>
      <w:r>
        <w:rPr>
          <w:rFonts w:eastAsia="Times New Roman" w:ascii="Times New Roman" w:hAnsi="Times New Roman"/>
          <w:szCs w:val="24"/>
          <w:lang w:val="en-US" w:eastAsia="ru-RU"/>
        </w:rPr>
        <w:t>1</w:t>
      </w:r>
      <w:r>
        <w:rPr>
          <w:rFonts w:eastAsia="Times New Roman" w:ascii="Times New Roman" w:hAnsi="Times New Roman"/>
          <w:szCs w:val="24"/>
          <w:lang w:eastAsia="ru-RU"/>
        </w:rPr>
        <w:t>» августа  2026 года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Дата подведения итогов закупки: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«</w:t>
      </w:r>
      <w:r>
        <w:rPr>
          <w:rFonts w:eastAsia="Times New Roman" w:ascii="Times New Roman" w:hAnsi="Times New Roman"/>
          <w:szCs w:val="24"/>
          <w:lang w:val="en-US" w:eastAsia="ru-RU"/>
        </w:rPr>
        <w:t>2</w:t>
      </w:r>
      <w:r>
        <w:rPr>
          <w:rFonts w:eastAsia="Times New Roman" w:ascii="Times New Roman" w:hAnsi="Times New Roman"/>
          <w:szCs w:val="24"/>
          <w:lang w:val="en-US" w:eastAsia="ru-RU"/>
        </w:rPr>
        <w:t>5</w:t>
      </w:r>
      <w:r>
        <w:rPr>
          <w:rFonts w:eastAsia="Times New Roman" w:ascii="Times New Roman" w:hAnsi="Times New Roman"/>
          <w:szCs w:val="24"/>
          <w:lang w:eastAsia="ru-RU"/>
        </w:rPr>
        <w:t>» августа 2025 года</w:t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snapToGrid w:val="false"/>
        <w:spacing w:before="120" w:after="0"/>
        <w:ind w:left="567" w:hanging="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 xml:space="preserve">Закупка проводится в соответствии с правилами и с использованием функционала ЭТП АО «РАД», находящейся по адресу </w:t>
      </w:r>
      <w:hyperlink r:id="rId3">
        <w:r>
          <w:rPr>
            <w:rStyle w:val="Hyperlink"/>
            <w:rFonts w:eastAsia="Times New Roman" w:ascii="Times New Roman" w:hAnsi="Times New Roman"/>
            <w:szCs w:val="24"/>
            <w:lang w:val="en-US" w:eastAsia="ru-RU"/>
          </w:rPr>
          <w:t>www</w:t>
        </w:r>
        <w:r>
          <w:rPr>
            <w:rStyle w:val="Hyperlink"/>
            <w:rFonts w:eastAsia="Times New Roman" w:ascii="Times New Roman" w:hAnsi="Times New Roman"/>
            <w:szCs w:val="24"/>
            <w:lang w:eastAsia="ru-RU"/>
          </w:rPr>
          <w:t>.</w:t>
        </w:r>
        <w:r>
          <w:rPr>
            <w:rStyle w:val="Hyperlink"/>
            <w:rFonts w:eastAsia="Times New Roman" w:ascii="Times New Roman" w:hAnsi="Times New Roman"/>
            <w:szCs w:val="24"/>
            <w:lang w:val="en-US" w:eastAsia="ru-RU"/>
          </w:rPr>
          <w:t>lot</w:t>
        </w:r>
        <w:r>
          <w:rPr>
            <w:rStyle w:val="Hyperlink"/>
            <w:rFonts w:eastAsia="Times New Roman" w:ascii="Times New Roman" w:hAnsi="Times New Roman"/>
            <w:szCs w:val="24"/>
            <w:lang w:eastAsia="ru-RU"/>
          </w:rPr>
          <w:t>-</w:t>
        </w:r>
        <w:r>
          <w:rPr>
            <w:rStyle w:val="Hyperlink"/>
            <w:rFonts w:eastAsia="Times New Roman" w:ascii="Times New Roman" w:hAnsi="Times New Roman"/>
            <w:szCs w:val="24"/>
            <w:lang w:val="en-US" w:eastAsia="ru-RU"/>
          </w:rPr>
          <w:t>online</w:t>
        </w:r>
        <w:r>
          <w:rPr>
            <w:rStyle w:val="Hyperlink"/>
            <w:rFonts w:eastAsia="Times New Roman" w:ascii="Times New Roman" w:hAnsi="Times New Roman"/>
            <w:szCs w:val="24"/>
            <w:lang w:eastAsia="ru-RU"/>
          </w:rPr>
          <w:t>.</w:t>
        </w:r>
        <w:r>
          <w:rPr>
            <w:rStyle w:val="Hyperlink"/>
            <w:rFonts w:eastAsia="Times New Roman" w:ascii="Times New Roman" w:hAnsi="Times New Roman"/>
            <w:szCs w:val="24"/>
            <w:lang w:val="en-US" w:eastAsia="ru-RU"/>
          </w:rPr>
          <w:t>ru</w:t>
        </w:r>
      </w:hyperlink>
    </w:p>
    <w:p>
      <w:pPr>
        <w:pStyle w:val="Normal"/>
        <w:keepNext w:val="true"/>
        <w:snapToGrid w:val="false"/>
        <w:spacing w:lineRule="auto" w:line="36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keepNext w:val="true"/>
        <w:snapToGrid w:val="false"/>
        <w:spacing w:lineRule="auto" w:line="360"/>
        <w:jc w:val="both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Приложение:</w:t>
      </w:r>
    </w:p>
    <w:p>
      <w:pPr>
        <w:pStyle w:val="Normal"/>
        <w:widowControl w:val="false"/>
        <w:ind w:left="113" w:right="106" w:firstLine="567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1. Технические требования на оказание услуг (в том числе, сведения об объеме, месте, сроках оказания услуг);</w:t>
      </w:r>
    </w:p>
    <w:p>
      <w:pPr>
        <w:pStyle w:val="Normal"/>
        <w:widowControl w:val="false"/>
        <w:ind w:left="113" w:right="106" w:firstLine="567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2. Проект типового договора / Существенные условия договора (в том числе, условия оплаты и гарантийных обязательств);</w:t>
      </w:r>
    </w:p>
    <w:p>
      <w:pPr>
        <w:pStyle w:val="Normal"/>
        <w:widowControl w:val="false"/>
        <w:ind w:left="113" w:right="106" w:firstLine="567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3. Технико-коммерческое предложение (форма).</w:t>
      </w:r>
    </w:p>
    <w:p>
      <w:pPr>
        <w:pStyle w:val="Normal"/>
        <w:widowControl w:val="false"/>
        <w:spacing w:lineRule="auto" w:line="259" w:before="0" w:after="120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widowControl w:val="false"/>
        <w:spacing w:lineRule="auto" w:line="259" w:before="0" w:after="120"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rPr>
          <w:rFonts w:ascii="Verdana" w:hAnsi="Verdana"/>
        </w:rPr>
      </w:pPr>
      <w:r>
        <w:rPr/>
      </w:r>
    </w:p>
    <w:sectPr>
      <w:headerReference w:type="even" r:id="rId4"/>
      <w:headerReference w:type="default" r:id="rId5"/>
      <w:type w:val="nextPage"/>
      <w:pgSz w:w="11906" w:h="16838"/>
      <w:pgMar w:left="1701" w:right="707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3"/>
    <w:lvlOverride w:ilvl="0">
      <w:startOverride w:val="1"/>
    </w:lvlOverride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w="http://schemas.openxmlformats.org/wordprocessingml/2006/main">
  <w:zoom w:percent="10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b8435e"/>
    <w:rPr>
      <w:color w:val="0000FF" w:themeColor="hyperlink"/>
      <w:u w:val="single"/>
    </w:rPr>
  </w:style>
  <w:style w:type="character" w:styleId="Linenumber">
    <w:name w:val="line number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lot-online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AlterOffice/2025.3.1.0$Linux_X86_64 LibreOffice_project/431cd1b79110582f53535c95ed0a2449aadc8bf9</Application>
  <AppVersion>15.0000</AppVersion>
  <Pages>3</Pages>
  <Words>588</Words>
  <Characters>3991</Characters>
  <CharactersWithSpaces>4538</CharactersWithSpaces>
  <Paragraphs>36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2025-02-13T00:29:00Z</dcterms:created>
  <dc:creator>Andrey Zhurin</dc:creator>
  <dc:description/>
  <dc:language>ru-RU</dc:language>
  <cp:lastModifiedBy>ziborovaea@corp.gidroogk.com</cp:lastModifiedBy>
  <cp:lastPrinted>2019-05-30T13:05:00Z</cp:lastPrinted>
  <dcterms:modified xsi:type="dcterms:W3CDTF">2026-08-07T16:18:42Z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