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>Запрос технико-коммерческих предложений</w:t>
      </w:r>
    </w:p>
    <w:p>
      <w:pPr>
        <w:pStyle w:val="Normal"/>
        <w:keepNext w:val="true"/>
        <w:keepLines/>
        <w:jc w:val="center"/>
        <w:rPr>
          <w:rFonts w:eastAsia="Calibri"/>
          <w:b/>
          <w:caps/>
        </w:rPr>
      </w:pPr>
      <w:r>
        <w:rPr>
          <w:rFonts w:eastAsia="Calibri"/>
          <w:b/>
          <w:caps/>
        </w:rPr>
        <w:t xml:space="preserve">для проведения мониторинга цен </w:t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caps/>
          <w:sz w:val="24"/>
          <w:szCs w:val="24"/>
        </w:rPr>
        <w:t xml:space="preserve"> </w:t>
      </w:r>
      <w:r>
        <w:rPr>
          <w:rFonts w:eastAsia="Calibri"/>
          <w:b/>
          <w:bCs/>
          <w:caps/>
          <w:sz w:val="26"/>
          <w:szCs w:val="26"/>
        </w:rPr>
        <w:t>«ОКПД2 25.73.</w:t>
      </w:r>
      <w:r>
        <w:rPr>
          <w:rFonts w:eastAsia="Calibri"/>
          <w:b/>
          <w:bCs/>
          <w:i w:val="false"/>
          <w:iCs w:val="false"/>
          <w:caps/>
          <w:sz w:val="26"/>
          <w:szCs w:val="26"/>
        </w:rPr>
        <w:t xml:space="preserve">30 </w:t>
      </w:r>
      <w:r>
        <w:rPr>
          <w:rFonts w:eastAsia="Calibri"/>
          <w:b/>
          <w:bCs/>
          <w:caps/>
          <w:sz w:val="26"/>
          <w:szCs w:val="26"/>
        </w:rPr>
        <w:t>Поставка ручного инструмента для нужд АО «Ленгидропроект»»</w:t>
      </w:r>
    </w:p>
    <w:p>
      <w:pPr>
        <w:pStyle w:val="Normal"/>
        <w:keepNext w:val="true"/>
        <w:keepLines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АО «Ленгидропроект» (далее – Заказчик) сообщает о проведении анализа технико-коммерческих предложений потенциальных поставщиков </w:t>
      </w:r>
      <w:r>
        <w:rPr>
          <w:b w:val="false"/>
          <w:bCs w:val="false"/>
          <w:sz w:val="24"/>
          <w:szCs w:val="24"/>
        </w:rPr>
        <w:t>«ОКПД2 25.73.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30 </w:t>
      </w:r>
      <w:r>
        <w:rPr>
          <w:b w:val="false"/>
          <w:bCs w:val="false"/>
          <w:sz w:val="24"/>
          <w:szCs w:val="24"/>
        </w:rPr>
        <w:t>Поставка ручного инструмента для нужд АО «Ленгидропроект»»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/>
      </w:pPr>
      <w:r>
        <w:rPr/>
        <w:t>Подробные требования к продукции (в том числе, сведения об объеме, месте, сроках оказываемых услуг) приведены в Технических требованиях настоящего мониторинга (запроса).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>Ответ с технико-коммерческим предложением должен быть оформлен на официальном бланке по форме приложения №1 к Техническим требованиям и</w:t>
      </w:r>
      <w:r>
        <w:rPr>
          <w:lang w:val="en-US"/>
        </w:rPr>
        <w:t> </w:t>
      </w:r>
      <w:r>
        <w:rPr/>
        <w:t>заверен подписью уполномоченного лица, а также печатью организации (при</w:t>
      </w:r>
      <w:r>
        <w:rPr>
          <w:lang w:val="en-US"/>
        </w:rPr>
        <w:t> </w:t>
      </w:r>
      <w:r>
        <w:rPr/>
        <w:t>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полное наименование организации,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юридический адрес, почтовый адрес, ИНН </w:t>
      </w:r>
      <w:r>
        <w:rPr>
          <w:i/>
          <w:shd w:fill="FFFF99" w:val="clear"/>
        </w:rPr>
        <w:t>[для юридических лиц]</w:t>
      </w:r>
      <w:r>
        <w:rPr>
          <w:i/>
        </w:rPr>
        <w:t xml:space="preserve"> / </w:t>
      </w:r>
      <w:r>
        <w:rPr/>
        <w:t xml:space="preserve">паспортные данные, адрес регистрации, ИНН (при наличии) </w:t>
      </w:r>
      <w:r>
        <w:rPr>
          <w:i/>
          <w:shd w:fill="FFFF99" w:val="clear"/>
        </w:rPr>
        <w:t>[для физических лиц]</w:t>
      </w:r>
      <w:r>
        <w:rPr>
          <w:i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 xml:space="preserve">контактные данные: номер телефона, </w:t>
      </w:r>
      <w:r>
        <w:rPr>
          <w:lang w:val="en-US"/>
        </w:rPr>
        <w:t>e</w:t>
      </w:r>
      <w:r>
        <w:rPr/>
        <w:t>-</w:t>
      </w:r>
      <w:r>
        <w:rPr>
          <w:lang w:val="en-US"/>
        </w:rPr>
        <w:t>mail</w:t>
      </w:r>
      <w:r>
        <w:rPr/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60" w:after="60"/>
        <w:ind w:left="567" w:hanging="567"/>
        <w:jc w:val="both"/>
        <w:rPr/>
      </w:pPr>
      <w:r>
        <w:rPr/>
        <w:t>цену предложения в рублях (без учета НДС).</w:t>
      </w:r>
    </w:p>
    <w:p>
      <w:pPr>
        <w:pStyle w:val="Normal"/>
        <w:numPr>
          <w:ilvl w:val="0"/>
          <w:numId w:val="3"/>
        </w:numPr>
        <w:spacing w:before="60" w:after="60"/>
        <w:ind w:left="567" w:hanging="567"/>
        <w:jc w:val="both"/>
        <w:rPr/>
      </w:pPr>
      <w:r>
        <w:rPr/>
        <w:t xml:space="preserve">Срок подачи технико-коммерческих предложений: до </w:t>
      </w:r>
      <w:r>
        <w:rPr/>
        <w:t>10.00 13.08.2026г.</w:t>
      </w:r>
    </w:p>
    <w:p>
      <w:pPr>
        <w:pStyle w:val="Normal"/>
        <w:numPr>
          <w:ilvl w:val="0"/>
          <w:numId w:val="3"/>
        </w:numPr>
        <w:spacing w:before="60" w:after="60"/>
        <w:ind w:left="0" w:hanging="0"/>
        <w:jc w:val="both"/>
        <w:rPr/>
      </w:pPr>
      <w:r>
        <w:rPr/>
        <w:t xml:space="preserve">Предложения должны быть направлены путем загрузки на ЭТП и в виде сканированной электронной копии в адрес ответственного лица: </w:t>
      </w:r>
      <w:hyperlink r:id="rId2" w:tgtFrame="_blank">
        <w:r>
          <w:rPr>
            <w:rStyle w:val="Hyperlink"/>
            <w:rFonts w:ascii="Helvetica Neue;Helvetica;Arial;" w:hAnsi="Helvetica Neue;Helvetica;Arial;"/>
            <w:color w:val="FF9459"/>
            <w:sz w:val="21"/>
            <w:u w:val="none"/>
          </w:rPr>
          <w:t>SeligerskaiaGIu@lhp.ru</w:t>
        </w:r>
      </w:hyperlink>
      <w:r>
        <w:rPr/>
        <w:t>, рабочий телефон: +7 (812) 346-92-21</w:t>
      </w:r>
    </w:p>
    <w:p>
      <w:pPr>
        <w:pStyle w:val="Normal"/>
        <w:numPr>
          <w:ilvl w:val="0"/>
          <w:numId w:val="3"/>
        </w:numPr>
        <w:tabs>
          <w:tab w:val="clear" w:pos="708"/>
        </w:tabs>
        <w:suppressAutoHyphens w:val="false"/>
        <w:spacing w:before="60" w:after="60"/>
        <w:ind w:left="0" w:hanging="0"/>
        <w:jc w:val="both"/>
        <w:rPr/>
      </w:pPr>
      <w:bookmarkStart w:id="0" w:name="_GoBack_Копия_1"/>
      <w:r>
        <w:rPr/>
        <w:t>Технико-коммерческие предложения участниками мониторинга должны быть поданы в соответствии с установленными Заказчиком требованиями проведения мониторинга.</w:t>
      </w:r>
      <w:bookmarkEnd w:id="0"/>
    </w:p>
    <w:p>
      <w:pPr>
        <w:pStyle w:val="Normal"/>
        <w:spacing w:before="60" w:after="60"/>
        <w:jc w:val="both"/>
        <w:rPr/>
      </w:pPr>
      <w:r>
        <w:rPr/>
      </w:r>
      <w:bookmarkStart w:id="1" w:name="_Toc123106588"/>
      <w:bookmarkStart w:id="2" w:name="_Toc123106588"/>
      <w:bookmarkEnd w:id="2"/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6"/>
          <w:szCs w:val="26"/>
        </w:rPr>
      </w:pPr>
      <w:r>
        <w:rPr>
          <w:rFonts w:eastAsia="Calibri" w:ascii="Nimbus Roman [UKWN]" w:hAnsi="Nimbus Roman [UKWN]"/>
          <w:b/>
          <w:sz w:val="26"/>
          <w:szCs w:val="26"/>
        </w:rPr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spacing w:lineRule="auto" w:line="276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«ОКПД2 25.73.</w:t>
      </w:r>
      <w:r>
        <w:rPr>
          <w:b/>
          <w:bCs/>
          <w:i w:val="false"/>
          <w:iCs w:val="false"/>
          <w:sz w:val="26"/>
          <w:szCs w:val="26"/>
        </w:rPr>
        <w:t xml:space="preserve">30 </w:t>
      </w:r>
      <w:r>
        <w:rPr>
          <w:b/>
          <w:bCs/>
          <w:sz w:val="26"/>
          <w:szCs w:val="26"/>
        </w:rPr>
        <w:t>Поставка ручного инструмента для нужд АО «Ленгидропроект»»</w:t>
      </w:r>
    </w:p>
    <w:p>
      <w:pPr>
        <w:pStyle w:val="Normal"/>
        <w:keepNext w:val="true"/>
        <w:keepLines/>
        <w:spacing w:lineRule="auto" w:line="276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spacing w:before="0" w:after="0"/>
        <w:ind w:left="0" w:hanging="0"/>
        <w:contextualSpacing/>
        <w:jc w:val="right"/>
        <w:outlineLvl w:val="0"/>
        <w:rPr>
          <w:rFonts w:ascii="Nimbus Roman [UKWN]" w:hAnsi="Nimbus Roman [UKWN]"/>
          <w:sz w:val="26"/>
          <w:szCs w:val="26"/>
        </w:rPr>
      </w:pPr>
      <w:bookmarkStart w:id="3" w:name="_Toc123106592"/>
      <w:r>
        <w:rPr>
          <w:rFonts w:ascii="Nimbus Roman [UKWN]" w:hAnsi="Nimbus Roman [UKWN]"/>
          <w:color w:val="000000" w:themeColor="text1"/>
          <w:sz w:val="26"/>
          <w:szCs w:val="26"/>
        </w:rPr>
        <w:t>.</w:t>
      </w:r>
      <w:bookmarkEnd w:id="3"/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</w:r>
      <w:bookmarkStart w:id="4" w:name="_Toc123106588_Копия_1_Копия_1"/>
      <w:bookmarkStart w:id="5" w:name="_Toc123106588_Копия_1_Копия_1"/>
      <w:bookmarkEnd w:id="5"/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Nimbus Roman [UKWN]" w:hAnsi="Nimbus Roman [UKWN]"/>
          <w:sz w:val="28"/>
          <w:szCs w:val="28"/>
        </w:rPr>
      </w:pPr>
      <w:r>
        <w:rPr>
          <w:rFonts w:ascii="Nimbus Roman [UKWN]" w:hAnsi="Nimbus Roman [UKWN]"/>
          <w:sz w:val="28"/>
          <w:szCs w:val="28"/>
        </w:rPr>
      </w:r>
    </w:p>
    <w:p>
      <w:pPr>
        <w:pStyle w:val="Normal"/>
        <w:jc w:val="center"/>
        <w:rPr>
          <w:rFonts w:ascii="Nimbus Roman [UKWN]" w:hAnsi="Nimbus Roman [UKWN]" w:eastAsia="Calibri"/>
          <w:b/>
          <w:sz w:val="28"/>
          <w:szCs w:val="28"/>
        </w:rPr>
      </w:pPr>
      <w:r>
        <w:rPr>
          <w:rFonts w:eastAsia="Calibri" w:ascii="Nimbus Roman [UKWN]" w:hAnsi="Nimbus Roman [UKWN]"/>
          <w:b/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1560" w:leader="none"/>
        </w:tabs>
        <w:spacing w:before="0" w:after="0"/>
        <w:ind w:left="851" w:right="142" w:hanging="0"/>
        <w:contextualSpacing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tents1"/>
        <w:rPr>
          <w:rFonts w:ascii="Nimbus Roman [UKWN]" w:hAnsi="Nimbus Roman [UKWN]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2"/>
        </w:numPr>
        <w:rPr>
          <w:sz w:val="24"/>
          <w:szCs w:val="24"/>
        </w:rPr>
      </w:pPr>
      <w:bookmarkStart w:id="6" w:name="_Toc75446566_Копия_1"/>
      <w:bookmarkStart w:id="7" w:name="_Toc51339692_Копия_1"/>
      <w:bookmarkStart w:id="8" w:name="_Toc123106593"/>
      <w:r>
        <w:rPr>
          <w:sz w:val="24"/>
          <w:szCs w:val="24"/>
        </w:rPr>
        <w:t>Общие сведения</w:t>
      </w:r>
      <w:bookmarkStart w:id="9" w:name="_Toc123106594_Копия_1"/>
      <w:bookmarkEnd w:id="6"/>
      <w:bookmarkEnd w:id="7"/>
      <w:bookmarkEnd w:id="8"/>
    </w:p>
    <w:p>
      <w:pPr>
        <w:pStyle w:val="Heading4"/>
        <w:numPr>
          <w:ilvl w:val="1"/>
        </w:numPr>
        <w:rPr/>
      </w:pPr>
      <w:bookmarkEnd w:id="9"/>
      <w:r>
        <w:rPr/>
        <w:t>1.1.</w:t>
      </w:r>
      <w:bookmarkStart w:id="10" w:name="_Toc54646396"/>
      <w:bookmarkStart w:id="11" w:name="_Toc46743505"/>
      <w:r>
        <w:rPr/>
        <w:t>Обозначения и сокращения</w:t>
      </w:r>
      <w:bookmarkEnd w:id="10"/>
      <w:bookmarkEnd w:id="11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 w:val="false"/>
                <w:bCs/>
                <w:iCs/>
              </w:rPr>
            </w:pPr>
            <w:r>
              <w:rPr>
                <w:i/>
                <w:iCs/>
              </w:rPr>
              <w:t>Заказчик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9"/>
                <w:b w:val="false"/>
                <w:bCs/>
                <w:i w:val="false"/>
                <w:i w:val="false"/>
                <w:iCs/>
              </w:rPr>
            </w:pPr>
            <w:r>
              <w:rPr>
                <w:i/>
                <w:iCs/>
              </w:rPr>
              <w:t>АО «Ленгидропроект»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Общество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АО «Ленгидропроект»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ТТ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  <w:t>Технические требования</w:t>
            </w:r>
          </w:p>
        </w:tc>
      </w:tr>
    </w:tbl>
    <w:p>
      <w:pPr>
        <w:pStyle w:val="Heading4"/>
        <w:numPr>
          <w:ilvl w:val="0"/>
          <w:numId w:val="0"/>
        </w:numPr>
        <w:ind w:left="1152" w:hanging="0"/>
        <w:rPr>
          <w:rFonts w:ascii="Nimbus Roman [UKWN]" w:hAnsi="Nimbus Roman [UKWN]"/>
        </w:rPr>
      </w:pPr>
      <w:r>
        <w:rPr>
          <w:rFonts w:ascii="Nimbus Roman [UKWN]" w:hAnsi="Nimbus Roman [UKWN]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lineRule="exact" w:line="360" w:before="0" w:after="0"/>
        <w:ind w:left="0" w:hanging="0"/>
        <w:contextualSpacing/>
        <w:jc w:val="both"/>
        <w:outlineLvl w:val="0"/>
        <w:rPr/>
      </w:pPr>
      <w:bookmarkStart w:id="12" w:name="_Toc123106594"/>
      <w:r>
        <w:rPr>
          <w:b/>
        </w:rPr>
        <w:t>1.2. Наименование закупаемой продукции (Товара).</w:t>
      </w:r>
      <w:bookmarkEnd w:id="12"/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/>
      </w:pPr>
      <w:bookmarkStart w:id="13" w:name="_Toc123106595"/>
      <w:r>
        <w:rPr>
          <w:bCs/>
        </w:rPr>
        <w:t>ОКПД2 25.73.30</w:t>
      </w:r>
      <w:r>
        <w:rPr>
          <w:i/>
        </w:rPr>
        <w:t xml:space="preserve"> </w:t>
      </w:r>
      <w:r>
        <w:rPr>
          <w:bCs/>
        </w:rPr>
        <w:t>Поставка ручного инструмента для нужд АО "Ленгидропроект"</w:t>
      </w:r>
      <w:bookmarkEnd w:id="13"/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851" w:leader="none"/>
        </w:tabs>
        <w:spacing w:before="0" w:after="0"/>
        <w:ind w:left="0" w:hanging="0"/>
        <w:contextualSpacing/>
        <w:jc w:val="both"/>
        <w:outlineLvl w:val="0"/>
        <w:rPr/>
      </w:pPr>
      <w:bookmarkStart w:id="14" w:name="_Toc123106596"/>
      <w:r>
        <w:rPr>
          <w:b/>
        </w:rPr>
        <w:t>1.3.</w:t>
      </w:r>
      <w:r>
        <w:rPr/>
        <w:t xml:space="preserve"> </w:t>
      </w:r>
      <w:r>
        <w:rPr>
          <w:b/>
        </w:rPr>
        <w:t>Цель использования закупаемой продукции</w:t>
      </w:r>
      <w:bookmarkEnd w:id="14"/>
    </w:p>
    <w:p>
      <w:pPr>
        <w:pStyle w:val="Heading4"/>
        <w:numPr>
          <w:ilvl w:val="0"/>
          <w:numId w:val="0"/>
        </w:numPr>
        <w:ind w:left="0" w:hanging="0"/>
        <w:jc w:val="both"/>
        <w:rPr>
          <w:b w:val="false"/>
        </w:rPr>
      </w:pPr>
      <w:r>
        <w:rPr>
          <w:b w:val="false"/>
        </w:rPr>
        <w:t>Для обслуживания оборудования, выполнения ремонтных и изыскательских работ сотрудниками Общества, а также обновление инструмента  в счет сломанного и утратившего свой эксплуатационный ресурс.</w:t>
      </w:r>
    </w:p>
    <w:p>
      <w:pPr>
        <w:pStyle w:val="Normal"/>
        <w:jc w:val="both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jc w:val="both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jc w:val="both"/>
        <w:rPr>
          <w:rFonts w:eastAsia="" w:eastAsiaTheme="minorEastAsia"/>
        </w:rPr>
      </w:pPr>
      <w:r>
        <w:rPr>
          <w:rFonts w:eastAsia="" w:eastAsiaTheme="minorEastAsia"/>
        </w:rPr>
      </w:r>
    </w:p>
    <w:p>
      <w:pPr>
        <w:pStyle w:val="Normal"/>
        <w:jc w:val="center"/>
        <w:rPr/>
      </w:pPr>
      <w:r>
        <w:rPr>
          <w:b/>
        </w:rPr>
        <w:t xml:space="preserve">2. </w:t>
      </w:r>
      <w:bookmarkStart w:id="15" w:name="_Toc51921656"/>
      <w:bookmarkStart w:id="16" w:name="_Toc123106598"/>
      <w:bookmarkStart w:id="17" w:name="_Toc54279835"/>
      <w:bookmarkStart w:id="18" w:name="_Toc54785616"/>
      <w:r>
        <w:rPr>
          <w:b/>
        </w:rPr>
        <w:t>Требования к продукции</w:t>
      </w:r>
      <w:bookmarkEnd w:id="15"/>
      <w:bookmarkEnd w:id="16"/>
      <w:bookmarkEnd w:id="17"/>
      <w:bookmarkEnd w:id="18"/>
    </w:p>
    <w:p>
      <w:pPr>
        <w:pStyle w:val="Heading4"/>
        <w:numPr>
          <w:ilvl w:val="1"/>
        </w:numPr>
        <w:rPr/>
      </w:pPr>
      <w:bookmarkStart w:id="19" w:name="_Toc54785617"/>
      <w:r>
        <w:rPr>
          <w:lang w:val="ru-RU"/>
        </w:rPr>
        <w:t xml:space="preserve">2.1. </w:t>
      </w:r>
      <w:r>
        <w:rPr/>
        <w:t>Требования к объемам и срокам поставки</w:t>
      </w:r>
      <w:bookmarkEnd w:id="19"/>
      <w:r>
        <w:rPr>
          <w:lang w:val="ru-RU"/>
        </w:rPr>
        <w:t xml:space="preserve"> продукции</w:t>
      </w:r>
    </w:p>
    <w:p>
      <w:pPr>
        <w:pStyle w:val="Heading3"/>
        <w:rPr/>
      </w:pPr>
      <w:bookmarkStart w:id="20" w:name="_Toc123106599"/>
      <w:bookmarkStart w:id="21" w:name="_Toc54785618"/>
      <w:r>
        <w:rPr>
          <w:lang w:val="ru-RU"/>
        </w:rPr>
        <w:t xml:space="preserve">2.1.1. </w:t>
      </w:r>
      <w:r>
        <w:rPr/>
        <w:t>Перечень и объем закупаемой продукции</w:t>
      </w:r>
      <w:bookmarkEnd w:id="20"/>
      <w:bookmarkEnd w:id="21"/>
    </w:p>
    <w:p>
      <w:pPr>
        <w:pStyle w:val="Heading1"/>
        <w:rPr>
          <w:sz w:val="24"/>
          <w:szCs w:val="24"/>
        </w:rPr>
      </w:pPr>
      <w:bookmarkStart w:id="22" w:name="_Toc123106600"/>
      <w:bookmarkStart w:id="23" w:name="_Toc75446576"/>
      <w:bookmarkStart w:id="24" w:name="_Toc51339695"/>
      <w:r>
        <w:rPr>
          <w:sz w:val="24"/>
          <w:szCs w:val="24"/>
        </w:rPr>
        <w:t xml:space="preserve">Таблица 1. Перечень </w:t>
      </w:r>
      <w:bookmarkEnd w:id="24"/>
      <w:r>
        <w:rPr>
          <w:sz w:val="24"/>
          <w:szCs w:val="24"/>
        </w:rPr>
        <w:t>и объем закупаемой продукции</w:t>
      </w:r>
      <w:bookmarkEnd w:id="22"/>
      <w:bookmarkEnd w:id="23"/>
    </w:p>
    <w:tbl>
      <w:tblPr>
        <w:tblW w:w="997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9"/>
        <w:gridCol w:w="4261"/>
        <w:gridCol w:w="3336"/>
        <w:gridCol w:w="1468"/>
      </w:tblGrid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№</w:t>
            </w:r>
            <w:r>
              <w:rPr>
                <w:rFonts w:ascii="Nimbus Roman [UKWN]" w:hAnsi="Nimbus Roman [UKWN]"/>
                <w:b/>
                <w:bCs/>
                <w:sz w:val="22"/>
                <w:szCs w:val="22"/>
                <w:lang w:val="en-US" w:eastAsia="x-none"/>
              </w:rPr>
              <w:t xml:space="preserve"> </w:t>
            </w: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п/п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Наименование продукции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Ед. изм.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Количество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2</w:t>
            </w:r>
          </w:p>
        </w:tc>
        <w:tc>
          <w:tcPr>
            <w:tcW w:w="3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3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b/>
                <w:bCs/>
                <w:sz w:val="22"/>
                <w:szCs w:val="22"/>
              </w:rPr>
            </w:pPr>
            <w:r>
              <w:rPr>
                <w:rFonts w:ascii="Nimbus Roman [UKWN]" w:hAnsi="Nimbus Roman [UKWN]"/>
                <w:b/>
                <w:bCs/>
                <w:sz w:val="22"/>
                <w:szCs w:val="22"/>
                <w:lang w:eastAsia="x-none"/>
              </w:rPr>
              <w:t>4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Точилка для топоров и ножей FISKARS Solid 1026797 (6) 1026797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Топор FISKARS X18 универсальный 1069103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Рулетка GROSS Experte, 5 м x 27 мм, двухкомпонентный корпус, магнит, двухсторонняя разметка, нейлон 32575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4.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Набор зубил Профессионал БУРАН (4 шт; 250 мм; SDS-Plus) Зубр 29360-H4_z01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/>
            </w:pPr>
            <w:r>
              <w:rPr/>
              <w:t xml:space="preserve">     </w:t>
            </w:r>
            <w:r>
              <w:rPr/>
              <w:t>5.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Измерительная лента Armero, 50 м, сталь A111/050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6.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Молоток TOLSEN "GRIPro", 1000 г фиберглаcсовая рукоятка TT25006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7.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hd w:fill="FFFFFF" w:val="clear"/>
              </w:rPr>
              <w:t>Болторез KANCA 12мм 850мм, 60601040012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8.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Долото плоское SDS-plus (20х250 мм) DEWALT 6802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</w:t>
            </w:r>
          </w:p>
        </w:tc>
      </w:tr>
      <w:tr>
        <w:trPr>
          <w:trHeight w:val="630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9.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Зубило твердосплавное 40x250 мм SDS Plus CNIC 32221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675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10.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sz w:val="24"/>
                <w:shd w:fill="FFFFFF" w:val="clear"/>
              </w:rPr>
              <w:t>Набор напильников с рукояткой Vira(Артикул – 1164883)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11.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Штангенциркуль 150 мм металлический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12.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Ножовка по металлу цельноалюминиевая с обрезиненной рукоятью 300 мм, Дело Техники,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13.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Набор головок Дело Техники 1/4", 1/2" с комбинированными ключами 82предм.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14.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rFonts w:ascii="Nimbus Roman [UKWN]" w:hAnsi="Nimbus Roman [UKWN]"/>
                <w:color w:val="000000"/>
                <w:sz w:val="24"/>
                <w:shd w:fill="FFFFFF" w:val="clear"/>
              </w:rPr>
              <w:t>Круг алмазный гибкий шлифовальный Черепашка 100 мм, №100 Diamond Industrial DIDCHSH100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15.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rFonts w:ascii="Nimbus Roman [UKWN]" w:hAnsi="Nimbus Roman [UKWN]"/>
                <w:color w:val="000000"/>
                <w:sz w:val="24"/>
                <w:shd w:fill="FFFFFF" w:val="clear"/>
              </w:rPr>
              <w:t xml:space="preserve">Круг алмазный гибкий шлифовальный АГШК  </w:t>
            </w:r>
            <w:r>
              <w:rPr>
                <w:rFonts w:ascii="Nimbus Roman [UKWN]" w:hAnsi="Nimbus Roman [UKWN]"/>
                <w:color w:val="000000"/>
                <w:sz w:val="24"/>
                <w:shd w:fill="FFFFFF" w:val="clear"/>
                <w:lang w:val="en-US"/>
              </w:rPr>
              <w:t>Master Line (100</w:t>
            </w:r>
            <w:r>
              <w:rPr>
                <w:rFonts w:ascii="Nimbus Roman [UKWN]" w:hAnsi="Nimbus Roman [UKWN]"/>
                <w:color w:val="000000"/>
                <w:sz w:val="24"/>
                <w:shd w:fill="FFFFFF" w:val="clear"/>
              </w:rPr>
              <w:t>х</w:t>
            </w:r>
            <w:r>
              <w:rPr>
                <w:rFonts w:ascii="Nimbus Roman [UKWN]" w:hAnsi="Nimbus Roman [UKWN]"/>
                <w:color w:val="000000"/>
                <w:sz w:val="24"/>
                <w:shd w:fill="FFFFFF" w:val="clear"/>
                <w:lang w:val="en-US"/>
              </w:rPr>
              <w:t xml:space="preserve">2 </w:t>
            </w:r>
            <w:r>
              <w:rPr>
                <w:rFonts w:ascii="Nimbus Roman [UKWN]" w:hAnsi="Nimbus Roman [UKWN]"/>
                <w:color w:val="000000"/>
                <w:sz w:val="24"/>
                <w:shd w:fill="FFFFFF" w:val="clear"/>
              </w:rPr>
              <w:t>мм</w:t>
            </w:r>
            <w:r>
              <w:rPr>
                <w:rFonts w:ascii="Nimbus Roman [UKWN]" w:hAnsi="Nimbus Roman [UKWN]"/>
                <w:color w:val="000000"/>
                <w:sz w:val="24"/>
                <w:shd w:fill="FFFFFF" w:val="clear"/>
                <w:lang w:val="en-US"/>
              </w:rPr>
              <w:t xml:space="preserve">; №200; </w:t>
            </w:r>
            <w:r>
              <w:rPr>
                <w:rFonts w:ascii="Nimbus Roman [UKWN]" w:hAnsi="Nimbus Roman [UKWN]"/>
                <w:color w:val="000000"/>
                <w:sz w:val="24"/>
                <w:shd w:fill="FFFFFF" w:val="clear"/>
              </w:rPr>
              <w:t>сухая</w:t>
            </w:r>
            <w:r>
              <w:rPr>
                <w:rFonts w:ascii="Nimbus Roman [UKWN]" w:hAnsi="Nimbus Roman [UKWN]"/>
                <w:color w:val="000000"/>
                <w:sz w:val="24"/>
                <w:shd w:fill="FFFFFF" w:val="clear"/>
                <w:lang w:val="en-US"/>
              </w:rPr>
              <w:t>) Diam 000567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16.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Пневматический очиститель для очистки техники Cactus 400 мл CS-AIR400 957942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17.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Диск отрезной по металлу (125х2.0х22.23 мм) Inforce IN125x2,0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18.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Круг зачистной по металлу (115х6х22 мм, A 24 R BF L) Tsunami D16110011562300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19.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Круг алмазный BOSCH Standard for Ceramic (2608602202) Ф125х22мм по керамике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20.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Круг алмазный BOSCH Standard for Concrete (2608602197) Ф125х22мм по бетону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21.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Круг лепестковый (125х22,2 мм; P60) Inforce 11-01-039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22.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Круг лепестковый (125х22,2 мм; P40) Inforce 11-01-038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23.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Электроды для сварки РЕСАНТА МР-3 Ф2,5 1кг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24.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Чашка алмазная шлифовальная двурядная по бетону и граниту (125х22.2 мм) MESSER DIY 05.125.002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25.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rFonts w:ascii="Nimbus Roman [UKWN]" w:hAnsi="Nimbus Roman [UKWN]"/>
                <w:color w:val="000000"/>
                <w:sz w:val="24"/>
                <w:shd w:fill="FFFFFF" w:val="clear"/>
              </w:rPr>
              <w:t>Чашка шлифовальная Турбо-про (125х22.2 мм) MESSER DIY 06.125.003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26.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rFonts w:ascii="Nimbus Roman [UKWN]" w:hAnsi="Nimbus Roman [UKWN]"/>
                <w:color w:val="000000"/>
                <w:sz w:val="24"/>
                <w:shd w:fill="FFFFFF" w:val="clear"/>
              </w:rPr>
              <w:t>Диск алмазный по керамограниту Infinity MKSS Toolbox SS0202 125x1.3x10x22.23мм SS02020125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27.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sz w:val="24"/>
                <w:shd w:fill="FFFFFF" w:val="clear"/>
              </w:rPr>
              <w:t>Полотно ножовочное по металлу Wilpu биметаллическое 300 мм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28.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/>
            </w:pPr>
            <w:hyperlink r:id="rId3">
              <w:r>
                <w:rPr>
                  <w:rStyle w:val="Hyperlink"/>
                  <w:rFonts w:ascii="Nimbus Roman [UKWN]" w:hAnsi="Nimbus Roman [UKWN]"/>
                  <w:color w:val="111111"/>
                  <w:sz w:val="24"/>
                  <w:shd w:fill="FFFFFF" w:val="clear"/>
                </w:rPr>
                <w:t>Диск шлифовальный КМ Gold d125 мм P80 на липучку бумажная основа (5 шт.)</w:t>
              </w:r>
            </w:hyperlink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29.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/>
            </w:pPr>
            <w:hyperlink r:id="rId4">
              <w:r>
                <w:rPr>
                  <w:rStyle w:val="Hyperlink"/>
                  <w:rFonts w:ascii="Nimbus Roman [UKWN]" w:hAnsi="Nimbus Roman [UKWN]"/>
                  <w:color w:val="111111"/>
                  <w:sz w:val="24"/>
                  <w:shd w:fill="FFFFFF" w:val="clear"/>
                </w:rPr>
                <w:t>Диск шлифовальный КМ Gold d125 мм P120 на липучку бумажная основа (5 шт.)</w:t>
              </w:r>
            </w:hyperlink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30.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/>
            </w:pPr>
            <w:hyperlink r:id="rId5">
              <w:r>
                <w:rPr>
                  <w:rStyle w:val="Hyperlink"/>
                  <w:rFonts w:ascii="Nimbus Roman [UKWN]" w:hAnsi="Nimbus Roman [UKWN]"/>
                  <w:color w:val="111111"/>
                  <w:sz w:val="24"/>
                  <w:shd w:fill="FFFFFF" w:val="clear"/>
                </w:rPr>
                <w:t>Диск шлифовальный КМ Gold d125 мм P240 на липучку бумажная основа (5 шт.)</w:t>
              </w:r>
            </w:hyperlink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31.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left"/>
              <w:rPr>
                <w:highlight w:val="none"/>
                <w:shd w:fill="FFFFFF" w:val="clear"/>
              </w:rPr>
            </w:pPr>
            <w:r>
              <w:rPr>
                <w:color w:val="000000"/>
                <w:sz w:val="24"/>
                <w:shd w:fill="FFFFFF" w:val="clear"/>
              </w:rPr>
              <w:t>Круг отрезной по металлу 125мм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lang w:eastAsia="x-none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30</w:t>
            </w:r>
          </w:p>
        </w:tc>
      </w:tr>
      <w:tr>
        <w:trPr>
          <w:trHeight w:val="472" w:hRule="atLeast"/>
        </w:trPr>
        <w:tc>
          <w:tcPr>
            <w:tcW w:w="9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32.</w:t>
            </w:r>
          </w:p>
        </w:tc>
        <w:tc>
          <w:tcPr>
            <w:tcW w:w="4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highlight w:val="none"/>
                <w:shd w:fill="FFFFFF" w:val="clear"/>
              </w:rPr>
            </w:pPr>
            <w:r>
              <w:rPr>
                <w:shd w:fill="FFFFFF" w:val="clear"/>
              </w:rPr>
              <w:t>Итого</w:t>
            </w:r>
          </w:p>
        </w:tc>
        <w:tc>
          <w:tcPr>
            <w:tcW w:w="33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  <w:t>шт.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24"/>
              </w:rPr>
            </w:pPr>
            <w:r>
              <w:rPr>
                <w:rFonts w:ascii="Nimbus Roman [UKWN]" w:hAnsi="Nimbus Roman [UKWN]"/>
                <w:sz w:val="24"/>
              </w:rPr>
              <w:t>119</w:t>
            </w:r>
          </w:p>
        </w:tc>
      </w:tr>
    </w:tbl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Heading3"/>
        <w:rPr/>
      </w:pPr>
      <w:bookmarkStart w:id="25" w:name="_Toc75446578"/>
      <w:bookmarkStart w:id="26" w:name="_Toc123106601"/>
      <w:bookmarkStart w:id="27" w:name="_Toc51339696"/>
      <w:r>
        <w:rPr/>
        <w:t xml:space="preserve">2.1.2. Требования </w:t>
      </w:r>
      <w:bookmarkEnd w:id="27"/>
      <w:r>
        <w:rPr/>
        <w:t>к срокам поставки продукции</w:t>
      </w:r>
      <w:bookmarkEnd w:id="26"/>
      <w:r>
        <w:rPr/>
        <w:t xml:space="preserve"> </w:t>
      </w:r>
      <w:bookmarkEnd w:id="25"/>
    </w:p>
    <w:p>
      <w:pPr>
        <w:pStyle w:val="Heading1"/>
        <w:rPr>
          <w:sz w:val="24"/>
          <w:szCs w:val="24"/>
        </w:rPr>
      </w:pPr>
      <w:bookmarkStart w:id="28" w:name="_Toc123106602"/>
      <w:bookmarkStart w:id="29" w:name="_Toc75446579"/>
      <w:bookmarkStart w:id="30" w:name="_Toc51339697"/>
      <w:bookmarkStart w:id="31" w:name="_Toc501251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 Требования к срокам поставки продукции</w:t>
      </w:r>
      <w:bookmarkEnd w:id="28"/>
      <w:bookmarkEnd w:id="29"/>
      <w:bookmarkEnd w:id="30"/>
      <w:bookmarkEnd w:id="31"/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84"/>
        <w:gridCol w:w="2669"/>
        <w:gridCol w:w="3110"/>
        <w:gridCol w:w="3258"/>
      </w:tblGrid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п/п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Наименование продукции / партии продукции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Требования к началу срока поставки продукции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1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</w:rPr>
              <w:t>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rPr/>
            </w:pPr>
            <w:r>
              <w:rPr/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851" w:leader="none"/>
              </w:tabs>
              <w:spacing w:before="0" w:after="0"/>
              <w:ind w:left="0" w:hanging="0"/>
              <w:contextualSpacing/>
              <w:outlineLvl w:val="0"/>
              <w:rPr/>
            </w:pPr>
            <w:r>
              <w:rPr>
                <w:bCs/>
              </w:rPr>
              <w:t>ОКПД2 25.73.30 Поставка ручного инструмента для нужд АО "Ленгидропроект"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 даты, следующей за датой заключения Договора.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 течение 30 (тридцати) календарных дней с даты, следующей за датой заключения Договора</w:t>
            </w:r>
          </w:p>
        </w:tc>
      </w:tr>
    </w:tbl>
    <w:p>
      <w:pPr>
        <w:sectPr>
          <w:type w:val="nextPage"/>
          <w:pgSz w:w="11906" w:h="16838"/>
          <w:pgMar w:left="1134" w:right="850" w:gutter="0" w:header="0" w:top="993" w:footer="0" w:bottom="993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0"/>
          <w:numId w:val="0"/>
        </w:numPr>
        <w:ind w:left="0" w:hanging="0"/>
        <w:rPr/>
      </w:pPr>
      <w:r>
        <w:rPr>
          <w:lang w:val="ru-RU"/>
        </w:rPr>
        <w:t>2.2.</w:t>
      </w:r>
      <w:r>
        <w:rPr/>
        <w:t>Требования к качеству продукции</w:t>
      </w:r>
      <w:bookmarkStart w:id="32" w:name="_Toc75446582"/>
      <w:bookmarkStart w:id="33" w:name="_Toc123106603"/>
    </w:p>
    <w:p>
      <w:pPr>
        <w:pStyle w:val="Heading1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  <w:t xml:space="preserve">Таблица №3. Требования к </w:t>
      </w:r>
      <w:r>
        <w:rPr>
          <w:rFonts w:ascii="Nimbus Roman [UKWN]" w:hAnsi="Nimbus Roman [UKWN]"/>
          <w:sz w:val="26"/>
          <w:szCs w:val="26"/>
          <w:lang w:val="ru-RU"/>
        </w:rPr>
        <w:t>продукции</w:t>
      </w:r>
      <w:bookmarkEnd w:id="32"/>
      <w:bookmarkEnd w:id="33"/>
      <w:r>
        <w:rPr>
          <w:rFonts w:ascii="Nimbus Roman [UKWN]" w:hAnsi="Nimbus Roman [UKWN]"/>
          <w:sz w:val="26"/>
          <w:szCs w:val="26"/>
        </w:rPr>
        <w:t xml:space="preserve"> </w:t>
      </w:r>
    </w:p>
    <w:p>
      <w:pPr>
        <w:pStyle w:val="Normal"/>
        <w:jc w:val="both"/>
        <w:rPr>
          <w:rFonts w:ascii="Nimbus Roman [UKWN]" w:hAnsi="Nimbus Roman [UKWN]"/>
        </w:rPr>
      </w:pPr>
      <w:r>
        <w:rPr>
          <w:rFonts w:ascii="Nimbus Roman [UKWN]" w:hAnsi="Nimbus Roman [UKWN]"/>
          <w:sz w:val="26"/>
          <w:szCs w:val="26"/>
          <w:lang w:eastAsia="x-none"/>
        </w:rPr>
        <w:t xml:space="preserve">Наименование продукции: </w:t>
      </w:r>
      <w:r>
        <w:rPr>
          <w:rFonts w:ascii="Nimbus Roman [UKWN]" w:hAnsi="Nimbus Roman [UKWN]"/>
          <w:bCs/>
          <w:sz w:val="26"/>
          <w:szCs w:val="26"/>
          <w:shd w:fill="FFFFFF" w:val="clear"/>
          <w:lang w:eastAsia="x-none"/>
        </w:rPr>
        <w:t xml:space="preserve">Поставка инструмента для нужд АО "Ленгидропроект". </w:t>
      </w:r>
    </w:p>
    <w:p>
      <w:pPr>
        <w:pStyle w:val="Caption1"/>
        <w:jc w:val="both"/>
        <w:rPr>
          <w:rFonts w:ascii="Times New Roman" w:hAnsi="Times New Roman"/>
        </w:rPr>
      </w:pPr>
      <w:r>
        <w:rPr>
          <w:sz w:val="24"/>
          <w:szCs w:val="24"/>
        </w:rPr>
        <w:t xml:space="preserve">* </w:t>
      </w:r>
      <w:r>
        <w:rPr>
          <w:rFonts w:eastAsia="Times New Roman" w:cs="Times New Roman"/>
          <w:sz w:val="24"/>
          <w:szCs w:val="24"/>
        </w:rPr>
        <w:t xml:space="preserve">Указанные в настоящих технических требованиях ссылки на ТУ, марку (тип) продукции носят описательный, а не обязательный характер. </w:t>
      </w:r>
      <w:r>
        <w:rPr>
          <w:rFonts w:cs="Times New Roman"/>
          <w:sz w:val="24"/>
          <w:szCs w:val="24"/>
        </w:rPr>
        <w:br/>
      </w:r>
      <w:r>
        <w:rPr>
          <w:rFonts w:eastAsia="Times New Roman" w:cs="Times New Roman"/>
          <w:b/>
          <w:sz w:val="24"/>
          <w:szCs w:val="24"/>
        </w:rPr>
        <w:t>Если Участником предлагается эквивалентная продукция</w:t>
      </w:r>
      <w:r>
        <w:rPr>
          <w:rFonts w:eastAsia="Times New Roman" w:cs="Times New Roman"/>
          <w:sz w:val="24"/>
          <w:szCs w:val="24"/>
        </w:rPr>
        <w:t xml:space="preserve">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</w:t>
      </w:r>
      <w:r>
        <w:rPr>
          <w:rFonts w:eastAsia="Times New Roman" w:cs="Times New Roman"/>
          <w:sz w:val="24"/>
          <w:szCs w:val="24"/>
          <w:u w:val="single"/>
        </w:rPr>
        <w:t>в объеме, не менее установл</w:t>
      </w:r>
      <w:r>
        <w:rPr>
          <w:rFonts w:cs="Times New Roman"/>
          <w:sz w:val="24"/>
          <w:szCs w:val="24"/>
          <w:u w:val="single"/>
        </w:rPr>
        <w:t>енных в настоящем ТТ требований, обозначенных как «параметры эквивалентности</w:t>
      </w:r>
      <w:r>
        <w:rPr>
          <w:rFonts w:eastAsia="Times New Roman" w:cs="Times New Roman"/>
          <w:b/>
          <w:sz w:val="24"/>
          <w:szCs w:val="24"/>
          <w:u w:val="single"/>
        </w:rPr>
        <w:t>».</w:t>
      </w:r>
    </w:p>
    <w:p>
      <w:pPr>
        <w:pStyle w:val="Caption1"/>
        <w:jc w:val="both"/>
        <w:rPr>
          <w:rFonts w:ascii="Times New Roman" w:hAnsi="Times New Roman"/>
        </w:rPr>
      </w:pPr>
      <w:r>
        <w:rPr>
          <w:rFonts w:eastAsia="Times New Roman" w:cs="Times New Roman"/>
          <w:sz w:val="24"/>
          <w:szCs w:val="24"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f5"/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47"/>
        <w:gridCol w:w="2491"/>
        <w:gridCol w:w="5052"/>
        <w:gridCol w:w="3111"/>
        <w:gridCol w:w="2037"/>
      </w:tblGrid>
      <w:tr>
        <w:trPr>
          <w:trHeight w:val="833" w:hRule="atLeast"/>
        </w:trPr>
        <w:tc>
          <w:tcPr>
            <w:tcW w:w="1247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249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параметра</w:t>
            </w:r>
          </w:p>
        </w:tc>
        <w:tc>
          <w:tcPr>
            <w:tcW w:w="505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Требование заказчика</w:t>
            </w:r>
          </w:p>
        </w:tc>
        <w:tc>
          <w:tcPr>
            <w:tcW w:w="51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1584" w:hRule="atLeast"/>
          <w:cantSplit w:val="true"/>
        </w:trPr>
        <w:tc>
          <w:tcPr>
            <w:tcW w:w="1247" w:type="dxa"/>
            <w:vMerge w:val="continue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4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05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11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Согласие с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требованием/ указание характеристик</w:t>
            </w:r>
            <w:r>
              <w:rPr>
                <w:b/>
                <w:bCs/>
                <w:kern w:val="0"/>
                <w:sz w:val="20"/>
                <w:szCs w:val="20"/>
                <w:vertAlign w:val="superscript"/>
                <w:lang w:val="ru-RU" w:bidi="ar-SA"/>
              </w:rPr>
              <w:t>1</w:t>
            </w:r>
          </w:p>
        </w:tc>
        <w:tc>
          <w:tcPr>
            <w:tcW w:w="20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Предоставление подтверждающего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документа или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113" w:right="113" w:hanging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  <w:lang w:val="ru-RU" w:bidi="ar-SA"/>
              </w:rPr>
              <w:t>иной способ подтверждения</w:t>
            </w:r>
          </w:p>
        </w:tc>
      </w:tr>
      <w:tr>
        <w:trPr/>
        <w:tc>
          <w:tcPr>
            <w:tcW w:w="124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/>
            </w:pPr>
            <w:r>
              <w:rPr>
                <w:rFonts w:ascii="Nimbus Roman [UKWN]" w:hAnsi="Nimbus Roman [UKWN]"/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249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b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50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b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3111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sz w:val="20"/>
                <w:szCs w:val="20"/>
              </w:rPr>
            </w:pPr>
            <w:r>
              <w:rPr>
                <w:rFonts w:ascii="Nimbus Roman [UKWN]" w:hAnsi="Nimbus Roman [UKWN]"/>
                <w:b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20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Nimbus Roman [UKWN]" w:hAnsi="Nimbus Roman [UKWN]"/>
                <w:b/>
                <w:bCs/>
                <w:sz w:val="20"/>
                <w:szCs w:val="20"/>
              </w:rPr>
            </w:pPr>
            <w:r>
              <w:rPr>
                <w:rFonts w:ascii="Nimbus Roman [UKWN]" w:hAnsi="Nimbus Roman [UKWN]"/>
                <w:b/>
                <w:bCs/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center"/>
              <w:rPr/>
            </w:pPr>
            <w:r>
              <w:rPr>
                <w:rFonts w:ascii="Nimbus Roman [UKWN]" w:hAnsi="Nimbus Roman [UKWN]"/>
                <w:kern w:val="0"/>
                <w:sz w:val="20"/>
                <w:szCs w:val="20"/>
                <w:lang w:val="ru-RU" w:bidi="ar-SA"/>
              </w:rPr>
              <w:t>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b/>
                <w:kern w:val="0"/>
                <w:sz w:val="20"/>
                <w:szCs w:val="20"/>
                <w:shd w:fill="FFFFFF" w:val="clear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111" w:type="dxa"/>
            <w:vMerge w:val="restart"/>
            <w:tcBorders>
              <w:top w:val="nil"/>
              <w:right w:val="nil"/>
            </w:tcBorders>
            <w:vAlign w:val="center"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/>
            </w:r>
          </w:p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i/>
                <w:iCs/>
                <w:kern w:val="0"/>
                <w:sz w:val="20"/>
                <w:szCs w:val="20"/>
                <w:lang w:val="ru-RU" w:bidi="ar-SA"/>
              </w:rPr>
              <w:t>Согласие с требованиями</w:t>
            </w:r>
          </w:p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</w:rPr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  <w:lang w:val="ru-RU" w:bidi="ar-SA"/>
              </w:rPr>
              <w:t>Предоставление ответа на запрос ТКП по форме Приложения № 1 к настоящим техническим требованиям.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Точилка для топоров и ножей FISKARS 1026797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Тип: точилка механическая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1019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1.1.2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лезвия: керамика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11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1.1.3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2 точилки - наличие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1.1.4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Вес, гр. - от 80 до 95 (включительно)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Длина изделия, мм — от 160 до 170 (включительно)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Топор FISKARS X18 универсальный 1069103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Тип: универсальный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рукояти: FiberComp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лезвия: закаленная сталь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Общая длина, мм — от 430 до 450 (включительно)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1.2.5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Ширина лезвия,мм — от 75 до 80 (включительно)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1.2.6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Пластиковый чехол для топора - наличие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Рулетка GROSS Experte, 5 м x 27 мм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1.3.1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Длина ленты, м — от 5 до 6 (включительно)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1.3.2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Ширина ленты, мм — от 26 до 27 (включительно)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корпуса: ABS-пластик; TPR – термопластичная резина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Измерительная шкала - сантиметры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ленты: сталь с нейлоновым покрытием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29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1.3.6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Магнитный зацеп — наличие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1.3.7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Двухсторонний зацеп - наличие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1.3.8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Двустороння шкала - наличие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Набор зубил Профессионал БУРАН (4 шт; 250 мм; SDS-Plus) Зубр 29360-H4_z01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Комплектация: Зубило 4 шт.: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- пикообразное 250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- плоское 250х20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- плоское широкое 250х40 мм;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- канальное 250х22 мм.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хвостовика: SDS-plus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В наборе: долота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Длина бура, мм — от 240 до 250 (включительно)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1.4.5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 обработки - бетон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Измерительная лента Armero, 50 м, сталь A111/050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Ширина ленты, мм: от 12 до 14 (включительно)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Длина ленты, м — </w:t>
            </w:r>
            <w:r>
              <w:rPr>
                <w:rStyle w:val="Hyperlink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2"/>
                <w:u w:val="none"/>
                <w:effect w:val="none"/>
                <w:shd w:fill="FFFFFF" w:val="clear"/>
              </w:rPr>
              <w:t>от 49 до 51 (включительно)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ленты: сталь, полиамидное покрытие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1.5.4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0"/>
                <w:szCs w:val="22"/>
                <w:shd w:fill="FFFFFF" w:val="clear"/>
              </w:rPr>
              <w:t>Материал</w:t>
            </w:r>
            <w:r>
              <w:rPr>
                <w:caps w:val="false"/>
                <w:smallCaps w:val="false"/>
                <w:color w:val="1C2126"/>
                <w:spacing w:val="0"/>
                <w:sz w:val="20"/>
                <w:szCs w:val="22"/>
                <w:shd w:fill="FFFFFF" w:val="clear"/>
              </w:rPr>
              <w:t xml:space="preserve"> изделия: </w:t>
            </w:r>
            <w:r>
              <w:rPr>
                <w:b w:val="false"/>
                <w:i w:val="false"/>
                <w:caps w:val="false"/>
                <w:smallCaps w:val="false"/>
                <w:color w:val="1C2126"/>
                <w:spacing w:val="0"/>
                <w:sz w:val="20"/>
                <w:szCs w:val="22"/>
                <w:shd w:fill="FFFFFF" w:val="clear"/>
              </w:rPr>
              <w:t>ABS пластик с интегрированными противоударными вставками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Молоток TOLSEN "GRIPro", 1000 г фиберглаcсовая рукоятка TT25006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Боёк – немецкого типа, квадратный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Рукоять – фиберглассовая основа, резина с демпферной подушкой в районе захвата, отверстие для подвеса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Материалы – инструментальная сталь, оксидированное покрытие, фибергласс, резина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Кованная сталь - наличие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Размеры – 353 × 36 × 134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1.6.6.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Вес бойка, гр: от 950 до 1050 (включительно)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Болторез KANCA 12мм 850мм, 60601040012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Диаметр прутка: </w:t>
            </w:r>
            <w:hyperlink r:id="rId6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12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1.7.2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Материал губок: 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2"/>
                <w:u w:val="none"/>
                <w:effect w:val="none"/>
                <w:shd w:fill="FFFFFF" w:val="clear"/>
              </w:rPr>
              <w:t>закаленная сталь твердостью 54-58 HRC токами высокой частоты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1.7.3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Рукоятки-чехлы: </w:t>
            </w:r>
            <w:hyperlink r:id="rId7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пластиковые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1.7.4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Длина, мм: от 800 до 900 (включительно)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Долото плоское SDS-plus (20х250 мм) DEWALT 6802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1.8.1.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Ширина: 20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1.8.2.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Форма наконечника: </w:t>
            </w:r>
            <w:hyperlink r:id="rId8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плоское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1.8.3.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хвостовика: SDS-plus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1.8.4.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Общая длина:250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Зубило твердосплавное 40x250 мм SDS Plus CNIC 32221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1.9.1.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Форма наконечника: </w:t>
            </w:r>
            <w:hyperlink r:id="rId9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лопаточное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1.9.2.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Ширина: 40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1.9.3.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Длина:250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1.9.4.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хвостовика: SDS-plus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66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Набор напильников с рукояткой Vira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1.10.1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товара — набор напильников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полотна: углеродистая сталь, марка стали T12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Т</w:t>
            </w:r>
            <w:r>
              <w:rPr>
                <w:color w:val="000000"/>
                <w:sz w:val="20"/>
                <w:szCs w:val="22"/>
                <w:shd w:fill="FFFFFF" w:val="clear"/>
              </w:rPr>
              <w:t>вердость стали: 58-62 HRC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Ширина полотна, мм -  </w:t>
            </w:r>
            <w:r>
              <w:rPr>
                <w:color w:val="000000"/>
                <w:sz w:val="20"/>
                <w:szCs w:val="22"/>
                <w:shd w:fill="FFFFFF" w:val="clear"/>
              </w:rPr>
              <w:t>8, 10, 19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Рабочая длина напильника , мм - 200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Длина рукоятки,мм - </w:t>
            </w:r>
            <w:r>
              <w:rPr>
                <w:color w:val="000000"/>
                <w:sz w:val="20"/>
                <w:szCs w:val="22"/>
                <w:shd w:fill="FFFFFF" w:val="clear"/>
              </w:rPr>
              <w:t>110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рукояти двухкомпонентная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Количество в упаковке, шт - 5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Твердость рабочих частей: 60-62 HRC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1.10.10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Форма полотна: </w:t>
            </w:r>
            <w:r>
              <w:rPr>
                <w:color w:val="000000"/>
                <w:sz w:val="20"/>
                <w:szCs w:val="22"/>
                <w:shd w:fill="FFFFFF" w:val="clear"/>
              </w:rPr>
              <w:t>Квадратная, Круглая, Полукруглая, Прямоугольная, Треугольная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1.10.11.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Применение: по алюминию, по дереву, по меди, по пластику, по стали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Штангенциркуль 150 мм металлический или эквивалент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1.11.1.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Размеры, мм </w:t>
            </w:r>
            <w:r>
              <w:rPr>
                <w:color w:val="000000"/>
                <w:sz w:val="20"/>
                <w:szCs w:val="22"/>
                <w:shd w:fill="FFFFFF" w:val="clear"/>
              </w:rPr>
              <w:t>240х80х10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1.11.2.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Материал штанги - з</w:t>
            </w:r>
            <w:r>
              <w:rPr>
                <w:color w:val="000000"/>
                <w:sz w:val="20"/>
                <w:szCs w:val="22"/>
                <w:shd w:fill="FFFFFF" w:val="clear"/>
              </w:rPr>
              <w:t>акаленная сталь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1.11.3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 губок — закаленная сталь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1.11.4.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нанесения разметки - гварировка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1.11.5.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Длина губок: </w:t>
            </w:r>
            <w:r>
              <w:rPr>
                <w:color w:val="000000"/>
                <w:sz w:val="20"/>
                <w:szCs w:val="22"/>
                <w:shd w:fill="FFFFFF" w:val="clear"/>
              </w:rPr>
              <w:t>40мм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1.11.6.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Длина: </w:t>
            </w:r>
            <w:r>
              <w:rPr>
                <w:color w:val="000000"/>
                <w:sz w:val="20"/>
                <w:szCs w:val="22"/>
                <w:shd w:fill="FFFFFF" w:val="clear"/>
              </w:rPr>
              <w:t>150мм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1.11.7.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Дополнительные опции: </w:t>
            </w:r>
            <w:r>
              <w:rPr>
                <w:color w:val="000000"/>
                <w:sz w:val="20"/>
                <w:szCs w:val="22"/>
                <w:shd w:fill="FFFFFF" w:val="clear"/>
              </w:rPr>
              <w:t>Измерение внутреннего диаметра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1.11.8.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Класс точности: 1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1.11.9.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Упаковка - наличие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Ножовка по металлу цельноалюминиевая с обрезиненной рукоятью 300 мм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1.12.1.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Тип: ножовка по металлу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1.12.2.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рамы: алюминий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 рукоятки: термопластичная резина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1.12.3.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натяжения: рычажный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1.12.4.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Угол установки полотна: 45°, 90°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1.12.5.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BodyText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Режущее полотно: карбоновая сталь, плотность расположения зубьев - 24TPI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1.12.7.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Твердость полотна: 55-60 HRC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Nimbus Roman [UKWN]" w:hAnsi="Nimbus Roman [UKWN]"/>
                <w:i/>
                <w:i/>
                <w:iCs/>
                <w:sz w:val="20"/>
                <w:szCs w:val="20"/>
              </w:rPr>
            </w:pPr>
            <w:r>
              <w:rPr>
                <w:rFonts w:ascii="Nimbus Roman [UKWN]" w:hAnsi="Nimbus Roman [UKWN]"/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1.12.8.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Длина режущего полотна,мм - </w:t>
            </w:r>
            <w:hyperlink r:id="rId10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300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Набор головок Дело Техники 1/4", 1/2" с комбинированными ключами 82предм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1.13.1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Количество в наборе — 82 штуки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Свечные головки,мм: 16 мм,21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Min размер головки: </w:t>
            </w:r>
            <w:hyperlink r:id="rId11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4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Max размер головки: 32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головок:6-гранные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1.13.6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Присоединительный размер, дюйм:1/2; 1/4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1.13.7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Количество граней - 6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1.13.8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0"/>
                <w:szCs w:val="22"/>
                <w:shd w:fill="FFFFFF" w:val="clear"/>
              </w:rPr>
              <w:t xml:space="preserve">Размер посадки головки, дюйм: 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1/2; 1/4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1.13.9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Система измерения: метрическая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1.13.10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Хвостовик бит:1/4 (тип С)/5/16 (тип C)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1.13.11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Комбинированные ключи - наличие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2"/>
                <w:szCs w:val="22"/>
                <w:u w:val="none"/>
                <w:effect w:val="none"/>
                <w:shd w:fill="FFFFFF" w:val="clear"/>
              </w:rPr>
              <w:t>Присоединительный размер, дюймы:  ½, 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1.13.13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0"/>
                <w:szCs w:val="22"/>
                <w:shd w:fill="FFFFFF" w:val="clear"/>
              </w:rPr>
              <w:t>Посадочный размер трещотки, дюймы: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2"/>
                <w:u w:val="none"/>
                <w:effect w:val="none"/>
                <w:shd w:fill="FFFFFF" w:val="clear"/>
              </w:rPr>
              <w:t xml:space="preserve"> ½, 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1.13.14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Вид упаковки — чемодан из пластика, размеры,мм: 405x280x90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Круг алмазный гибкий шлифовальный Черепашка 100 мм, №100 Diamond Industrial DIDCHSH100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диска — шлифовальный по камню, керамике, мрамору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Диаметр:100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Толщина: 3 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диска: шлифовальный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1.14.5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Зернистость:P100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Материал основы:ткань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1.14.7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крепления:липучка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Установка:на опорную тарелку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1.14.9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шлифовки: мокрый/сухой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1.14.10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Количество отверстий: без отверстий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1.14.11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Совместимость с инструментом:</w:t>
            </w:r>
          </w:p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Дрель, УШМ, Шлифовальная машина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81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1.15.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"/>
                <w:kern w:val="0"/>
                <w:sz w:val="22"/>
                <w:szCs w:val="22"/>
                <w:highlight w:val="none"/>
                <w:shd w:fill="FFFFFF" w:val="clear"/>
                <w:lang w:bidi="ar-SA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 xml:space="preserve">Круг алмазный гибкий шлифовальный АГШК </w:t>
            </w: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Master Line (100</w:t>
            </w: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х</w:t>
            </w: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 xml:space="preserve">2 </w:t>
            </w: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мм</w:t>
            </w: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 xml:space="preserve">; №200; </w:t>
            </w: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сухая</w:t>
            </w: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0"/>
                <w:szCs w:val="20"/>
                <w:shd w:fill="FFFFFF" w:val="clear"/>
                <w:lang w:val="en-US" w:eastAsia="ru-RU" w:bidi="ar-SA"/>
              </w:rPr>
              <w:t>) Diam 000567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1.15.1.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изделия: алмазный гибкий шлифовальный круг по камню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1.15.2.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Диаметр:100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1.15.3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Толщина:2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1.15.4.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Зернистость:P 200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1.15.5.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крепления: липучка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1.15.6.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Установка: на опорную тарелку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1.15.7.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шлифовки: сухой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1.16.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Пневматический очиститель для очистки техники Cactus 400 мл CS-AIR400 957942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1.16.1.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Объем: </w:t>
            </w:r>
            <w:hyperlink r:id="rId12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0.4 л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1.16.2.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Состав: бутан, пропан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1.16.3.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Вид упаковки:баллон с распылителем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1.16.4.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Тип: сжатый воздух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1.16.5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Вес нетто, гр. - от 400 до 450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1.17.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Диск отрезной по металлу (125х2.0х22.23 мм) Inforce IN125x2,0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Тип диска - отрезной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1.17.1.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Максимальная частота вращения: 12250 об/мин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1.17.2.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Назначение: </w:t>
            </w:r>
            <w:hyperlink r:id="rId13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по металлу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1.17.3.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bCs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Диаметр: </w:t>
            </w:r>
            <w:hyperlink r:id="rId14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125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1.17.4.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Посадочный диаметр:22.2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1.17.5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Толщина: </w:t>
            </w:r>
            <w:hyperlink r:id="rId15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2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1.17.6.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Материал абразива: </w:t>
            </w:r>
            <w:r>
              <w:rPr>
                <w:b w:val="false"/>
                <w:color w:val="000000"/>
                <w:sz w:val="20"/>
                <w:szCs w:val="22"/>
                <w:shd w:fill="FFFFFF" w:val="clear"/>
              </w:rPr>
              <w:t>оксид алюминия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1.18.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Круг зачистной по металлу (115х6х22 мм, A 24 R BF L) Tsunami D16110011562300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1.18.1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диска: шлифовальный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1.18.2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Максимальная частота вращения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13300 об/мин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1.18.3.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Диаметр:</w:t>
            </w:r>
            <w:hyperlink r:id="rId16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115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1.18.4.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Посадочный диаметр:22.2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1.18.5.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Толщина:</w:t>
            </w:r>
            <w:hyperlink r:id="rId17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6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1.18.6.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Зернистость:</w:t>
            </w:r>
            <w:hyperlink r:id="rId18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24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1.18.7.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Установка:</w:t>
            </w:r>
            <w:hyperlink r:id="rId19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на фланец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1.18.8.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Назначение: </w:t>
            </w:r>
            <w:r>
              <w:rPr>
                <w:b w:val="false"/>
                <w:color w:val="000000"/>
                <w:sz w:val="20"/>
                <w:szCs w:val="22"/>
                <w:shd w:fill="FFFFFF" w:val="clear"/>
              </w:rPr>
              <w:t>по металлу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1.18.9.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абразивного зерна –нормальный электрокорунд (А)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1.18.10.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Твердость R, S (твердые)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1.19.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Круг алмазный BOSCH Standard for Ceramic (2608602202) Ф125х22мм по керамике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1.19.1.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Диаметр: 125мм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1.19.2.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Толщина: 1,6мм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1.19.3.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Посадочный диаметр:22.2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91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1.19.4.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диска: алмазный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1.19.5.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Максимальная частота вращения:12250 об/мин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1.19.6.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Тип реза :</w:t>
            </w:r>
            <w:hyperlink r:id="rId20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сухой (с СОЖ и без)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1.19.7.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Вид диска сплошной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1.19.8.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: по керамике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1.20.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Круг алмазный BOSCH Standard for Concrete (2608602197) Ф125х22мм по бетону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1.20.1.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Диаметр:</w:t>
            </w:r>
            <w:hyperlink r:id="rId21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125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1.20.2.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Вид диска: сегментированный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1.20.3.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Посадочный диаметр:22.2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1.20.4.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Толщина:1,6</w:t>
            </w:r>
            <w:hyperlink r:id="rId22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 xml:space="preserve">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1.20.5.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диска: алмазный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1.20.6.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Высота алмазного слоя 10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1.20.7.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Тип:по бетону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1.20.8.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реза: сухой (с СОЖ и без)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1.20.9.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Максимальная частота вращения</w:t>
            </w:r>
          </w:p>
          <w:p>
            <w:pPr>
              <w:pStyle w:val="Normal"/>
              <w:widowControl w:val="false"/>
              <w:spacing w:lineRule="atLeast" w:line="300" w:before="0" w:after="0"/>
              <w:ind w:left="0" w:right="0" w:hanging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12250 об/мин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1.20.10.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Количество сегментов: 9шт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Круг лепестковый (125х22,2 мм; P60) Inforce 11-01-039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13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Тип диска: </w:t>
            </w:r>
            <w:hyperlink r:id="rId23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шлифовальный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Диаметр :125мм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Тип: </w:t>
            </w:r>
            <w:r>
              <w:rPr>
                <w:rStyle w:val="Hyperlink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2"/>
                <w:u w:val="none"/>
                <w:effect w:val="none"/>
                <w:shd w:fill="FFFFFF" w:val="clear"/>
              </w:rPr>
              <w:t>круг лепестковый торцевой плоский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подложки: стекловолокно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основы лепестков:х/б тканевая основа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Шлифовальный материал: </w:t>
            </w:r>
            <w:hyperlink r:id="rId24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цирконий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Связующее:смола синтетическая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Установка на фланец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Назначение :</w:t>
            </w:r>
            <w:hyperlink r:id="rId25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по металлу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Зернистость (по FEPA, P): </w:t>
            </w:r>
            <w:hyperlink r:id="rId26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60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Посадочный диаметр: 22.2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1.21.12.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Максимальная частота вращения: 12250 об/мин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Круг лепестковый (125х22,2 мм; P40) Inforce 11-01-038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88" w:leader="none"/>
                <w:tab w:val="left" w:pos="975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Тип диска: </w:t>
            </w:r>
            <w:hyperlink r:id="rId27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шлифовальный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Диаметр :125мм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Тип:</w:t>
            </w:r>
            <w:r>
              <w:rPr>
                <w:rStyle w:val="Hyperlink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2"/>
                <w:u w:val="none"/>
                <w:effect w:val="none"/>
                <w:shd w:fill="FFFFFF" w:val="clear"/>
              </w:rPr>
              <w:t xml:space="preserve"> круг лепестковый торцевой плоский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подложки:стекловолокно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1.22.5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Материал основы лепестков:х/б тканевая основа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1.22.6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Шлифовальный материал: </w:t>
            </w:r>
            <w:hyperlink r:id="rId28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цирконий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1.22.7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Связующее:смола синтетическая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1.22.8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Установка на фланец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1.22.9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Назначение :</w:t>
            </w:r>
            <w:hyperlink r:id="rId29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по металлу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1.22.10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Зернистость (по FEPA, P): 4</w:t>
            </w:r>
            <w:hyperlink r:id="rId30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0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1.22.11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Посадочный диаметр: 22.2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1.22.12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Максимальная частота вращения: 12250 об/мин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1.23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Электроды для сварки РЕСАНТА МР-3 Ф2,5 1кг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1.23.1.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Тип: Э46 (электроды)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1.23.2.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Марка электрода: МР-3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1.23.3.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Диаметр: 2,5мм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1.23.4.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Свариваемый материал: </w:t>
            </w:r>
            <w:hyperlink r:id="rId31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углеродистые стали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1.23.5.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Покрытие: </w:t>
            </w:r>
            <w:hyperlink r:id="rId32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рутиловое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1.23.6.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Длина:</w:t>
            </w:r>
            <w:hyperlink r:id="rId33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350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1.24.</w:t>
            </w:r>
          </w:p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Чашка алмазная шлифовальная двурядная по бетону и граниту (125х22.2 мм) MESSER DIY 05.125.002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1.24.1.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Вид:чашка алмазная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1.24.2.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Тип:</w:t>
            </w:r>
            <w:hyperlink r:id="rId34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двухрядный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1.24.3.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обработки:грубая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1.24.4.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Размер алмазного зерна:400-500 мкм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1.24.5.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Посадка:22.2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1.24.6.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Диаметр:</w:t>
            </w:r>
            <w:hyperlink r:id="rId35">
              <w:r>
                <w:rPr>
                  <w:rStyle w:val="Hyperlink"/>
                  <w:b w:val="false"/>
                  <w:strike w:val="false"/>
                  <w:dstrike w:val="false"/>
                  <w:color w:val="000000"/>
                  <w:sz w:val="20"/>
                  <w:szCs w:val="22"/>
                  <w:u w:val="none"/>
                  <w:effect w:val="none"/>
                  <w:shd w:fill="FFFFFF" w:val="clear"/>
                </w:rPr>
                <w:t>125 мм</w:t>
              </w:r>
            </w:hyperlink>
          </w:p>
          <w:p>
            <w:pPr>
              <w:pStyle w:val="Normal"/>
              <w:widowControl w:val="false"/>
              <w:spacing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1.25.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Чашка шлифовальная Турбо-про (125х22.2 мм) MESSER DIY 06.125.003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1.25.1.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Вид:чашка алмазная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1.25.2.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Тип:</w:t>
            </w:r>
            <w:hyperlink r:id="rId36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двухрядный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1.25.3.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обработки:грубая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1.25.4.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Размер алмазного зерна:400-500 мкм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1.25.5.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Посадка:22.2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1.25.6.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Диаметр:</w:t>
            </w:r>
            <w:hyperlink r:id="rId37">
              <w:r>
                <w:rPr>
                  <w:rStyle w:val="Hyperlink"/>
                  <w:b w:val="false"/>
                  <w:strike w:val="false"/>
                  <w:dstrike w:val="false"/>
                  <w:color w:val="000000"/>
                  <w:sz w:val="20"/>
                  <w:szCs w:val="22"/>
                  <w:u w:val="none"/>
                  <w:effect w:val="none"/>
                  <w:shd w:fill="FFFFFF" w:val="clear"/>
                </w:rPr>
                <w:t>125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1.26.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Диск алмазный по керамограниту Infinity MKSS Toolbox SS0202 125x1.3x10x22.23мм SS02020125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1.26.1.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Тип: по керамограниту, керамике, граниту и мрамору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1.26.2.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Диаметр:</w:t>
            </w:r>
            <w:r>
              <w:rPr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0"/>
                <w:szCs w:val="22"/>
                <w:u w:val="none"/>
                <w:effect w:val="none"/>
                <w:shd w:fill="FFFFFF" w:val="clear"/>
              </w:rPr>
              <w:t>1</w:t>
            </w:r>
            <w:hyperlink r:id="rId38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25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1.26.3.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Тип диска: алмазный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1.26.4.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Вид диска:турбо со сплошной кромкой (X-тип)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1.26.5.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 xml:space="preserve">Посадочный диаметр: </w:t>
            </w:r>
            <w:hyperlink r:id="rId39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22.2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1.26.6.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Толщина:1.3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1.26.7.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Максимальная частота вращения: 12200 об/мин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1.26.9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Тип реза:</w:t>
            </w:r>
            <w:hyperlink r:id="rId40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  <w:shd w:fill="FFFFFF" w:val="clear"/>
                </w:rPr>
                <w:t>сухой (с СОЖ и без)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1.26.10.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Высота алмазного слоя:10 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1.26.11.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Количество сегментов:нет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1.27.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Полотно ножовочное по металлу Wilpu биметаллическое 300 мм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1.27.1.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Сменный элемент для сабельной ножовки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1.27.2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зубьев: 2D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1.27.3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Общая длина:</w:t>
            </w:r>
            <w:hyperlink r:id="rId41">
              <w:r>
                <w:rPr>
                  <w:rStyle w:val="Hyperlink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spacing w:val="0"/>
                  <w:sz w:val="20"/>
                  <w:szCs w:val="22"/>
                  <w:u w:val="none"/>
                  <w:effect w:val="none"/>
                </w:rPr>
                <w:t>300 мм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1.27.4.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Работа по материалу:</w:t>
            </w: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по металлу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1.27.5</w:t>
            </w:r>
          </w:p>
        </w:tc>
        <w:tc>
          <w:tcPr>
            <w:tcW w:w="2491" w:type="dxa"/>
            <w:vMerge w:val="continue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Покрытие полотна: антикоррозийное полимерное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Диск шлифовальный КМ Gold d125 мм P80 на липучку бумажная основа (5 шт.) или эквивалент</w:t>
            </w:r>
          </w:p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highlight w:val="none"/>
                <w:u w:val="none"/>
                <w:shd w:fill="FFFF00" w:val="clear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00" w:val="clear"/>
                <w:em w:val="none"/>
              </w:rPr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u w:val="none"/>
              </w:rPr>
              <w:t xml:space="preserve">Тип товара: </w:t>
            </w:r>
            <w:hyperlink r:id="rId42">
              <w:r>
                <w:rPr>
                  <w:rStyle w:val="Hyperlink"/>
                  <w:color w:val="000000"/>
                  <w:sz w:val="20"/>
                  <w:szCs w:val="22"/>
                  <w:u w:val="none"/>
                </w:rPr>
                <w:t>Набор шлифовальных кругов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Диаметр диска: 125мм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Толщина диска: 2мм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Применение: для шлифовки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Совместимость с инструментом: Шлифовальная машина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Материал основы :</w:t>
            </w:r>
            <w:r>
              <w:rPr>
                <w:color w:val="000000"/>
                <w:sz w:val="20"/>
                <w:szCs w:val="22"/>
              </w:rPr>
              <w:t>Бумага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Материал абразива:</w:t>
            </w:r>
            <w:r>
              <w:rPr>
                <w:color w:val="000000"/>
                <w:sz w:val="20"/>
                <w:szCs w:val="22"/>
              </w:rPr>
              <w:t>Оксид алюминия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Макс. число оборотов, об/мин-</w:t>
            </w:r>
            <w:r>
              <w:rPr>
                <w:color w:val="000000"/>
                <w:sz w:val="20"/>
                <w:szCs w:val="22"/>
              </w:rPr>
              <w:t>5000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Вид крепления:</w:t>
            </w:r>
            <w:r>
              <w:rPr>
                <w:color w:val="000000"/>
                <w:sz w:val="20"/>
                <w:szCs w:val="22"/>
              </w:rPr>
              <w:t>На липучке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отверстий - 8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Твердость:</w:t>
            </w:r>
            <w:r>
              <w:rPr>
                <w:color w:val="000000"/>
                <w:sz w:val="20"/>
                <w:szCs w:val="22"/>
              </w:rPr>
              <w:t>Среднемягкий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Зернистость: P80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1.28.13.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Тип шлифования:</w:t>
            </w:r>
            <w:r>
              <w:rPr>
                <w:color w:val="000000"/>
                <w:sz w:val="20"/>
                <w:szCs w:val="22"/>
              </w:rPr>
              <w:t>Сухой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Style20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Hyperlink"/>
                <w:rFonts w:eastAsia="Calibri" w:cs="" w:ascii="Calibri" w:hAnsi="Calibri"/>
                <w:b/>
                <w:bCs/>
                <w:color w:val="000000"/>
                <w:kern w:val="0"/>
                <w:sz w:val="22"/>
                <w:szCs w:val="22"/>
                <w:u w:val="none"/>
                <w:shd w:fill="FFFFFF" w:val="clear"/>
                <w:lang w:val="ru-RU" w:eastAsia="ru-RU" w:bidi="ar-SA"/>
              </w:rPr>
              <w:t>Диск шлифовальный KM GOLD d125 мм P120 на липучку бумажная основа (5 шт.)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u w:val="none"/>
              </w:rPr>
              <w:t xml:space="preserve">Тип товара: </w:t>
            </w:r>
            <w:hyperlink r:id="rId43">
              <w:r>
                <w:rPr>
                  <w:rStyle w:val="Hyperlink"/>
                  <w:color w:val="000000"/>
                  <w:sz w:val="20"/>
                  <w:szCs w:val="22"/>
                  <w:u w:val="none"/>
                </w:rPr>
                <w:t>Набор шлифовальных кругов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Диаметр диска: 125мм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Толщина диска: 2мм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Применение: для шлифовки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Совместимость с инструментом: Шлифовальная машина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Материал основы :</w:t>
            </w:r>
            <w:r>
              <w:rPr>
                <w:color w:val="000000"/>
                <w:sz w:val="20"/>
                <w:szCs w:val="22"/>
              </w:rPr>
              <w:t>Бумага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Материал абразива:</w:t>
            </w:r>
            <w:r>
              <w:rPr>
                <w:color w:val="000000"/>
                <w:sz w:val="20"/>
                <w:szCs w:val="22"/>
              </w:rPr>
              <w:t>Оксид алюминия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Макс. число оборотов, об/мин-</w:t>
            </w:r>
            <w:r>
              <w:rPr>
                <w:color w:val="000000"/>
                <w:sz w:val="20"/>
                <w:szCs w:val="22"/>
              </w:rPr>
              <w:t>5000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Вид крепления:</w:t>
            </w:r>
            <w:r>
              <w:rPr>
                <w:color w:val="000000"/>
                <w:sz w:val="20"/>
                <w:szCs w:val="22"/>
              </w:rPr>
              <w:t>На липучке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Твердость:</w:t>
            </w:r>
            <w:r>
              <w:rPr>
                <w:color w:val="000000"/>
                <w:sz w:val="20"/>
                <w:szCs w:val="22"/>
              </w:rPr>
              <w:t>Среднемягкий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Зернистость: P120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1.29.12.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</w:rPr>
              <w:t>Тип шлифования:</w:t>
            </w:r>
            <w:r>
              <w:rPr>
                <w:color w:val="000000"/>
                <w:sz w:val="20"/>
                <w:szCs w:val="22"/>
              </w:rPr>
              <w:t>Сухой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Диск шлифовальный КМ Gold d125 мм P240 на липучку бумажная основа (5 шт.)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kern w:val="0"/>
                <w:sz w:val="22"/>
                <w:szCs w:val="22"/>
                <w:shd w:fill="FFFFFF" w:val="clear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u w:val="none"/>
                <w:shd w:fill="FFFFFF" w:val="clear"/>
              </w:rPr>
              <w:t xml:space="preserve">Тип товара: </w:t>
            </w:r>
            <w:hyperlink r:id="rId44">
              <w:r>
                <w:rPr>
                  <w:rStyle w:val="Hyperlink"/>
                  <w:color w:val="000000"/>
                  <w:sz w:val="20"/>
                  <w:szCs w:val="22"/>
                  <w:u w:val="none"/>
                  <w:shd w:fill="FFFFFF" w:val="clear"/>
                </w:rPr>
                <w:t>Набор шлифовальных кругов</w:t>
              </w:r>
            </w:hyperlink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Диаметр диска: 125мм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Толщина диска: 2мм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  <w:shd w:fill="FFFFFF" w:val="clear"/>
              </w:rPr>
              <w:t>Применение: для шлифовки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Совместимость с инструментом: Шлифовальная машина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Материал основы :</w:t>
            </w:r>
            <w:r>
              <w:rPr>
                <w:color w:val="000000"/>
                <w:sz w:val="20"/>
                <w:szCs w:val="22"/>
                <w:shd w:fill="FFFFFF" w:val="clear"/>
              </w:rPr>
              <w:t>Бумага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Материал абразива:</w:t>
            </w:r>
            <w:r>
              <w:rPr>
                <w:color w:val="000000"/>
                <w:sz w:val="20"/>
                <w:szCs w:val="22"/>
                <w:shd w:fill="FFFFFF" w:val="clear"/>
              </w:rPr>
              <w:t>Оксид алюминия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Макс. число оборотов, об/мин-</w:t>
            </w:r>
            <w:r>
              <w:rPr>
                <w:color w:val="000000"/>
                <w:sz w:val="20"/>
                <w:szCs w:val="22"/>
                <w:shd w:fill="FFFFFF" w:val="clear"/>
              </w:rPr>
              <w:t>5000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1.30.9.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Вид крепления:</w:t>
            </w:r>
            <w:r>
              <w:rPr>
                <w:color w:val="000000"/>
                <w:sz w:val="20"/>
                <w:szCs w:val="22"/>
                <w:shd w:fill="FFFFFF" w:val="clear"/>
              </w:rPr>
              <w:t>На липучке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1.30.10.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  <w:t>Зернистость: P240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1.30.11.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Твердость:</w:t>
            </w:r>
            <w:r>
              <w:rPr>
                <w:color w:val="000000"/>
                <w:sz w:val="20"/>
                <w:szCs w:val="22"/>
                <w:shd w:fill="FFFFFF" w:val="clear"/>
              </w:rPr>
              <w:t>Среднемягкий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1.30.12.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none"/>
                <w:shd w:fill="FFFFFF" w:val="clear"/>
              </w:rPr>
            </w:pPr>
            <w:r>
              <w:rPr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2"/>
                <w:shd w:fill="FFFFFF" w:val="clear"/>
              </w:rPr>
              <w:t>Тип шлифования:</w:t>
            </w:r>
            <w:r>
              <w:rPr>
                <w:color w:val="000000"/>
                <w:sz w:val="20"/>
                <w:szCs w:val="22"/>
                <w:shd w:fill="FFFFFF" w:val="clear"/>
              </w:rPr>
              <w:t>Сухой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41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1.31.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shd w:fill="FFFFFF" w:val="clear"/>
                <w:em w:val="none"/>
              </w:rPr>
              <w:t>Круг отрезной по металлу 125мм или эквивалент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1.31.1.</w:t>
            </w:r>
          </w:p>
        </w:tc>
        <w:tc>
          <w:tcPr>
            <w:tcW w:w="2491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kern w:val="0"/>
                <w:sz w:val="22"/>
                <w:szCs w:val="22"/>
                <w:lang w:val="ru-RU" w:bidi="ar-SA"/>
              </w:rPr>
              <w:t>Общие параметры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Диаметр диска: 125мм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1.31.2.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bCs w:val="false"/>
                <w:color w:val="000000"/>
                <w:sz w:val="22"/>
                <w:szCs w:val="22"/>
              </w:rPr>
              <w:t>Посадочный диаметр: 22,2мм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1.31.3.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Толщина диска: 1,2мм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1.31.4.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Применение: для резки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1.31.5.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Назначение : по металлу, по нержавеющей стали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1.31.6.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Совместимость с инструментом УШМ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1.31.7.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 абразива: электрокорунд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/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1.31.8.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крепления: Зажимная гайка, на шпиндель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717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3.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2"/>
                <w:szCs w:val="22"/>
                <w:shd w:fill="FFFFFF" w:val="clear"/>
                <w:lang w:val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1528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3.1.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Место поставки и разгрузки продукции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Продукция должна быть доставлена Продавцом по адресу Покупателя: 197349, город Санкт-Петербург, пр. Испытателей, д. 22, литера А, склад Заказчика (1 этаж).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Часы работы склада Заказчика: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с понедельника по четверг с 9 ч 00 мин до 16 ч 00 мин, в пятницу с 9 ч 00 мин до 15 ч 00 мин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656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4</w:t>
            </w:r>
            <w:r>
              <w:rPr>
                <w:kern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kern w:val="0"/>
                <w:sz w:val="22"/>
                <w:szCs w:val="22"/>
                <w:shd w:fill="FFFFFF" w:val="clear"/>
                <w:lang w:val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4.1.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Гарантийный срок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Не менее 12 месяцев. При этом,гарантийный срок не может быть менее срока, установленного предприятием изготовителем. Гарантийный срок начинает течь с даты подписания сторонами накладной ТОРГ 12/УПД.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717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5</w:t>
            </w:r>
            <w:r>
              <w:rPr>
                <w:kern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kern w:val="0"/>
                <w:sz w:val="22"/>
                <w:szCs w:val="22"/>
                <w:shd w:fill="FFFFFF" w:val="clear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5.1.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Передать одновременно с продукцией непосредственно Покупателю следующие документы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34" w:name="_Toc123106604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а)</w:t>
            </w:r>
            <w:bookmarkEnd w:id="34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 xml:space="preserve"> </w:t>
            </w:r>
            <w:bookmarkStart w:id="35" w:name="_Toc123106606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оригинал счета;</w:t>
            </w:r>
            <w:bookmarkEnd w:id="35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36" w:name="_Toc123106607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б) счёт-фактуру;</w:t>
            </w:r>
            <w:bookmarkEnd w:id="36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74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37" w:name="_Toc123106608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в) товарную накладную (ТОРГ-12) /универсальный передаточный документ (УПД);</w:t>
            </w:r>
            <w:bookmarkEnd w:id="37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38" w:name="_Toc123106609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г) руководство по эксплуатации/инструкция на русском языке;</w:t>
            </w:r>
            <w:bookmarkEnd w:id="38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39" w:name="_Toc123106610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д) гарантийный талон;</w:t>
            </w:r>
            <w:bookmarkEnd w:id="39"/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right="142" w:hanging="0"/>
              <w:contextualSpacing/>
              <w:jc w:val="left"/>
              <w:outlineLvl w:val="0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bookmarkStart w:id="40" w:name="_Toc123106611_Копия_2"/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е) сертификат соответствия/декларация соответствия</w:t>
            </w:r>
            <w:bookmarkEnd w:id="40"/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618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5.2.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Комплектация продукции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Комплектация – в соответствии с паспортом Товара.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673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6.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b/>
                <w:bCs/>
                <w:kern w:val="0"/>
                <w:sz w:val="22"/>
                <w:szCs w:val="22"/>
                <w:shd w:fill="FFFFFF" w:val="clear"/>
                <w:lang w:val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6.1.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Технические регламенты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Header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1"/>
                <w:b w:val="false"/>
                <w:bCs w:val="false"/>
                <w:kern w:val="0"/>
                <w:sz w:val="22"/>
                <w:szCs w:val="22"/>
                <w:shd w:fill="FFFFFF" w:val="clear"/>
                <w:lang w:val="ru-RU" w:bidi="ar-SA"/>
              </w:rPr>
              <w:t>Товар должен иметь сертификат ЕАЭС или соответствовать техническим регламентам таможенного союза.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6.2.</w:t>
            </w:r>
          </w:p>
        </w:tc>
        <w:tc>
          <w:tcPr>
            <w:tcW w:w="249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Упаковка товара должна соответствовать: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  <w:highlight w:val="none"/>
                <w:shd w:fill="FFFFFF" w:val="clear"/>
              </w:rPr>
            </w:pPr>
            <w:r>
              <w:rPr>
                <w:kern w:val="0"/>
                <w:sz w:val="22"/>
                <w:szCs w:val="22"/>
                <w:shd w:fill="FFFFFF" w:val="clear"/>
                <w:lang w:val="ru-RU" w:bidi="ar-SA"/>
              </w:rPr>
              <w:t>ТР ТС 005/2011. Технический регламент Таможенного союза. «О безопасности упаковки»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58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7.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Прочие (дополнительные) требования к продукции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7.1.</w:t>
            </w:r>
          </w:p>
        </w:tc>
        <w:tc>
          <w:tcPr>
            <w:tcW w:w="2491" w:type="dxa"/>
            <w:vMerge w:val="restart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Иные требования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Товар должен быть новым, не бывшим в эксплуатации, не восстановленным и не собранным из восстановленных компонентов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7.2.</w:t>
            </w:r>
          </w:p>
        </w:tc>
        <w:tc>
          <w:tcPr>
            <w:tcW w:w="24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Товар должен поставляться в упаковке фирмы-изготовителя, не имеющей повреждений и обеспечивающей защиту товара от его повреждения или порчи во время транспортировки и хранения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7.3.</w:t>
            </w:r>
          </w:p>
        </w:tc>
        <w:tc>
          <w:tcPr>
            <w:tcW w:w="249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Товар должен иметь необходимые сертификаты, маркировки, этикетки, паспорта в соответствии с законодательством Российской Федерации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</w:r>
          </w:p>
        </w:tc>
      </w:tr>
      <w:tr>
        <w:trPr>
          <w:trHeight w:val="590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720" w:hanging="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8</w:t>
            </w:r>
            <w:r>
              <w:rPr>
                <w:kern w:val="0"/>
                <w:sz w:val="22"/>
                <w:szCs w:val="22"/>
                <w:lang w:val="ru-RU" w:bidi="ar-SA"/>
              </w:rPr>
              <w:t>.</w:t>
            </w:r>
          </w:p>
        </w:tc>
        <w:tc>
          <w:tcPr>
            <w:tcW w:w="754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/>
                <w:kern w:val="0"/>
                <w:sz w:val="22"/>
                <w:szCs w:val="22"/>
                <w:lang w:val="ru-RU" w:bidi="ar-SA"/>
              </w:rPr>
              <w:t>Требования к оплате продукции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  <w:tr>
        <w:trPr>
          <w:trHeight w:val="855" w:hRule="atLeast"/>
        </w:trPr>
        <w:tc>
          <w:tcPr>
            <w:tcW w:w="1247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      </w:t>
            </w:r>
            <w:r>
              <w:rPr>
                <w:kern w:val="0"/>
                <w:sz w:val="22"/>
                <w:szCs w:val="22"/>
                <w:lang w:val="ru-RU" w:bidi="ar-SA"/>
              </w:rPr>
              <w:t>8.1.</w:t>
            </w:r>
          </w:p>
        </w:tc>
        <w:tc>
          <w:tcPr>
            <w:tcW w:w="249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iCs/>
                <w:kern w:val="0"/>
                <w:sz w:val="22"/>
                <w:szCs w:val="22"/>
                <w:lang w:val="ru-RU" w:bidi="ar-SA"/>
              </w:rPr>
              <w:t>Условия оплаты</w:t>
            </w:r>
          </w:p>
        </w:tc>
        <w:tc>
          <w:tcPr>
            <w:tcW w:w="505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Авансирование не предусмотрено</w:t>
            </w:r>
          </w:p>
        </w:tc>
        <w:tc>
          <w:tcPr>
            <w:tcW w:w="3111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  <w:tc>
          <w:tcPr>
            <w:tcW w:w="2037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sz w:val="20"/>
                <w:szCs w:val="20"/>
              </w:rPr>
            </w:pPr>
            <w:r>
              <w:rPr/>
            </w:r>
          </w:p>
        </w:tc>
      </w:tr>
    </w:tbl>
    <w:p>
      <w:pPr>
        <w:pStyle w:val="Heading4"/>
        <w:numPr>
          <w:ilvl w:val="1"/>
        </w:numPr>
        <w:ind w:left="720" w:hanging="0"/>
        <w:rPr>
          <w:rFonts w:ascii="Nimbus Roman [UKWN]" w:hAnsi="Nimbus Roman [UKWN]"/>
        </w:rPr>
      </w:pPr>
      <w:r>
        <w:rPr>
          <w:rFonts w:ascii="Nimbus Roman [UKWN]" w:hAnsi="Nimbus Roman [UKWN]"/>
          <w:sz w:val="26"/>
          <w:szCs w:val="26"/>
        </w:rPr>
        <w:t>2.2.1. Состав заявки на мониторинг цен:</w:t>
      </w:r>
    </w:p>
    <w:p>
      <w:pPr>
        <w:sectPr>
          <w:type w:val="nextPage"/>
          <w:pgSz w:orient="landscape" w:w="16838" w:h="11906"/>
          <w:pgMar w:left="993" w:right="993" w:gutter="0" w:header="0" w:top="1134" w:footer="0" w:bottom="850"/>
          <w:pgNumType w:fmt="decimal"/>
          <w:formProt w:val="false"/>
          <w:textDirection w:val="lrTb"/>
          <w:docGrid w:type="default" w:linePitch="360" w:charSpace="0"/>
        </w:sectPr>
        <w:pStyle w:val="Standard"/>
        <w:numPr>
          <w:ilvl w:val="0"/>
          <w:numId w:val="0"/>
        </w:numPr>
        <w:ind w:left="0" w:hanging="0"/>
        <w:rPr>
          <w:rFonts w:ascii="Times New Roman" w:hAnsi="Times New Roman"/>
        </w:rPr>
      </w:pPr>
      <w:r>
        <w:rPr>
          <w:b/>
          <w:bCs/>
          <w:sz w:val="26"/>
          <w:szCs w:val="26"/>
        </w:rPr>
        <w:tab/>
      </w:r>
      <w:r>
        <w:rPr>
          <w:b w:val="false"/>
          <w:bCs w:val="false"/>
          <w:sz w:val="26"/>
          <w:szCs w:val="26"/>
        </w:rPr>
        <w:t xml:space="preserve">В составе заявки </w:t>
      </w:r>
      <w:r>
        <w:rPr>
          <w:b w:val="false"/>
          <w:bCs w:val="false"/>
          <w:iCs/>
          <w:sz w:val="26"/>
          <w:szCs w:val="26"/>
          <w:lang w:eastAsia="x-none"/>
        </w:rPr>
        <w:t xml:space="preserve">на </w:t>
      </w:r>
      <w:r>
        <w:rPr>
          <w:b w:val="false"/>
          <w:bCs w:val="false"/>
          <w:iCs/>
          <w:sz w:val="26"/>
          <w:szCs w:val="26"/>
          <w:lang w:val="x-none" w:eastAsia="x-none"/>
        </w:rPr>
        <w:t xml:space="preserve">мониторинг цен необходимо представить </w:t>
      </w:r>
      <w:r>
        <w:rPr>
          <w:b w:val="false"/>
          <w:bCs w:val="false"/>
          <w:iCs/>
          <w:sz w:val="26"/>
          <w:szCs w:val="26"/>
          <w:lang w:eastAsia="x-none"/>
        </w:rPr>
        <w:t xml:space="preserve">Технико-коммерческое предложение по форме приложения № 1 к настоящим Техническим требованиям.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 xml:space="preserve">Приложение №1 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right"/>
        <w:outlineLvl w:val="0"/>
        <w:rPr/>
      </w:pPr>
      <w:r>
        <w:rPr>
          <w:rFonts w:ascii="Nimbus Roman [UKWN]" w:hAnsi="Nimbus Roman [UKWN]"/>
          <w:sz w:val="26"/>
          <w:szCs w:val="26"/>
        </w:rPr>
        <w:t>к Техническим требованиям</w:t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Nimbus Roman [UKWN]" w:hAnsi="Nimbus Roman [UKWN]"/>
          <w:sz w:val="26"/>
          <w:szCs w:val="26"/>
        </w:rPr>
      </w:pPr>
      <w:r>
        <w:rPr>
          <w:rFonts w:ascii="Nimbus Roman [UKWN]" w:hAnsi="Nimbus Roman [UKWN]"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6160" w:hanging="0"/>
        <w:jc w:val="right"/>
        <w:rPr/>
      </w:pPr>
      <w:r>
        <w:rPr/>
      </w:r>
    </w:p>
    <w:tbl>
      <w:tblPr>
        <w:tblW w:w="992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1"/>
      </w:tblGrid>
      <w:tr>
        <w:trPr/>
        <w:tc>
          <w:tcPr>
            <w:tcW w:w="992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Форма «Технико-коммерческое предложение»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начало формы</w:t>
            </w:r>
          </w:p>
        </w:tc>
      </w:tr>
    </w:tbl>
    <w:p>
      <w:pPr>
        <w:pStyle w:val="Normal"/>
        <w:tabs>
          <w:tab w:val="clear" w:pos="708"/>
          <w:tab w:val="left" w:pos="5812" w:leader="none"/>
        </w:tabs>
        <w:jc w:val="center"/>
        <w:rPr>
          <w:i/>
          <w:i/>
        </w:rPr>
      </w:pPr>
      <w:r>
        <w:rPr>
          <w:i/>
        </w:rPr>
        <w:t>На официальном бланке участника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Технико-коммерческое предложение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tbl>
      <w:tblPr>
        <w:tblW w:w="35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4"/>
        <w:gridCol w:w="1136"/>
        <w:gridCol w:w="1699"/>
      </w:tblGrid>
      <w:tr>
        <w:trPr/>
        <w:tc>
          <w:tcPr>
            <w:tcW w:w="1810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Исходящий №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от</w:t>
            </w:r>
          </w:p>
        </w:tc>
        <w:tc>
          <w:tcPr>
            <w:tcW w:w="2835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67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</w:r>
          </w:p>
        </w:tc>
        <w:tc>
          <w:tcPr>
            <w:tcW w:w="283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>
      <w:pPr>
        <w:pStyle w:val="Normal"/>
        <w:jc w:val="center"/>
        <w:rPr>
          <w:b/>
          <w:lang w:val="en-US"/>
        </w:rPr>
      </w:pPr>
      <w:r>
        <w:rPr>
          <w:b/>
          <w:lang w:val="en-US"/>
        </w:rPr>
      </w:r>
    </w:p>
    <w:p>
      <w:pPr>
        <w:pStyle w:val="Normal"/>
        <w:rPr>
          <w:b/>
          <w:lang w:val="en-US"/>
        </w:rPr>
      </w:pPr>
      <w:r>
        <w:rPr>
          <w:b/>
          <w:lang w:val="en-US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50"/>
        <w:gridCol w:w="271"/>
      </w:tblGrid>
      <w:tr>
        <w:trPr/>
        <w:tc>
          <w:tcPr>
            <w:tcW w:w="9921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/>
            </w:pPr>
            <w:r>
              <w:rPr/>
              <w:t xml:space="preserve">Изучив Технические требования Заказчика в рамках настоящего мониторинга </w:t>
            </w:r>
            <w:r>
              <w:rPr>
                <w:b w:val="false"/>
                <w:bCs w:val="false"/>
                <w:sz w:val="24"/>
                <w:szCs w:val="24"/>
              </w:rPr>
              <w:t>«ОКПД2 25.73.</w:t>
            </w: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30 </w:t>
            </w:r>
            <w:r>
              <w:rPr>
                <w:b w:val="false"/>
                <w:bCs w:val="false"/>
                <w:sz w:val="24"/>
                <w:szCs w:val="24"/>
              </w:rPr>
              <w:t>Поставка ручного инструмента для нужд АО «Ленгидропроект»»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lang w:val="en-US"/>
              </w:rPr>
              <w:t>.</w:t>
            </w:r>
          </w:p>
        </w:tc>
      </w:tr>
      <w:tr>
        <w:trPr/>
        <w:tc>
          <w:tcPr>
            <w:tcW w:w="9650" w:type="dxa"/>
            <w:tcBorders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(полное наименование организации с указанием организационно-правой формы и ИНН)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50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(юридический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,</w:t>
            </w:r>
          </w:p>
        </w:tc>
      </w:tr>
      <w:tr>
        <w:trPr/>
        <w:tc>
          <w:tcPr>
            <w:tcW w:w="9650" w:type="dxa"/>
            <w:tcBorders>
              <w:top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(почтовый адрес)</w:t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9650" w:type="dxa"/>
            <w:tcBorders>
              <w:bottom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71" w:type="dxa"/>
            <w:tcBorders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/>
            </w:pPr>
            <w:r>
              <w:rPr/>
              <w:t>,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>
          <w:vertAlign w:val="superscript"/>
        </w:rPr>
        <w:t>(контактные данные номер телефона, e-mail, ФИО контактного лица)</w:t>
      </w:r>
    </w:p>
    <w:p>
      <w:pPr>
        <w:pStyle w:val="Normal"/>
        <w:jc w:val="both"/>
        <w:rPr>
          <w:kern w:val="2"/>
        </w:rPr>
      </w:pPr>
      <w:r>
        <w:rPr/>
        <w:t xml:space="preserve">согласен </w:t>
      </w:r>
      <w:r>
        <w:rPr>
          <w:kern w:val="2"/>
        </w:rPr>
        <w:t>со всеми условиями Технических требований, включая установленные (предложенные Заказчиком) сроки изготовления и поставки Товара, условия оплаты</w:t>
      </w:r>
    </w:p>
    <w:p>
      <w:pPr>
        <w:pStyle w:val="Normal"/>
        <w:jc w:val="both"/>
        <w:rPr/>
      </w:pPr>
      <w:r>
        <w:rPr/>
        <w:t xml:space="preserve"> </w:t>
      </w:r>
      <w:r>
        <w:rPr/>
        <w:t>и сообщаю следующее:</w:t>
      </w:r>
    </w:p>
    <w:p>
      <w:pPr>
        <w:pStyle w:val="Normal"/>
        <w:spacing w:before="0" w:after="0"/>
        <w:contextualSpacing/>
        <w:jc w:val="both"/>
        <w:rPr>
          <w:kern w:val="2"/>
        </w:rPr>
      </w:pPr>
      <w:r>
        <w:rPr>
          <w:kern w:val="2"/>
        </w:rPr>
      </w:r>
    </w:p>
    <w:p>
      <w:pPr>
        <w:pStyle w:val="Normal"/>
        <w:shd w:val="clear" w:color="auto" w:fill="FFFFFF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Сводная таблица стоимости продукции</w:t>
      </w:r>
    </w:p>
    <w:tbl>
      <w:tblPr>
        <w:tblW w:w="50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271"/>
        <w:gridCol w:w="4049"/>
        <w:gridCol w:w="1131"/>
        <w:gridCol w:w="795"/>
        <w:gridCol w:w="1587"/>
        <w:gridCol w:w="1088"/>
      </w:tblGrid>
      <w:tr>
        <w:trPr>
          <w:trHeight w:val="1235" w:hRule="atLeas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услуг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Ед.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изм-я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 за единицу без учета НДС, руб. коп.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без учета НДС, руб. коп.</w:t>
            </w:r>
          </w:p>
        </w:tc>
      </w:tr>
      <w:tr>
        <w:trPr>
          <w:trHeight w:val="149" w:hRule="atLeas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>
        <w:trPr>
          <w:trHeight w:val="221" w:hRule="atLeast"/>
        </w:trPr>
        <w:tc>
          <w:tcPr>
            <w:tcW w:w="99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134" w:leader="none"/>
              </w:tabs>
              <w:ind w:left="-105" w:hanging="0"/>
              <w:jc w:val="both"/>
              <w:rPr>
                <w:b/>
                <w:bCs/>
              </w:rPr>
            </w:pPr>
            <w:r>
              <w:rPr>
                <w:rFonts w:ascii="Nimbus Roman [UKWN]" w:hAnsi="Nimbus Roman [UKWN]"/>
                <w:b w:val="false"/>
                <w:bCs w:val="false"/>
                <w:sz w:val="24"/>
                <w:szCs w:val="24"/>
              </w:rPr>
              <w:t>«ОКПД2 25.73.</w:t>
            </w:r>
            <w:r>
              <w:rPr>
                <w:rFonts w:ascii="Nimbus Roman [UKWN]" w:hAnsi="Nimbus Roman [UKWN]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30 </w:t>
            </w:r>
            <w:r>
              <w:rPr>
                <w:rFonts w:ascii="Nimbus Roman [UKWN]" w:hAnsi="Nimbus Roman [UKWN]"/>
                <w:b w:val="false"/>
                <w:bCs w:val="false"/>
                <w:sz w:val="24"/>
                <w:szCs w:val="24"/>
              </w:rPr>
              <w:t>Поставка ручного инструмента для нужд АО «Ленгидропроект»»</w:t>
            </w:r>
          </w:p>
        </w:tc>
      </w:tr>
      <w:tr>
        <w:trPr>
          <w:trHeight w:val="404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1.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Точилка для топоров и ножей FISKARS Solid 1026797 или эквивалент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1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2.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Топор FISKARS X18 универсальный 1069103 или эквивалент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2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3.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left"/>
              <w:rPr>
                <w:rFonts w:ascii="Times New Roman" w:hAnsi="Times New Roman"/>
              </w:rPr>
            </w:pPr>
            <w:r>
              <w:rPr>
                <w:color w:val="000000"/>
                <w:sz w:val="24"/>
                <w:shd w:fill="FFFFFF" w:val="clear"/>
              </w:rPr>
              <w:t>Рулетка GROSS Experte, 5 м x 27 мм или эквивалент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Nimbus Roman [UKWN]" w:hAnsi="Nimbus Roman [UKWN]"/>
                <w:color w:val="000000"/>
                <w:sz w:val="16"/>
                <w:szCs w:val="16"/>
              </w:rPr>
              <w:t>шт.</w:t>
            </w:r>
          </w:p>
          <w:p>
            <w:pPr>
              <w:pStyle w:val="Style20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2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127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widowControl w:val="false"/>
              <w:spacing w:before="120" w:after="120"/>
              <w:ind w:left="20" w:hanging="0"/>
              <w:contextualSpacing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  <w:t>4.</w:t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 т. д. по таблице №1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16"/>
                <w:szCs w:val="16"/>
              </w:rPr>
            </w:pPr>
            <w:r>
              <w:rPr>
                <w:rFonts w:ascii="Nimbus Roman [UKWN]" w:hAnsi="Nimbus Roman [UKWN]"/>
                <w:sz w:val="16"/>
                <w:szCs w:val="16"/>
              </w:rPr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Nimbus Roman [UKWN]" w:hAnsi="Nimbus Roman [UKWN]"/>
                <w:sz w:val="22"/>
                <w:szCs w:val="22"/>
              </w:rPr>
            </w:pPr>
            <w:r>
              <w:rPr>
                <w:rFonts w:ascii="Nimbus Roman [UKWN]" w:hAnsi="Nimbus Roman [UKWN]"/>
                <w:sz w:val="22"/>
                <w:szCs w:val="22"/>
              </w:rPr>
            </w:r>
          </w:p>
        </w:tc>
      </w:tr>
      <w:tr>
        <w:trPr>
          <w:trHeight w:val="221" w:hRule="atLeast"/>
        </w:trPr>
        <w:tc>
          <w:tcPr>
            <w:tcW w:w="724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/>
            </w:pPr>
            <w:r>
              <w:rPr>
                <w:b/>
              </w:rPr>
              <w:t>Итого, без НДС, руб. коп.:</w:t>
            </w:r>
          </w:p>
        </w:tc>
        <w:tc>
          <w:tcPr>
            <w:tcW w:w="15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2"/>
      </w:tblGrid>
      <w:tr>
        <w:trPr/>
        <w:tc>
          <w:tcPr>
            <w:tcW w:w="992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9922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vertAlign w:val="superscript"/>
              </w:rPr>
            </w:pPr>
            <w:r>
              <w:rPr>
                <w:color w:val="000000" w:themeColor="text1"/>
                <w:vertAlign w:val="superscript"/>
              </w:rPr>
            </w:r>
          </w:p>
        </w:tc>
      </w:tr>
    </w:tbl>
    <w:p>
      <w:pPr>
        <w:pStyle w:val="Normal"/>
        <w:spacing w:before="0" w:after="0"/>
        <w:contextualSpacing/>
        <w:rPr>
          <w:kern w:val="2"/>
        </w:rPr>
      </w:pPr>
      <w:r>
        <w:rPr>
          <w:kern w:val="2"/>
        </w:rPr>
      </w:r>
    </w:p>
    <w:tbl>
      <w:tblPr>
        <w:tblW w:w="464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3"/>
        <w:gridCol w:w="2550"/>
      </w:tblGrid>
      <w:tr>
        <w:trPr/>
        <w:tc>
          <w:tcPr>
            <w:tcW w:w="4643" w:type="dxa"/>
            <w:gridSpan w:val="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4643" w:type="dxa"/>
            <w:gridSpan w:val="2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vertAlign w:val="superscript"/>
              </w:rPr>
              <w:t>(должность)</w:t>
            </w:r>
          </w:p>
        </w:tc>
      </w:tr>
      <w:tr>
        <w:trPr/>
        <w:tc>
          <w:tcPr>
            <w:tcW w:w="209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55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53" w:hRule="atLeast"/>
        </w:trPr>
        <w:tc>
          <w:tcPr>
            <w:tcW w:w="2093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55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(расшифровка подписи)</w:t>
            </w:r>
          </w:p>
          <w:p>
            <w:pPr>
              <w:pStyle w:val="Normal"/>
              <w:widowControl w:val="false"/>
              <w:rPr>
                <w:vertAlign w:val="superscript"/>
              </w:rPr>
            </w:pPr>
            <w:r>
              <w:rPr>
                <w:vertAlign w:val="superscript"/>
              </w:rPr>
              <w:t>М..П.</w:t>
            </w:r>
          </w:p>
        </w:tc>
      </w:tr>
    </w:tbl>
    <w:p>
      <w:pPr>
        <w:pStyle w:val="Normal"/>
        <w:rPr/>
      </w:pPr>
      <w:r>
        <w:rPr/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22"/>
      </w:tblGrid>
      <w:tr>
        <w:trPr/>
        <w:tc>
          <w:tcPr>
            <w:tcW w:w="9922" w:type="dxa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конец формы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ind w:left="0" w:hanging="0"/>
        <w:rPr>
          <w:rFonts w:ascii="Times New Roman" w:hAnsi="Times New Roman"/>
        </w:rPr>
      </w:pPr>
      <w:r>
        <w:rPr/>
      </w:r>
      <w:bookmarkStart w:id="41" w:name="_Toc123106614_Копия_1"/>
      <w:bookmarkStart w:id="42" w:name="_Toc123106614_Копия_1"/>
      <w:bookmarkEnd w:id="42"/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Standard"/>
        <w:numPr>
          <w:ilvl w:val="0"/>
          <w:numId w:val="0"/>
        </w:numPr>
        <w:tabs>
          <w:tab w:val="clear" w:pos="708"/>
          <w:tab w:val="left" w:pos="0" w:leader="none"/>
          <w:tab w:val="left" w:pos="1560" w:leader="none"/>
        </w:tabs>
        <w:ind w:left="0" w:hanging="0"/>
        <w:jc w:val="both"/>
        <w:outlineLvl w:val="0"/>
        <w:rPr>
          <w:rFonts w:ascii="Times New Roman" w:hAnsi="Times New Roman"/>
        </w:rPr>
      </w:pPr>
      <w:r>
        <w:rPr/>
      </w:r>
    </w:p>
    <w:sectPr>
      <w:type w:val="nextPage"/>
      <w:pgSz w:w="11906" w:h="16838"/>
      <w:pgMar w:left="1134" w:right="850" w:gutter="0" w:header="0" w:top="993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imbus Roman [UKWN]">
    <w:charset w:val="01"/>
    <w:family w:val="roman"/>
    <w:pitch w:val="variable"/>
  </w:font>
  <w:font w:name="Helvetica Neue">
    <w:altName w:val="Helvetica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1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d3df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5d4d73"/>
    <w:pPr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9f2f95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3"/>
    <w:autoRedefine/>
    <w:qFormat/>
    <w:rsid w:val="00b20c7e"/>
    <w:pPr>
      <w:keepNext w:val="true"/>
      <w:spacing w:before="120" w:after="60"/>
      <w:outlineLvl w:val="2"/>
    </w:pPr>
    <w:rPr>
      <w:rFonts w:eastAsia="Calibri"/>
      <w:b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5d4d73"/>
    <w:pPr>
      <w:numPr>
        <w:ilvl w:val="1"/>
      </w:numPr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ДТ. Текст"/>
    <w:uiPriority w:val="1"/>
    <w:qFormat/>
    <w:rsid w:val="009d3df3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d3df3"/>
    <w:rPr>
      <w:sz w:val="16"/>
      <w:szCs w:val="16"/>
    </w:rPr>
  </w:style>
  <w:style w:type="character" w:styleId="Doctitleimportant1" w:customStyle="1">
    <w:name w:val="doc__title_important1"/>
    <w:basedOn w:val="DefaultParagraphFont"/>
    <w:qFormat/>
    <w:rsid w:val="009d3df3"/>
    <w:rPr>
      <w:vanish w:val="false"/>
      <w:color w:val="000000"/>
    </w:rPr>
  </w:style>
  <w:style w:type="character" w:styleId="Strong1">
    <w:name w:val="Strong1"/>
    <w:basedOn w:val="DefaultParagraphFont"/>
    <w:uiPriority w:val="22"/>
    <w:qFormat/>
    <w:rsid w:val="009d3df3"/>
    <w:rPr>
      <w:b/>
      <w:bCs/>
    </w:rPr>
  </w:style>
  <w:style w:type="character" w:styleId="Style6" w:customStyle="1">
    <w:name w:val="Текст примечания Знак"/>
    <w:basedOn w:val="DefaultParagraphFont"/>
    <w:link w:val="Annotationtext"/>
    <w:uiPriority w:val="99"/>
    <w:semiHidden/>
    <w:qFormat/>
    <w:rsid w:val="005f0cf1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7" w:customStyle="1">
    <w:name w:val="Тема примечания Знак"/>
    <w:basedOn w:val="Style6"/>
    <w:link w:val="Annotationsubject"/>
    <w:uiPriority w:val="99"/>
    <w:semiHidden/>
    <w:qFormat/>
    <w:rsid w:val="005f0cf1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5f0cf1"/>
    <w:rPr>
      <w:rFonts w:ascii="Segoe UI" w:hAnsi="Segoe UI" w:eastAsia="Times New Roman" w:cs="Segoe UI"/>
      <w:sz w:val="18"/>
      <w:szCs w:val="18"/>
      <w:lang w:eastAsia="ru-RU"/>
    </w:rPr>
  </w:style>
  <w:style w:type="character" w:styleId="Style9" w:customStyle="1">
    <w:name w:val="комментарий"/>
    <w:qFormat/>
    <w:rsid w:val="00eb3799"/>
    <w:rPr>
      <w:b/>
      <w:i/>
      <w:shd w:fill="FFFF99" w:val="clear"/>
    </w:rPr>
  </w:style>
  <w:style w:type="character" w:styleId="1" w:customStyle="1">
    <w:name w:val="Заголовок 1 Знак"/>
    <w:basedOn w:val="DefaultParagraphFont"/>
    <w:qFormat/>
    <w:rsid w:val="005d4d73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b20c7e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5d4d73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10" w:customStyle="1">
    <w:name w:val="Абзац списка Знак"/>
    <w:link w:val="ListParagraph"/>
    <w:uiPriority w:val="34"/>
    <w:qFormat/>
    <w:locked/>
    <w:rsid w:val="00962f0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Hyperlink">
    <w:name w:val="Hyperlink"/>
    <w:uiPriority w:val="99"/>
    <w:rsid w:val="00461830"/>
    <w:rPr>
      <w:color w:val="0000FF"/>
      <w:u w:val="single"/>
    </w:rPr>
  </w:style>
  <w:style w:type="character" w:styleId="Style11" w:customStyle="1">
    <w:name w:val="Текст сноски Знак"/>
    <w:basedOn w:val="DefaultParagraphFont"/>
    <w:uiPriority w:val="99"/>
    <w:semiHidden/>
    <w:qFormat/>
    <w:rsid w:val="000c0a7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2" w:customStyle="1">
    <w:name w:val="Символ сноски"/>
    <w:uiPriority w:val="99"/>
    <w:semiHidden/>
    <w:unhideWhenUsed/>
    <w:qFormat/>
    <w:rsid w:val="000c0a7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Markedcontent" w:customStyle="1">
    <w:name w:val="markedcontent"/>
    <w:basedOn w:val="DefaultParagraphFont"/>
    <w:qFormat/>
    <w:rsid w:val="00c55ac5"/>
    <w:rPr/>
  </w:style>
  <w:style w:type="character" w:styleId="Hgkelc" w:customStyle="1">
    <w:name w:val="hgkelc"/>
    <w:basedOn w:val="DefaultParagraphFont"/>
    <w:qFormat/>
    <w:rsid w:val="006a52f9"/>
    <w:rPr/>
  </w:style>
  <w:style w:type="character" w:styleId="Ecattext" w:customStyle="1">
    <w:name w:val="ecattext"/>
    <w:basedOn w:val="DefaultParagraphFont"/>
    <w:qFormat/>
    <w:rsid w:val="00f608cf"/>
    <w:rPr/>
  </w:style>
  <w:style w:type="character" w:styleId="FollowedHyperlink">
    <w:name w:val="FollowedHyperlink"/>
    <w:basedOn w:val="DefaultParagraphFont"/>
    <w:uiPriority w:val="99"/>
    <w:semiHidden/>
    <w:unhideWhenUsed/>
    <w:rsid w:val="009e6f41"/>
    <w:rPr>
      <w:color w:val="954F72" w:themeColor="followedHyperlink"/>
      <w:u w:val="single"/>
    </w:rPr>
  </w:style>
  <w:style w:type="character" w:styleId="S2" w:customStyle="1">
    <w:name w:val="s2"/>
    <w:basedOn w:val="DefaultParagraphFont"/>
    <w:qFormat/>
    <w:rsid w:val="00030bdc"/>
    <w:rPr/>
  </w:style>
  <w:style w:type="character" w:styleId="2" w:customStyle="1">
    <w:name w:val="Заголовок 2 Знак"/>
    <w:basedOn w:val="DefaultParagraphFont"/>
    <w:uiPriority w:val="9"/>
    <w:semiHidden/>
    <w:qFormat/>
    <w:rsid w:val="009f2f95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26"/>
      <w:szCs w:val="26"/>
      <w:lang w:eastAsia="ru-RU"/>
    </w:rPr>
  </w:style>
  <w:style w:type="character" w:styleId="Style13" w:customStyle="1">
    <w:name w:val="Ссылка указателя"/>
    <w:qFormat/>
    <w:rPr/>
  </w:style>
  <w:style w:type="character" w:styleId="Style14" w:customStyle="1">
    <w:name w:val="Символ нумерации"/>
    <w:qFormat/>
    <w:rPr/>
  </w:style>
  <w:style w:type="character" w:styleId="Linenumber1" w:customStyle="1">
    <w:name w:val="line number1"/>
    <w:qFormat/>
    <w:rPr/>
  </w:style>
  <w:style w:type="character" w:styleId="Linenumber2" w:customStyle="1">
    <w:name w:val="line number2"/>
    <w:qFormat/>
    <w:rPr/>
  </w:style>
  <w:style w:type="character" w:styleId="Linenumber3">
    <w:name w:val="line number3"/>
    <w:qFormat/>
    <w:rPr/>
  </w:style>
  <w:style w:type="character" w:styleId="LineNumber">
    <w:name w:val="Line Number"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">
    <w:name w:val="index heading1"/>
    <w:basedOn w:val="Style16"/>
    <w:qFormat/>
    <w:pPr/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111" w:customStyle="1">
    <w:name w:val="index heading1111"/>
    <w:basedOn w:val="Title"/>
    <w:qFormat/>
    <w:pPr/>
    <w:rPr/>
  </w:style>
  <w:style w:type="paragraph" w:styleId="ListParagraph">
    <w:name w:val="List Paragraph"/>
    <w:basedOn w:val="Normal"/>
    <w:link w:val="Style10"/>
    <w:qFormat/>
    <w:pPr>
      <w:suppressAutoHyphens w:val="false"/>
      <w:spacing w:before="0" w:after="0"/>
      <w:ind w:left="720" w:hanging="0"/>
      <w:contextualSpacing/>
    </w:pPr>
    <w:rPr>
      <w:color w:val="000000"/>
    </w:rPr>
  </w:style>
  <w:style w:type="paragraph" w:styleId="Annotationtext">
    <w:name w:val="annotation text"/>
    <w:basedOn w:val="Normal"/>
    <w:link w:val="Style6"/>
    <w:uiPriority w:val="99"/>
    <w:semiHidden/>
    <w:unhideWhenUsed/>
    <w:qFormat/>
    <w:rsid w:val="005f0cf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7"/>
    <w:uiPriority w:val="99"/>
    <w:semiHidden/>
    <w:unhideWhenUsed/>
    <w:qFormat/>
    <w:rsid w:val="005f0cf1"/>
    <w:pPr/>
    <w:rPr>
      <w:b/>
      <w:bCs/>
    </w:rPr>
  </w:style>
  <w:style w:type="paragraph" w:styleId="BalloonText">
    <w:name w:val="Balloon Text"/>
    <w:basedOn w:val="Normal"/>
    <w:link w:val="Style8"/>
    <w:uiPriority w:val="99"/>
    <w:semiHidden/>
    <w:unhideWhenUsed/>
    <w:qFormat/>
    <w:rsid w:val="005f0cf1"/>
    <w:pPr/>
    <w:rPr>
      <w:rFonts w:ascii="Segoe UI" w:hAnsi="Segoe UI" w:cs="Segoe UI"/>
      <w:sz w:val="18"/>
      <w:szCs w:val="18"/>
    </w:rPr>
  </w:style>
  <w:style w:type="paragraph" w:styleId="21" w:customStyle="1">
    <w:name w:val="Заголовок 2 КВВ"/>
    <w:basedOn w:val="Normal"/>
    <w:qFormat/>
    <w:rsid w:val="005d4d73"/>
    <w:pPr>
      <w:keepNext w:val="true"/>
      <w:numPr>
        <w:ilvl w:val="0"/>
        <w:numId w:val="1"/>
      </w:numPr>
      <w:spacing w:before="120" w:after="120"/>
      <w:jc w:val="both"/>
      <w:outlineLvl w:val="0"/>
    </w:pPr>
    <w:rPr>
      <w:b/>
      <w:kern w:val="2"/>
      <w:szCs w:val="20"/>
      <w:lang w:eastAsia="x-none"/>
    </w:rPr>
  </w:style>
  <w:style w:type="paragraph" w:styleId="Style18" w:customStyle="1">
    <w:name w:val="Таблица шапка"/>
    <w:basedOn w:val="Normal"/>
    <w:qFormat/>
    <w:rsid w:val="00962f01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TOC1">
    <w:name w:val="TOC 1"/>
    <w:basedOn w:val="Normal"/>
    <w:next w:val="Normal"/>
    <w:autoRedefine/>
    <w:uiPriority w:val="39"/>
    <w:rsid w:val="00ed4e87"/>
    <w:pPr>
      <w:tabs>
        <w:tab w:val="clear" w:pos="708"/>
        <w:tab w:val="right" w:pos="9912" w:leader="dot"/>
      </w:tabs>
      <w:spacing w:before="120" w:after="0"/>
      <w:jc w:val="center"/>
    </w:pPr>
    <w:rPr>
      <w:rFonts w:ascii="Nimbus Roman [UKWN]" w:hAnsi="Nimbus Roman [UKWN]" w:cs="Calibri Light (Заголовки)"/>
    </w:rPr>
  </w:style>
  <w:style w:type="paragraph" w:styleId="TOC3">
    <w:name w:val="TOC 3"/>
    <w:basedOn w:val="Normal"/>
    <w:next w:val="Normal"/>
    <w:autoRedefine/>
    <w:uiPriority w:val="39"/>
    <w:rsid w:val="00461830"/>
    <w:pPr>
      <w:ind w:left="280" w:hanging="0"/>
    </w:pPr>
    <w:rPr>
      <w:rFonts w:cs="Calibri" w:cstheme="minorHAnsi"/>
    </w:rPr>
  </w:style>
  <w:style w:type="paragraph" w:styleId="TOC4">
    <w:name w:val="TOC 4"/>
    <w:basedOn w:val="Normal"/>
    <w:next w:val="Normal"/>
    <w:autoRedefine/>
    <w:uiPriority w:val="39"/>
    <w:rsid w:val="00461830"/>
    <w:pPr>
      <w:ind w:left="560" w:hanging="0"/>
    </w:pPr>
    <w:rPr>
      <w:rFonts w:cs="Calibri" w:cstheme="minorHAnsi"/>
      <w:sz w:val="20"/>
      <w:szCs w:val="20"/>
    </w:rPr>
  </w:style>
  <w:style w:type="paragraph" w:styleId="FootnoteText">
    <w:name w:val="Footnote Text"/>
    <w:basedOn w:val="Normal"/>
    <w:link w:val="Style11"/>
    <w:uiPriority w:val="99"/>
    <w:semiHidden/>
    <w:unhideWhenUsed/>
    <w:rsid w:val="000c0a75"/>
    <w:pPr/>
    <w:rPr>
      <w:sz w:val="20"/>
      <w:szCs w:val="20"/>
    </w:rPr>
  </w:style>
  <w:style w:type="paragraph" w:styleId="Style19" w:customStyle="1">
    <w:name w:val="Таблица"/>
    <w:basedOn w:val="Normal"/>
    <w:qFormat/>
    <w:rsid w:val="008d116c"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NormalWeb">
    <w:name w:val="Normal (Web)"/>
    <w:basedOn w:val="Normal"/>
    <w:uiPriority w:val="99"/>
    <w:unhideWhenUsed/>
    <w:qFormat/>
    <w:rsid w:val="00c55ac5"/>
    <w:pPr>
      <w:spacing w:beforeAutospacing="1" w:afterAutospacing="1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ed4e87"/>
    <w:pPr>
      <w:keepLines/>
      <w:spacing w:lineRule="auto" w:line="259" w:before="240" w:after="0"/>
      <w:outlineLvl w:val="9"/>
    </w:pPr>
    <w:rPr>
      <w:rFonts w:ascii="Calibri Light" w:hAnsi="Calibri Light" w:eastAsia="" w:cs="" w:asciiTheme="majorHAnsi" w:cstheme="majorBidi" w:eastAsiaTheme="majorEastAsia" w:hAnsiTheme="majorHAnsi"/>
      <w:b w:val="false"/>
      <w:color w:val="2E74B5" w:themeColor="accent1" w:themeShade="bf"/>
      <w:sz w:val="32"/>
      <w:szCs w:val="32"/>
      <w:lang w:val="ru-RU" w:eastAsia="ru-RU"/>
    </w:rPr>
  </w:style>
  <w:style w:type="paragraph" w:styleId="Default" w:customStyle="1">
    <w:name w:val="Default"/>
    <w:qFormat/>
    <w:rsid w:val="00d31a2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Revision">
    <w:name w:val="Revision"/>
    <w:uiPriority w:val="99"/>
    <w:semiHidden/>
    <w:qFormat/>
    <w:rsid w:val="00b2021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Formattext" w:customStyle="1">
    <w:name w:val="formattext"/>
    <w:basedOn w:val="Normal"/>
    <w:qFormat/>
    <w:rsid w:val="00823101"/>
    <w:pPr>
      <w:spacing w:beforeAutospacing="1" w:afterAutospacing="1"/>
    </w:pPr>
    <w:rPr/>
  </w:style>
  <w:style w:type="paragraph" w:styleId="Headertext" w:customStyle="1">
    <w:name w:val="headertext"/>
    <w:basedOn w:val="Normal"/>
    <w:qFormat/>
    <w:rsid w:val="00823101"/>
    <w:pPr>
      <w:spacing w:beforeAutospacing="1" w:afterAutospacing="1"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59" w:before="0" w:after="0"/>
      <w:jc w:val="left"/>
      <w:textAlignment w:val="baseline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Style20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Contents1" w:customStyle="1">
    <w:name w:val="Contents 1"/>
    <w:basedOn w:val="Standard"/>
    <w:next w:val="Standard"/>
    <w:qFormat/>
    <w:pPr>
      <w:tabs>
        <w:tab w:val="clear" w:pos="708"/>
        <w:tab w:val="right" w:pos="9912" w:leader="dot"/>
      </w:tabs>
      <w:spacing w:before="120" w:after="0"/>
      <w:jc w:val="center"/>
    </w:pPr>
    <w:rPr>
      <w:rFonts w:cs="Calibri Light (Заголовки)"/>
      <w:b/>
      <w:bCs/>
      <w:sz w:val="22"/>
      <w:szCs w:val="22"/>
    </w:rPr>
  </w:style>
  <w:style w:type="paragraph" w:styleId="Style22">
    <w:name w:val="Заголовок списка"/>
    <w:basedOn w:val="Normal"/>
    <w:next w:val="Style23"/>
    <w:qFormat/>
    <w:pPr>
      <w:ind w:hanging="0"/>
    </w:pPr>
    <w:rPr/>
  </w:style>
  <w:style w:type="paragraph" w:styleId="Style23">
    <w:name w:val="Содержимое списка"/>
    <w:basedOn w:val="Normal"/>
    <w:qFormat/>
    <w:pPr>
      <w:ind w:left="567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29572843031" w:customStyle="1">
    <w:name w:val="29572843031"/>
    <w:qFormat/>
  </w:style>
  <w:style w:type="numbering" w:styleId="9826086631" w:customStyle="1">
    <w:name w:val="9826086631"/>
    <w:qFormat/>
  </w:style>
  <w:style w:type="numbering" w:styleId="37405912781">
    <w:name w:val="37405912781"/>
    <w:qFormat/>
  </w:style>
  <w:style w:type="numbering" w:styleId="123">
    <w:name w:val="Нумерованный 123"/>
    <w:qFormat/>
  </w:style>
  <w:style w:type="numbering" w:styleId="31034621391">
    <w:name w:val="31034621391"/>
    <w:qFormat/>
  </w:style>
  <w:style w:type="numbering" w:styleId="6251502021">
    <w:name w:val="6251502021"/>
    <w:qFormat/>
  </w:style>
  <w:style w:type="numbering" w:styleId="16888759751">
    <w:name w:val="1688875975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basedOn w:val="a1"/>
    <w:uiPriority w:val="39"/>
    <w:rsid w:val="008d116c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tepanovaTV@lhp.ru" TargetMode="External"/><Relationship Id="rId3" Type="http://schemas.openxmlformats.org/officeDocument/2006/relationships/hyperlink" Target="https://petrovich.ru/product/1074796/" TargetMode="External"/><Relationship Id="rId4" Type="http://schemas.openxmlformats.org/officeDocument/2006/relationships/hyperlink" Target="https://petrovich.ru/product/1074796/" TargetMode="External"/><Relationship Id="rId5" Type="http://schemas.openxmlformats.org/officeDocument/2006/relationships/hyperlink" Target="https://petrovich.ru/product/1074796/" TargetMode="External"/><Relationship Id="rId6" Type="http://schemas.openxmlformats.org/officeDocument/2006/relationships/hyperlink" Target="https://www.vseinstrumenti.ru/tag-page/boltorezy-12-mm-2170541/" TargetMode="External"/><Relationship Id="rId7" Type="http://schemas.openxmlformats.org/officeDocument/2006/relationships/hyperlink" Target="https://www.vseinstrumenti.ru/tag-page/boltorezy-s-plastikovymi-rukoyatkami-1806905/" TargetMode="External"/><Relationship Id="rId8" Type="http://schemas.openxmlformats.org/officeDocument/2006/relationships/hyperlink" Target="https://www.vseinstrumenti.ru/tag-page/doloto-dlya-perforatora-ploskoe-58480/" TargetMode="External"/><Relationship Id="rId9" Type="http://schemas.openxmlformats.org/officeDocument/2006/relationships/hyperlink" Target="https://www.vseinstrumenti.ru/tag-page/nasadki-i-zubila-dlya-snyatiya-plitki-i-shtukaturki-8323/" TargetMode="External"/><Relationship Id="rId10" Type="http://schemas.openxmlformats.org/officeDocument/2006/relationships/hyperlink" Target="https://www.vseinstrumenti.ru/tag-page/nozhovki-po-metallu-300-mm-13224/" TargetMode="External"/><Relationship Id="rId11" Type="http://schemas.openxmlformats.org/officeDocument/2006/relationships/hyperlink" Target="https://www.vseinstrumenti.ru/tag-page/nabory-dlya-avto-s-golovkoj-4-mm-19157/" TargetMode="External"/><Relationship Id="rId12" Type="http://schemas.openxmlformats.org/officeDocument/2006/relationships/hyperlink" Target="https://www.vseinstrumenti.ru/tag-page/moyuschie-i-chistyaschie-sredstva-0-4-l-2100352/" TargetMode="External"/><Relationship Id="rId13" Type="http://schemas.openxmlformats.org/officeDocument/2006/relationships/hyperlink" Target="https://www.vseinstrumenti.ru/tag-page/diski-i-krugi-otreznye-po-metallu-4009/" TargetMode="External"/><Relationship Id="rId14" Type="http://schemas.openxmlformats.org/officeDocument/2006/relationships/hyperlink" Target="https://www.vseinstrumenti.ru/tag-page/otreznye-diski-i-krugi-125-mm-5612/" TargetMode="External"/><Relationship Id="rId15" Type="http://schemas.openxmlformats.org/officeDocument/2006/relationships/hyperlink" Target="https://www.vseinstrumenti.ru/tag-page/otreznye-diski-po-metallu-2-mm-1048250/" TargetMode="External"/><Relationship Id="rId16" Type="http://schemas.openxmlformats.org/officeDocument/2006/relationships/hyperlink" Target="https://www.vseinstrumenti.ru/tag-page/diski-shlifovalnye-115-2383410/" TargetMode="External"/><Relationship Id="rId17" Type="http://schemas.openxmlformats.org/officeDocument/2006/relationships/hyperlink" Target="https://www.vseinstrumenti.ru/tag-page/krugi-shlifovalnye-6-mm-18233/" TargetMode="External"/><Relationship Id="rId18" Type="http://schemas.openxmlformats.org/officeDocument/2006/relationships/hyperlink" Target="https://www.vseinstrumenti.ru/tag-page/krugi-shlifovalnye-r24-2514285/" TargetMode="External"/><Relationship Id="rId19" Type="http://schemas.openxmlformats.org/officeDocument/2006/relationships/hyperlink" Target="https://www.vseinstrumenti.ru/tag-page/shlifovalnye-diski-ustanovka-na-flanets-62710/" TargetMode="External"/><Relationship Id="rId20" Type="http://schemas.openxmlformats.org/officeDocument/2006/relationships/hyperlink" Target="https://www.vseinstrumenti.ru/tag-page/almaznye-diski-suhoj-rez-7761/" TargetMode="External"/><Relationship Id="rId21" Type="http://schemas.openxmlformats.org/officeDocument/2006/relationships/hyperlink" Target="https://www.vseinstrumenti.ru/tag-page/diski-shlifovalnye-115-2383410/" TargetMode="External"/><Relationship Id="rId22" Type="http://schemas.openxmlformats.org/officeDocument/2006/relationships/hyperlink" Target="https://www.vseinstrumenti.ru/tag-page/krugi-shlifovalnye-6-mm-18233/" TargetMode="External"/><Relationship Id="rId23" Type="http://schemas.openxmlformats.org/officeDocument/2006/relationships/hyperlink" Target="https://www.vseinstrumenti.ru/tag-page/tortsevye-shlifovalnye-krugi-2568248/" TargetMode="External"/><Relationship Id="rId24" Type="http://schemas.openxmlformats.org/officeDocument/2006/relationships/hyperlink" Target="https://www.vseinstrumenti.ru/tag-page/krugi-lepestkovye-tsirkonij-2568500/" TargetMode="External"/><Relationship Id="rId25" Type="http://schemas.openxmlformats.org/officeDocument/2006/relationships/hyperlink" Target="https://www.vseinstrumenti.ru/tag-page/tortsevye-lepestkovye-krugi-i-diski-po-metallu-63076/" TargetMode="External"/><Relationship Id="rId26" Type="http://schemas.openxmlformats.org/officeDocument/2006/relationships/hyperlink" Target="https://www.vseinstrumenti.ru/tag-page/krugi-lepestkovye-r60-2383248/" TargetMode="External"/><Relationship Id="rId27" Type="http://schemas.openxmlformats.org/officeDocument/2006/relationships/hyperlink" Target="https://www.vseinstrumenti.ru/tag-page/tortsevye-shlifovalnye-krugi-2568248/" TargetMode="External"/><Relationship Id="rId28" Type="http://schemas.openxmlformats.org/officeDocument/2006/relationships/hyperlink" Target="https://www.vseinstrumenti.ru/tag-page/krugi-lepestkovye-tsirkonij-2568500/" TargetMode="External"/><Relationship Id="rId29" Type="http://schemas.openxmlformats.org/officeDocument/2006/relationships/hyperlink" Target="https://www.vseinstrumenti.ru/tag-page/tortsevye-lepestkovye-krugi-i-diski-po-metallu-63076/" TargetMode="External"/><Relationship Id="rId30" Type="http://schemas.openxmlformats.org/officeDocument/2006/relationships/hyperlink" Target="https://www.vseinstrumenti.ru/tag-page/krugi-lepestkovye-r60-2383248/" TargetMode="External"/><Relationship Id="rId31" Type="http://schemas.openxmlformats.org/officeDocument/2006/relationships/hyperlink" Target="https://www.vseinstrumenti.ru/tag-page/elektrody-po-uglerodistym-stalyam-5771/" TargetMode="External"/><Relationship Id="rId32" Type="http://schemas.openxmlformats.org/officeDocument/2006/relationships/hyperlink" Target="https://www.vseinstrumenti.ru/tag-page/elektrody-s-rutilovym-pokrytiem-62812/" TargetMode="External"/><Relationship Id="rId33" Type="http://schemas.openxmlformats.org/officeDocument/2006/relationships/hyperlink" Target="https://www.vseinstrumenti.ru/tag-page/elektrody-350-mm-2547746/" TargetMode="External"/><Relationship Id="rId34" Type="http://schemas.openxmlformats.org/officeDocument/2006/relationships/hyperlink" Target="https://www.vseinstrumenti.ru/tag-page/shlifovalnye-nasadki-po-betonu-dvuhryadnye-14114/" TargetMode="External"/><Relationship Id="rId35" Type="http://schemas.openxmlformats.org/officeDocument/2006/relationships/hyperlink" Target="https://www.vseinstrumenti.ru/tag-page/shlifovalnye-nasadki-po-betonu-125-mm-14110/" TargetMode="External"/><Relationship Id="rId36" Type="http://schemas.openxmlformats.org/officeDocument/2006/relationships/hyperlink" Target="https://www.vseinstrumenti.ru/tag-page/shlifovalnye-nasadki-po-betonu-dvuhryadnye-14114/" TargetMode="External"/><Relationship Id="rId37" Type="http://schemas.openxmlformats.org/officeDocument/2006/relationships/hyperlink" Target="https://www.vseinstrumenti.ru/tag-page/shlifovalnye-nasadki-po-betonu-125-mm-14110/" TargetMode="External"/><Relationship Id="rId38" Type="http://schemas.openxmlformats.org/officeDocument/2006/relationships/hyperlink" Target="https://www.vseinstrumenti.ru/tag-page/almaznye-diski-dlya-bolgarki-ushm-125-mm-5629/" TargetMode="External"/><Relationship Id="rId39" Type="http://schemas.openxmlformats.org/officeDocument/2006/relationships/hyperlink" Target="https://www.vseinstrumenti.ru/tag-page/22-2-diski-almaznye-2382900/" TargetMode="External"/><Relationship Id="rId40" Type="http://schemas.openxmlformats.org/officeDocument/2006/relationships/hyperlink" Target="https://www.vseinstrumenti.ru/tag-page/almaznye-diski-suhoj-rez-7761/" TargetMode="External"/><Relationship Id="rId41" Type="http://schemas.openxmlformats.org/officeDocument/2006/relationships/hyperlink" Target="https://www.vseinstrumenti.ru/tag-page/polotna-dlya-sabelnyh-pil-300-mm-173299/" TargetMode="External"/><Relationship Id="rId42" Type="http://schemas.openxmlformats.org/officeDocument/2006/relationships/hyperlink" Target="https://petrovich.ru/catalog/10479/?tip_tovara=nabor_shlifovalnyh_krugov" TargetMode="External"/><Relationship Id="rId43" Type="http://schemas.openxmlformats.org/officeDocument/2006/relationships/hyperlink" Target="https://petrovich.ru/catalog/10479/?tip_tovara=nabor_shlifovalnyh_krugov" TargetMode="External"/><Relationship Id="rId44" Type="http://schemas.openxmlformats.org/officeDocument/2006/relationships/hyperlink" Target="https://petrovich.ru/catalog/10479/?tip_tovara=nabor_shlifovalnyh_krugov" TargetMode="External"/><Relationship Id="rId45" Type="http://schemas.openxmlformats.org/officeDocument/2006/relationships/numbering" Target="numbering.xml"/><Relationship Id="rId46" Type="http://schemas.openxmlformats.org/officeDocument/2006/relationships/fontTable" Target="fontTable.xml"/><Relationship Id="rId47" Type="http://schemas.openxmlformats.org/officeDocument/2006/relationships/settings" Target="settings.xml"/><Relationship Id="rId48" Type="http://schemas.openxmlformats.org/officeDocument/2006/relationships/theme" Target="theme/theme1.xml"/><Relationship Id="rId4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62472-2E9D-4C03-B6B1-1A0893C19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2822</TotalTime>
  <Application>AlterOffice/2025.3.0.0$Linux_X86_64 LibreOffice_project/4ba31b6a4271509a884f95065d0a726e9cb2bdbb</Application>
  <AppVersion>15.0000</AppVersion>
  <DocSecurity>4</DocSecurity>
  <Pages>22</Pages>
  <Words>3099</Words>
  <Characters>19838</Characters>
  <CharactersWithSpaces>22070</CharactersWithSpaces>
  <Paragraphs>905</Paragraphs>
  <Company>ОАО Ленгидропроект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Крестьянова Александра Николаевна</dc:creator>
  <dc:description/>
  <dc:language>ru-RU</dc:language>
  <cp:lastModifiedBy>seligerskaiagiu</cp:lastModifiedBy>
  <cp:lastPrinted>2026-07-16T12:06:04Z</cp:lastPrinted>
  <dcterms:modified xsi:type="dcterms:W3CDTF">2026-08-07T15:51:23Z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