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для проведения мониторинга цен 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 xml:space="preserve"> </w:t>
      </w:r>
      <w:r>
        <w:rPr>
          <w:rFonts w:eastAsia="Calibri"/>
          <w:b/>
          <w:bCs/>
          <w:caps/>
          <w:sz w:val="26"/>
          <w:szCs w:val="26"/>
        </w:rPr>
        <w:t>«ОКПД2 28.24.11.</w:t>
      </w:r>
      <w:r>
        <w:rPr>
          <w:rFonts w:eastAsia="Calibri"/>
          <w:b/>
          <w:i/>
          <w:caps/>
          <w:sz w:val="26"/>
          <w:szCs w:val="26"/>
        </w:rPr>
        <w:t xml:space="preserve"> </w:t>
      </w:r>
      <w:r>
        <w:rPr>
          <w:rFonts w:eastAsia="Calibri"/>
          <w:b/>
          <w:bCs/>
          <w:caps/>
          <w:sz w:val="26"/>
          <w:szCs w:val="26"/>
        </w:rPr>
        <w:t>Поставка инструмента ручного электрического для нужд АО «Ленгидропроект»»</w:t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АО «Ленгидропроект» (далее – Заказчик) сообщает о проведении анализа технико-коммерческих предложений потенциальных поставщиков </w:t>
      </w:r>
      <w:r>
        <w:rPr>
          <w:b w:val="false"/>
          <w:bCs w:val="false"/>
          <w:sz w:val="26"/>
          <w:szCs w:val="26"/>
        </w:rPr>
        <w:t>«ОКПД2 28.24.11.</w:t>
      </w:r>
      <w:r>
        <w:rPr>
          <w:b w:val="false"/>
          <w:bCs w:val="false"/>
          <w:i/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</w:rPr>
        <w:t>Поставка инструмента ручного электрического для нужд АО «Ленгидропроект»</w:t>
      </w:r>
      <w:r>
        <w:rPr>
          <w:b/>
          <w:bCs/>
          <w:sz w:val="26"/>
          <w:szCs w:val="26"/>
        </w:rPr>
        <w:t>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/>
      </w:pPr>
      <w:r>
        <w:rPr/>
        <w:t>Срок подачи технико-коммерческих предложений: до 05.08.2026г.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 w:tgtFrame="_blank">
        <w:r>
          <w:rPr>
            <w:rStyle w:val="Hyperlink"/>
            <w:rFonts w:ascii="Helvetica Neue;Helvetica;Arial;" w:hAnsi="Helvetica Neue;Helvetica;Arial;"/>
            <w:color w:val="FF9459"/>
            <w:sz w:val="21"/>
            <w:u w:val="none"/>
          </w:rPr>
          <w:t>SeligerskaiaGIu@lhp.ru</w:t>
        </w:r>
      </w:hyperlink>
      <w:r>
        <w:rPr/>
        <w:t>, рабочий телефон: +7 (812) 346-92-21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/>
      </w:pPr>
      <w:bookmarkStart w:id="0" w:name="_GoBack_Копия_1"/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0"/>
    </w:p>
    <w:p>
      <w:pPr>
        <w:pStyle w:val="Normal"/>
        <w:spacing w:before="60" w:after="60"/>
        <w:jc w:val="both"/>
        <w:rPr/>
      </w:pPr>
      <w:r>
        <w:rPr/>
      </w:r>
      <w:bookmarkStart w:id="1" w:name="_Toc123106588_Копия_1"/>
      <w:bookmarkStart w:id="2" w:name="_Toc123106588_Копия_1"/>
      <w:bookmarkEnd w:id="2"/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  <w:bookmarkStart w:id="3" w:name="_Toc123106588"/>
      <w:bookmarkStart w:id="4" w:name="_Toc123106588"/>
      <w:bookmarkEnd w:id="4"/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«ОКПД2 28.24.11.</w:t>
      </w:r>
      <w:r>
        <w:rPr>
          <w:i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Поставка инструмента ручного электрического для нужд АО «Ленгидропроект»»</w:t>
      </w:r>
    </w:p>
    <w:p>
      <w:pPr>
        <w:pStyle w:val="Normal"/>
        <w:keepNext w:val="true"/>
        <w:keepLines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Nimbus Roman [UKWN]" w:hAnsi="Nimbus Roman [UKWN]"/>
          <w:sz w:val="26"/>
          <w:szCs w:val="26"/>
        </w:rPr>
      </w:pPr>
      <w:bookmarkStart w:id="5" w:name="_Toc123106592"/>
      <w:r>
        <w:rPr>
          <w:rFonts w:ascii="Nimbus Roman [UKWN]" w:hAnsi="Nimbus Roman [UKWN]"/>
          <w:color w:val="000000" w:themeColor="text1"/>
          <w:sz w:val="26"/>
          <w:szCs w:val="26"/>
        </w:rPr>
        <w:t>.</w:t>
      </w:r>
      <w:bookmarkEnd w:id="5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  <w:bookmarkStart w:id="6" w:name="_Toc123106588_Копия_1_Копия_1"/>
      <w:bookmarkStart w:id="7" w:name="_Toc123106588_Копия_1_Копия_1"/>
      <w:bookmarkEnd w:id="7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Nimbus Roman [UKWN]" w:hAnsi="Nimbus Roman [UKWN]"/>
          <w:sz w:val="28"/>
          <w:szCs w:val="28"/>
        </w:rPr>
      </w:pPr>
      <w:r>
        <w:rPr>
          <w:rFonts w:ascii="Nimbus Roman [UKWN]" w:hAnsi="Nimbus Roman [UKWN]"/>
          <w:sz w:val="28"/>
          <w:szCs w:val="28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8"/>
          <w:szCs w:val="28"/>
        </w:rPr>
      </w:pPr>
      <w:r>
        <w:rPr>
          <w:rFonts w:eastAsia="Calibri" w:ascii="Nimbus Roman [UKWN]" w:hAnsi="Nimbus Roman [UKWN]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Heading1"/>
        <w:numPr>
          <w:ilvl w:val="0"/>
          <w:numId w:val="2"/>
        </w:numPr>
        <w:rPr>
          <w:sz w:val="24"/>
          <w:szCs w:val="24"/>
        </w:rPr>
      </w:pPr>
      <w:bookmarkStart w:id="8" w:name="_Toc75446566_Копия_1"/>
      <w:bookmarkStart w:id="9" w:name="_Toc51339692_Копия_1"/>
      <w:bookmarkStart w:id="10" w:name="_Toc123106593"/>
      <w:r>
        <w:rPr>
          <w:sz w:val="24"/>
          <w:szCs w:val="24"/>
        </w:rPr>
        <w:t>Общие сведения</w:t>
      </w:r>
      <w:bookmarkStart w:id="11" w:name="_Toc123106594_Копия_1"/>
      <w:bookmarkEnd w:id="8"/>
      <w:bookmarkEnd w:id="9"/>
      <w:bookmarkEnd w:id="10"/>
    </w:p>
    <w:p>
      <w:pPr>
        <w:pStyle w:val="Heading4"/>
        <w:numPr>
          <w:ilvl w:val="1"/>
        </w:numPr>
        <w:rPr/>
      </w:pPr>
      <w:bookmarkEnd w:id="11"/>
      <w:r>
        <w:rPr/>
        <w:t>1.1.</w:t>
      </w:r>
      <w:bookmarkStart w:id="12" w:name="_Toc54646396"/>
      <w:bookmarkStart w:id="13" w:name="_Toc46743505"/>
      <w:r>
        <w:rPr/>
        <w:t>Обозначения и сокращения</w:t>
      </w:r>
      <w:bookmarkEnd w:id="12"/>
      <w:bookmarkEnd w:id="13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Cs/>
              </w:rPr>
            </w:pPr>
            <w:r>
              <w:rPr>
                <w:i/>
                <w:iCs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 w:val="false"/>
                <w:i w:val="false"/>
                <w:iCs/>
              </w:rPr>
            </w:pPr>
            <w:r>
              <w:rPr>
                <w:i/>
                <w:iCs/>
              </w:rPr>
              <w:t>АО «Ленгидропроект»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АО «Ленгидропроект»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Технические требования</w:t>
            </w:r>
          </w:p>
        </w:tc>
      </w:tr>
    </w:tbl>
    <w:p>
      <w:pPr>
        <w:pStyle w:val="Heading4"/>
        <w:numPr>
          <w:ilvl w:val="0"/>
          <w:numId w:val="0"/>
        </w:numPr>
        <w:ind w:left="1152" w:hanging="0"/>
        <w:rPr>
          <w:rFonts w:ascii="Nimbus Roman [UKWN]" w:hAnsi="Nimbus Roman [UKWN]"/>
        </w:rPr>
      </w:pPr>
      <w:r>
        <w:rPr>
          <w:rFonts w:ascii="Nimbus Roman [UKWN]" w:hAnsi="Nimbus Roman [UKWN]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/>
      </w:pPr>
      <w:bookmarkStart w:id="14" w:name="_Toc123106594"/>
      <w:r>
        <w:rPr>
          <w:b/>
        </w:rPr>
        <w:t>1.2. Наименование закупаемой продукции (Товара).</w:t>
      </w:r>
      <w:bookmarkEnd w:id="14"/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bookmarkStart w:id="15" w:name="_Toc123106595"/>
      <w:r>
        <w:rPr>
          <w:bCs/>
        </w:rPr>
        <w:t xml:space="preserve">ОКПД2 </w:t>
      </w:r>
      <w:r>
        <w:rPr>
          <w:b w:val="false"/>
          <w:bCs w:val="false"/>
          <w:sz w:val="26"/>
          <w:szCs w:val="26"/>
        </w:rPr>
        <w:t>28.24.11</w:t>
      </w:r>
      <w:r>
        <w:rPr>
          <w:i/>
        </w:rPr>
        <w:t xml:space="preserve"> </w:t>
      </w:r>
      <w:r>
        <w:rPr>
          <w:bCs/>
        </w:rPr>
        <w:t>Поставка инструмента ручного электрического для нужд АО "Ленгидропроект"</w:t>
      </w:r>
      <w:bookmarkEnd w:id="15"/>
      <w:r>
        <w:rPr/>
        <w:t>(лот № 00__________)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bookmarkStart w:id="16" w:name="_Toc123106596"/>
      <w:r>
        <w:rPr>
          <w:b/>
        </w:rPr>
        <w:t>1.3.</w:t>
      </w:r>
      <w:r>
        <w:rPr/>
        <w:t xml:space="preserve"> </w:t>
      </w:r>
      <w:r>
        <w:rPr>
          <w:b/>
        </w:rPr>
        <w:t>Цель использования закупаемой продукции</w:t>
      </w:r>
      <w:bookmarkEnd w:id="16"/>
    </w:p>
    <w:p>
      <w:pPr>
        <w:pStyle w:val="Heading4"/>
        <w:numPr>
          <w:ilvl w:val="0"/>
          <w:numId w:val="0"/>
        </w:numPr>
        <w:ind w:left="0" w:hanging="0"/>
        <w:jc w:val="both"/>
        <w:rPr>
          <w:b w:val="false"/>
        </w:rPr>
      </w:pPr>
      <w:r>
        <w:rPr>
          <w:b w:val="false"/>
        </w:rPr>
        <w:t>Для обслуживания оборудования, выполнения ремонтных и изыскательских работ сотрудниками Общества, а также обновление инструмента  в счет сломанного и утратившего свой эксплуатационный ресурс.</w:t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center"/>
        <w:rPr/>
      </w:pPr>
      <w:r>
        <w:rPr>
          <w:b/>
        </w:rPr>
        <w:t xml:space="preserve">2. </w:t>
      </w:r>
      <w:bookmarkStart w:id="17" w:name="_Toc51921656"/>
      <w:bookmarkStart w:id="18" w:name="_Toc123106598"/>
      <w:bookmarkStart w:id="19" w:name="_Toc54279835"/>
      <w:bookmarkStart w:id="20" w:name="_Toc54785616"/>
      <w:r>
        <w:rPr>
          <w:b/>
        </w:rPr>
        <w:t>Требования к продукции</w:t>
      </w:r>
      <w:bookmarkEnd w:id="17"/>
      <w:bookmarkEnd w:id="18"/>
      <w:bookmarkEnd w:id="19"/>
      <w:bookmarkEnd w:id="20"/>
    </w:p>
    <w:p>
      <w:pPr>
        <w:pStyle w:val="Heading4"/>
        <w:numPr>
          <w:ilvl w:val="1"/>
        </w:numPr>
        <w:rPr/>
      </w:pPr>
      <w:bookmarkStart w:id="21" w:name="_Toc54785617"/>
      <w:r>
        <w:rPr>
          <w:lang w:val="ru-RU"/>
        </w:rPr>
        <w:t xml:space="preserve">2.1. </w:t>
      </w:r>
      <w:r>
        <w:rPr/>
        <w:t>Требования к объемам и срокам поставки</w:t>
      </w:r>
      <w:bookmarkEnd w:id="21"/>
      <w:r>
        <w:rPr>
          <w:lang w:val="ru-RU"/>
        </w:rPr>
        <w:t xml:space="preserve"> продукции</w:t>
      </w:r>
    </w:p>
    <w:p>
      <w:pPr>
        <w:pStyle w:val="Heading3"/>
        <w:rPr/>
      </w:pPr>
      <w:bookmarkStart w:id="22" w:name="_Toc123106599"/>
      <w:bookmarkStart w:id="23" w:name="_Toc54785618"/>
      <w:r>
        <w:rPr>
          <w:lang w:val="ru-RU"/>
        </w:rPr>
        <w:t xml:space="preserve">2.1.1. </w:t>
      </w:r>
      <w:r>
        <w:rPr/>
        <w:t>Перечень и объем закупаемой продукции</w:t>
      </w:r>
      <w:bookmarkEnd w:id="22"/>
      <w:bookmarkEnd w:id="23"/>
    </w:p>
    <w:p>
      <w:pPr>
        <w:pStyle w:val="Heading1"/>
        <w:rPr>
          <w:sz w:val="24"/>
          <w:szCs w:val="24"/>
        </w:rPr>
      </w:pPr>
      <w:bookmarkStart w:id="24" w:name="_Toc123106600"/>
      <w:bookmarkStart w:id="25" w:name="_Toc75446576"/>
      <w:bookmarkStart w:id="26" w:name="_Toc51339695"/>
      <w:r>
        <w:rPr>
          <w:sz w:val="24"/>
          <w:szCs w:val="24"/>
        </w:rPr>
        <w:t xml:space="preserve">Таблица 1. Перечень </w:t>
      </w:r>
      <w:bookmarkEnd w:id="26"/>
      <w:r>
        <w:rPr>
          <w:sz w:val="24"/>
          <w:szCs w:val="24"/>
        </w:rPr>
        <w:t>и объем закупаемой продукции</w:t>
      </w:r>
      <w:bookmarkEnd w:id="24"/>
      <w:bookmarkEnd w:id="25"/>
    </w:p>
    <w:tbl>
      <w:tblPr>
        <w:tblW w:w="99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9"/>
        <w:gridCol w:w="4261"/>
        <w:gridCol w:w="3336"/>
        <w:gridCol w:w="1468"/>
      </w:tblGrid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№</w:t>
            </w:r>
            <w:r>
              <w:rPr>
                <w:rFonts w:ascii="Nimbus Roman [UKWN]" w:hAnsi="Nimbus Roman [UKWN]"/>
                <w:b/>
                <w:bCs/>
                <w:sz w:val="22"/>
                <w:szCs w:val="22"/>
                <w:lang w:val="en-US" w:eastAsia="x-none"/>
              </w:rPr>
              <w:t xml:space="preserve"> </w:t>
            </w: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Наименование продукции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Ед. изм.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Количество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4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>Шлифмашина угловая аккумуляторная КМ АТОМ 18 В d125 мм без АКБ и ЗУ (СAG-181/125BL)(Артикул – 663157)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Мини-пила цепная аккумуляторная КМ АТОМ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Аккумуляторный шуруповерт DeWALT DCD 991 P 2 DCD991P2-QW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sz w:val="24"/>
                <w:shd w:fill="FFFFFF" w:val="clear"/>
              </w:rPr>
              <w:t>Аккумуляторная батарея XR FLEXVOLT Li-Ion 18В, 12 Ач / 54В, 4.0 Ач DEWALT DCB548 (ОАСК)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sz w:val="24"/>
                <w:shd w:fill="FFFFFF" w:val="clear"/>
              </w:rPr>
              <w:t>Аккумулятор XGT, Li-Ion, 40 В, 8.0 Ач, BL4080F Makita 191X65-8 (ОАСК)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6..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sz w:val="24"/>
                <w:shd w:fill="FFFFFF" w:val="clear"/>
              </w:rPr>
              <w:t>Аккумулятор MAKITA 40.0В 4,0 Ач Li-ion XGT BL4040 191B26-6 (ОАСК)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FFFFFF" w:val="clear"/>
                <w:em w:val="none"/>
              </w:rPr>
              <w:t>Аккумулятор КМ АТОМ 18 В 6Ач Li-Ion (BLI-18/6.0)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Итого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13</w:t>
            </w:r>
          </w:p>
        </w:tc>
      </w:tr>
    </w:tbl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3"/>
        <w:rPr/>
      </w:pPr>
      <w:bookmarkStart w:id="27" w:name="_Toc75446578"/>
      <w:bookmarkStart w:id="28" w:name="_Toc123106601"/>
      <w:bookmarkStart w:id="29" w:name="_Toc51339696"/>
      <w:r>
        <w:rPr/>
        <w:t xml:space="preserve">2.1.2. Требования </w:t>
      </w:r>
      <w:bookmarkEnd w:id="29"/>
      <w:r>
        <w:rPr/>
        <w:t>к срокам поставки продукции</w:t>
      </w:r>
      <w:bookmarkEnd w:id="28"/>
      <w:r>
        <w:rPr/>
        <w:t xml:space="preserve"> </w:t>
      </w:r>
      <w:bookmarkEnd w:id="27"/>
    </w:p>
    <w:p>
      <w:pPr>
        <w:pStyle w:val="Heading1"/>
        <w:rPr>
          <w:sz w:val="24"/>
          <w:szCs w:val="24"/>
        </w:rPr>
      </w:pPr>
      <w:bookmarkStart w:id="30" w:name="_Toc123106602"/>
      <w:bookmarkStart w:id="31" w:name="_Toc75446579"/>
      <w:bookmarkStart w:id="32" w:name="_Toc51339697"/>
      <w:bookmarkStart w:id="33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 Требования к срокам поставки продукции</w:t>
      </w:r>
      <w:bookmarkEnd w:id="30"/>
      <w:bookmarkEnd w:id="31"/>
      <w:bookmarkEnd w:id="32"/>
      <w:bookmarkEnd w:id="33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4"/>
        <w:gridCol w:w="2669"/>
        <w:gridCol w:w="3110"/>
        <w:gridCol w:w="3258"/>
      </w:tblGrid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Наименование продукции / партии продукции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Требования к началу срока поставки продукции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/>
            </w:pPr>
            <w:r>
              <w:rPr/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before="0" w:after="0"/>
              <w:ind w:left="0" w:hanging="0"/>
              <w:contextualSpacing/>
              <w:outlineLvl w:val="0"/>
              <w:rPr/>
            </w:pPr>
            <w:r>
              <w:rPr>
                <w:bCs/>
              </w:rPr>
              <w:t xml:space="preserve">ОКПД2 </w:t>
            </w:r>
            <w:r>
              <w:rPr>
                <w:b w:val="false"/>
                <w:bCs w:val="false"/>
                <w:sz w:val="26"/>
                <w:szCs w:val="26"/>
              </w:rPr>
              <w:t xml:space="preserve">28.24.11 </w:t>
            </w:r>
            <w:r>
              <w:rPr>
                <w:bCs/>
              </w:rPr>
              <w:t>Поставка инструмента  ручного электрического для нужд АО "Ленгидропроект"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даты, следующей за датой заключения Договора.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течение 30 (тридцати) календарных дней с даты, следующей за датой заключения Договора</w:t>
            </w:r>
          </w:p>
        </w:tc>
      </w:tr>
    </w:tbl>
    <w:p>
      <w:pPr>
        <w:sectPr>
          <w:type w:val="nextPage"/>
          <w:pgSz w:w="11906" w:h="16838"/>
          <w:pgMar w:left="1134" w:right="850" w:gutter="0" w:header="0" w:top="993" w:footer="0" w:bottom="99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0" w:hanging="0"/>
        <w:rPr/>
      </w:pPr>
      <w:r>
        <w:rPr>
          <w:lang w:val="ru-RU"/>
        </w:rPr>
        <w:t>2.2.</w:t>
      </w:r>
      <w:r>
        <w:rPr/>
        <w:t>Требования к качеству продукции</w:t>
      </w:r>
      <w:bookmarkStart w:id="34" w:name="_Toc75446582"/>
      <w:bookmarkStart w:id="35" w:name="_Toc123106603"/>
    </w:p>
    <w:p>
      <w:pPr>
        <w:pStyle w:val="Heading1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  <w:t xml:space="preserve">Таблица №3. Требования к </w:t>
      </w:r>
      <w:r>
        <w:rPr>
          <w:rFonts w:ascii="Nimbus Roman [UKWN]" w:hAnsi="Nimbus Roman [UKWN]"/>
          <w:sz w:val="26"/>
          <w:szCs w:val="26"/>
          <w:lang w:val="ru-RU"/>
        </w:rPr>
        <w:t>продукции</w:t>
      </w:r>
      <w:bookmarkEnd w:id="34"/>
      <w:bookmarkEnd w:id="35"/>
      <w:r>
        <w:rPr>
          <w:rFonts w:ascii="Nimbus Roman [UKWN]" w:hAnsi="Nimbus Roman [UKWN]"/>
          <w:sz w:val="26"/>
          <w:szCs w:val="26"/>
        </w:rPr>
        <w:t xml:space="preserve"> </w:t>
      </w:r>
    </w:p>
    <w:p>
      <w:pPr>
        <w:pStyle w:val="Normal"/>
        <w:jc w:val="both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  <w:lang w:eastAsia="x-none"/>
        </w:rPr>
        <w:t xml:space="preserve">Наименование продукции: </w:t>
      </w:r>
      <w:r>
        <w:rPr>
          <w:rFonts w:ascii="Nimbus Roman [UKWN]" w:hAnsi="Nimbus Roman [UKWN]"/>
          <w:bCs/>
          <w:sz w:val="26"/>
          <w:szCs w:val="26"/>
          <w:shd w:fill="FFFFFF" w:val="clear"/>
          <w:lang w:eastAsia="x-none"/>
        </w:rPr>
        <w:t xml:space="preserve">Поставка инструмента ручного электрического для нужд АО "Ленгидропроект". </w:t>
      </w:r>
    </w:p>
    <w:p>
      <w:pPr>
        <w:pStyle w:val="Caption1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* </w:t>
      </w:r>
      <w:r>
        <w:rPr>
          <w:rFonts w:eastAsia="Times New Roman" w:cs="Times New Roman"/>
          <w:sz w:val="24"/>
          <w:szCs w:val="24"/>
        </w:rPr>
        <w:t xml:space="preserve">Указанные в настоящих технических требованиях ссылки на ТУ, марку (тип) продукции носят описательный, а не обязательный характер. </w:t>
      </w:r>
      <w:r>
        <w:rPr>
          <w:rFonts w:cs="Times New Roman"/>
          <w:sz w:val="24"/>
          <w:szCs w:val="24"/>
        </w:rPr>
        <w:br/>
      </w:r>
      <w:r>
        <w:rPr>
          <w:rFonts w:eastAsia="Times New Roman" w:cs="Times New Roman"/>
          <w:b/>
          <w:sz w:val="24"/>
          <w:szCs w:val="24"/>
        </w:rPr>
        <w:t>Если Участником предлагается эквивалентная продукция</w:t>
      </w:r>
      <w:r>
        <w:rPr>
          <w:rFonts w:eastAsia="Times New Roman" w:cs="Times New Roman"/>
          <w:sz w:val="24"/>
          <w:szCs w:val="24"/>
        </w:rPr>
        <w:t xml:space="preserve">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</w:t>
      </w:r>
      <w:r>
        <w:rPr>
          <w:rFonts w:eastAsia="Times New Roman" w:cs="Times New Roman"/>
          <w:sz w:val="24"/>
          <w:szCs w:val="24"/>
          <w:u w:val="single"/>
        </w:rPr>
        <w:t>в объеме, не менее установл</w:t>
      </w:r>
      <w:r>
        <w:rPr>
          <w:rFonts w:cs="Times New Roman"/>
          <w:sz w:val="24"/>
          <w:szCs w:val="24"/>
          <w:u w:val="single"/>
        </w:rPr>
        <w:t>енных в настоящем ТТ требований, обозначенных как «параметры эквивалентности</w:t>
      </w:r>
      <w:r>
        <w:rPr>
          <w:rFonts w:eastAsia="Times New Roman" w:cs="Times New Roman"/>
          <w:b/>
          <w:sz w:val="24"/>
          <w:szCs w:val="24"/>
          <w:u w:val="single"/>
        </w:rPr>
        <w:t>».</w:t>
      </w:r>
    </w:p>
    <w:p>
      <w:pPr>
        <w:pStyle w:val="Caption1"/>
        <w:jc w:val="both"/>
        <w:rPr>
          <w:rFonts w:ascii="Times New Roman" w:hAnsi="Times New Roman"/>
        </w:rPr>
      </w:pPr>
      <w:r>
        <w:rPr>
          <w:rFonts w:eastAsia="Times New Roman" w:cs="Times New Roman"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5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7"/>
        <w:gridCol w:w="2491"/>
        <w:gridCol w:w="5052"/>
        <w:gridCol w:w="2946"/>
        <w:gridCol w:w="2202"/>
      </w:tblGrid>
      <w:tr>
        <w:trPr>
          <w:trHeight w:val="833" w:hRule="atLeast"/>
        </w:trPr>
        <w:tc>
          <w:tcPr>
            <w:tcW w:w="1247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24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50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51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584" w:hRule="atLeast"/>
          <w:cantSplit w:val="true"/>
        </w:trPr>
        <w:tc>
          <w:tcPr>
            <w:tcW w:w="1247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0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946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Согласие 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требованием/ указание характеристик</w:t>
            </w:r>
            <w:r>
              <w:rPr>
                <w:b/>
                <w:bCs/>
                <w:kern w:val="0"/>
                <w:sz w:val="20"/>
                <w:szCs w:val="20"/>
                <w:vertAlign w:val="superscript"/>
                <w:lang w:val="ru-RU" w:bidi="ar-SA"/>
              </w:rPr>
              <w:t>1</w:t>
            </w:r>
          </w:p>
        </w:tc>
        <w:tc>
          <w:tcPr>
            <w:tcW w:w="22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Предоставление подтверждающего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документа или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иной способ подтверждения</w:t>
            </w:r>
          </w:p>
        </w:tc>
      </w:tr>
      <w:tr>
        <w:trPr/>
        <w:tc>
          <w:tcPr>
            <w:tcW w:w="124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24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50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2946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22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b/>
                <w:bCs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bCs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/>
            </w:pPr>
            <w:r>
              <w:rPr>
                <w:rFonts w:ascii="Nimbus Roman [UKWN]" w:hAnsi="Nimbus Roman [UKWN]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46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kern w:val="0"/>
                <w:sz w:val="24"/>
                <w:szCs w:val="24"/>
                <w:lang w:val="ru-RU" w:bidi="ar-SA"/>
              </w:rPr>
              <w:t>Согласие с требованиями</w:t>
            </w:r>
          </w:p>
        </w:tc>
        <w:tc>
          <w:tcPr>
            <w:tcW w:w="2202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Предоставление ответа на запрос ТКП по форме Приложения № 1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754" w:hanging="0"/>
              <w:jc w:val="left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Шлифмашина угловая аккумуляторная КМ АТОМ 18 В d125 мм без АКБ и ЗУ (СAG-181/125BL)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товара — шлифмашина угловая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0"/>
                <w:szCs w:val="22"/>
                <w:shd w:fill="FFFFFF" w:val="clear"/>
              </w:rPr>
              <w:t xml:space="preserve">Модель -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АТОМ СAG-181/125BL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питания - аккумуляторный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Диаметр диска: 125мм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Посадочный диаметр: 22,2мм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Резьба шпинделя:М14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элементов батареи - LI-ION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Напряжение аккумулятора:</w:t>
            </w:r>
            <w:hyperlink r:id="rId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18 В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крепления аккумулятора - слайдер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Тип двигателя: </w:t>
            </w:r>
            <w:hyperlink r:id="rId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бесщеточный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Крепление оснастки — на шпиндель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Частота вращения шпинделя:10000 об/мин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1.1.13.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Температурный режим эксплуатации: от 0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  <w:vertAlign w:val="superscript"/>
              </w:rPr>
              <w:t xml:space="preserve">0 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position w:val="0"/>
                <w:sz w:val="20"/>
                <w:sz w:val="20"/>
                <w:szCs w:val="22"/>
                <w:shd w:fill="FFFFFF" w:val="clear"/>
                <w:vertAlign w:val="baseline"/>
              </w:rPr>
              <w:t>до 40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  <w:vertAlign w:val="superscript"/>
              </w:rPr>
              <w:t>0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position w:val="0"/>
                <w:sz w:val="20"/>
                <w:sz w:val="20"/>
                <w:szCs w:val="22"/>
                <w:shd w:fill="FFFFFF" w:val="clear"/>
                <w:vertAlign w:val="baseline"/>
              </w:rPr>
              <w:t>C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1.1.14.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Дополнительные опции — плавный пуск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1.1.15.</w:t>
            </w:r>
          </w:p>
        </w:tc>
        <w:tc>
          <w:tcPr>
            <w:tcW w:w="24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Комплектация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Шлифмашина в сборе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Боковая рукоятка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Шлифовальный диск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Кожух защитный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Ключ специальный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Гайка крепления диска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Фланец опорный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Руководство по эксплуатации и гарантийный талон - - - Картонная упаковка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Мини-пила цепная аккумуляторная КМ АТОМ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color w:val="000000"/>
                <w:sz w:val="20"/>
                <w:szCs w:val="22"/>
                <w:u w:val="none"/>
                <w:shd w:fill="FFFFFF" w:val="clear"/>
              </w:rPr>
              <w:t xml:space="preserve">Тип товара: </w:t>
            </w:r>
            <w:hyperlink r:id="rId5">
              <w:r>
                <w:rPr>
                  <w:rStyle w:val="Hyperlink"/>
                  <w:color w:val="000000"/>
                  <w:sz w:val="20"/>
                  <w:szCs w:val="22"/>
                  <w:u w:val="none"/>
                  <w:shd w:fill="FFFFFF" w:val="clear"/>
                </w:rPr>
                <w:t>Мини-пила цепная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Hyperlink"/>
                <w:color w:val="000000"/>
                <w:sz w:val="20"/>
                <w:szCs w:val="22"/>
                <w:u w:val="none"/>
                <w:shd w:fill="FFFFFF" w:val="clear"/>
              </w:rPr>
              <w:t xml:space="preserve">Модель: Атом 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u w:val="none"/>
                <w:shd w:fill="FFFFFF" w:val="clear"/>
              </w:rPr>
              <w:t>CMCS-182BL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питания: Аккумуляторный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Тип двигателя: безщеточный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Длина шины: 15,2см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Шаг цепи: 1/4"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Количество звеньев в цепи: 38шт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Макс. обороты, об/мин: 5300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Напряжение аккумулятора: 18В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Скорость цепи: 8 м/с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Защита:  от непреднамеренного включения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Дополнительная комплектация: Без ЗУ и АКБ, зубчатый упор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1.2.13.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Комплектация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Пила цепная в сборе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Пильная шина 6"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Пильная цепь 6"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Чехол для шины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Отвертка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Дополнительная рукоятка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Руководство по эксплуатации и гарантийным талоном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Картонная упаковка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Аккумуляторный шуруповерт DeWALT DCD991P2-QW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инструмента: дрель-шуруповерт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Тип двигателя: </w:t>
            </w:r>
            <w:hyperlink r:id="rId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бесщеточный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Тип: аккумуляторный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Выходная мощность: 820 Вт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Минимальное число оборотов: 450 об/мин.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Максимальное число оборотов: 2000 об/мин.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Max крутящий момент :95 Нм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Жестк. вращ. Момент:95 Нм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Мягк.вращ. Момент: 66 Нм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аккумулятора: Li-Ion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Напряжение аккумулятора:</w:t>
            </w:r>
            <w:hyperlink r:id="rId7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18 В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Емкость аккумулятора:</w:t>
            </w:r>
            <w:hyperlink r:id="rId8">
              <w:r>
                <w:rPr>
                  <w:rStyle w:val="Hyperlink"/>
                  <w:strike w:val="false"/>
                  <w:dstrike w:val="false"/>
                  <w:color w:val="000000"/>
                  <w:sz w:val="20"/>
                  <w:szCs w:val="22"/>
                  <w:u w:val="none"/>
                  <w:effect w:val="none"/>
                  <w:shd w:fill="FFFFFF" w:val="clear"/>
                </w:rPr>
                <w:t>5.0 А*ч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Устройство аккумулятора: слайдер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1.3,14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Количество аккумуляторов в комплекте:</w:t>
            </w:r>
            <w:hyperlink r:id="rId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2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1,3.15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патрона: быстрозажимной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1.3,16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Размер зажимаемой оснастки: 1.5-13 мм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1.3.17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Min размер оснастки:1.5 мм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1.3.18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Мах размер оснастки:</w:t>
            </w:r>
            <w:hyperlink r:id="rId10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13 мм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1.3.19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2"/>
                <w:u w:val="none"/>
                <w:effect w:val="none"/>
                <w:shd w:fill="FFFFFF" w:val="clear"/>
              </w:rPr>
              <w:t>Число скоростей:</w:t>
            </w:r>
            <w:hyperlink r:id="rId1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3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1.3.20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Частота вращения шпинделя: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0-450/1300/2000 об/мин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1.3.21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Max частота вращения шпинделя: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jc w:val="left"/>
              <w:rPr/>
            </w:pPr>
            <w:hyperlink r:id="rId1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2"/>
                  <w:szCs w:val="22"/>
                  <w:u w:val="none"/>
                  <w:effect w:val="none"/>
                  <w:shd w:fill="FFFFFF" w:val="clear"/>
                </w:rPr>
                <w:t>2000 об/мин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Max диаметр сверления (металл):15 мм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Мах диаметр сверления (дерево):55 мм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Число ступеней крутящего момента:11+1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Style22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Особенности:</w:t>
            </w:r>
          </w:p>
          <w:p>
            <w:pPr>
              <w:pStyle w:val="Style23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-Блокировка шпинделя,</w:t>
            </w:r>
          </w:p>
          <w:p>
            <w:pPr>
              <w:pStyle w:val="Style23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-Подсветка,</w:t>
            </w:r>
          </w:p>
          <w:p>
            <w:pPr>
              <w:pStyle w:val="Style23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-Реверс,</w:t>
            </w:r>
          </w:p>
          <w:p>
            <w:pPr>
              <w:pStyle w:val="Style23"/>
              <w:widowControl w:val="false"/>
              <w:suppressAutoHyphens w:val="true"/>
              <w:spacing w:before="0" w:after="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-Тормоз двигателя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1.3.26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Комплектация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br/>
              <w:t>- Дрель-шуруповерт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АКБ 5 Ач - 2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Зарядное устройство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Боковая рукоятка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Держатель бит - 1 шт.</w:t>
            </w:r>
          </w:p>
          <w:p>
            <w:pPr>
              <w:pStyle w:val="BodyText"/>
              <w:widowControl w:val="false"/>
              <w:numPr>
                <w:ilvl w:val="0"/>
                <w:numId w:val="0"/>
              </w:numPr>
              <w:spacing w:before="0" w:after="0"/>
              <w:ind w:left="0" w:right="0" w:hanging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- Кейс TSTAK - 1 шт.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Аккумуляторная батарея XR FLEXVOLT Li-Ion 18В, 12 Ач / 54В, 4.0 Ач DEWALT DCB548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аккумулятора:Li-Ion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Устройство аккумулятора: слайдер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Емкость аккумулятора: 12.0/4.0 А*ч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Напряжение -</w:t>
            </w:r>
            <w:hyperlink r:id="rId1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18/54 В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Индикатор заряда-есть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Аккумулятор XGT, Li-Ion, 40 В, 8.0 Ач, BL4080F Makita 191X65-8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Линейка (тип) аккумуляторной батареи - Makita BL40xx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аккумулятора:Li-Ion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Устройство аккумулятора: слайдер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Емкость аккумулятора: 8,0 А*ч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Напряжение аккумулятора: 40</w:t>
            </w:r>
            <w:hyperlink r:id="rId1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 xml:space="preserve"> В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Индикатор заряда-есть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Аккумулятор MAKITA 40.0В 4,0 Ач Li-ion XGT BL4040 191B26-6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0"/>
                <w:szCs w:val="22"/>
                <w:shd w:fill="FFFFFF" w:val="clear"/>
              </w:rPr>
              <w:t xml:space="preserve">Линейка (тип) аккумуляторной батареи — Makita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XGT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Устройство аккумулятора: слайдер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аккумулятора:Li-Ion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Емкость аккумулятора: 4,0 А*ч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1.6.5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Напряжение аккумулятора : 40</w:t>
            </w:r>
            <w:hyperlink r:id="rId15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 xml:space="preserve"> В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Индикатор заряда-есть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Аккумулятор КМ АТОМ 18 В 6Ач Li-Ion (BLI-18/6.0)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Линейка (тип) аккумуляторной батареи — КМ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аккумулятора:Li-Ion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Устройство аккумулятора: слайдер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Емкость аккумулятора: 6,0 А*ч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26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Напряжение аккумулятора: 18</w:t>
            </w:r>
            <w:hyperlink r:id="rId1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 xml:space="preserve"> В</w:t>
              </w:r>
            </w:hyperlink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Индикатор заряда-есть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717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52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3.1.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Место поставки и разгрузки продукции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Продукция должна быть доставлена Продавцом по адресу Покупателя: 197349, город Санкт-Петербург, пр. Испытателей, д. 22, литера А, склад Заказчика (1 этаж).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Часы работы склада Заказчика: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с понедельника по четверг с 9 ч 00 мин до 16 ч 00 мин, в пятницу с 9 ч 00 мин до 15 ч 00 мин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56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4.1.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Гарантийный срок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Не менее 12 месяцев. При этом,гарантийный срок не может быть менее срока, установленного предприятием изготовителем. Гарантийный срок начинает течь с даты подписания сторонами накладной ТОРГ 12/УПД.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717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5.1.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Передать одновременно с продукцией непосредственно Покупателю следующие документы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6" w:name="_Toc123106604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а)</w:t>
            </w:r>
            <w:bookmarkEnd w:id="36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 xml:space="preserve"> </w:t>
            </w:r>
            <w:bookmarkStart w:id="37" w:name="_Toc123106606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оригинал счета;</w:t>
            </w:r>
            <w:bookmarkEnd w:id="37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8" w:name="_Toc123106607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б) счёт-фактуру;</w:t>
            </w:r>
            <w:bookmarkEnd w:id="38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74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9" w:name="_Toc123106608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в) товарную накладную (ТОРГ-12) /универсальный передаточный документ (УПД);</w:t>
            </w:r>
            <w:bookmarkEnd w:id="39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40" w:name="_Toc123106609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г) руководство по эксплуатации/инструкция на русском языке;</w:t>
            </w:r>
            <w:bookmarkEnd w:id="40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41" w:name="_Toc123106610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д) гарантийный талон;</w:t>
            </w:r>
            <w:bookmarkEnd w:id="41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42" w:name="_Toc123106611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е) сертификат соответствия/декларация соответствия</w:t>
            </w:r>
            <w:bookmarkEnd w:id="42"/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1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5.2.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Комплектация продукции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Комплектация – в соответствии с паспортом Товара.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73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Технические регламенты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Header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1"/>
                <w:b w:val="false"/>
                <w:bCs w:val="false"/>
                <w:kern w:val="0"/>
                <w:sz w:val="22"/>
                <w:szCs w:val="22"/>
                <w:shd w:fill="FFFFFF" w:val="clear"/>
                <w:lang w:val="ru-RU" w:bidi="ar-SA"/>
              </w:rPr>
              <w:t>Товар должен иметь сертификат ЕАЭС или соответствовать техническим регламентам таможенного союза.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Упаковка товара должна соответствовать: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ТР ТС 005/2011. Технический регламент Таможенного союза. «О безопасности упаковки»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5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Иные требования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Товар должен быть новым, не бывшим в эксплуатации, не восстановленным и не собранным из восстановленных компонентов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7.2.</w:t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Товар должен поставляться в упаковке фирмы-изготовителя,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7.3.</w:t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Товар должен иметь необходимые сертификаты, маркировки, этикетки, паспорта в соответствии с законодательством Российской Федерации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9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8</w:t>
            </w:r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оплате продукции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     </w:t>
            </w:r>
            <w:r>
              <w:rPr>
                <w:kern w:val="0"/>
                <w:sz w:val="22"/>
                <w:szCs w:val="22"/>
                <w:lang w:val="ru-RU" w:bidi="ar-SA"/>
              </w:rPr>
              <w:t>8.1.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Cs/>
                <w:kern w:val="0"/>
                <w:sz w:val="22"/>
                <w:szCs w:val="22"/>
                <w:lang w:val="ru-RU" w:bidi="ar-SA"/>
              </w:rPr>
              <w:t>Условия оплаты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Авансирование не предусмотрено</w:t>
            </w:r>
          </w:p>
        </w:tc>
        <w:tc>
          <w:tcPr>
            <w:tcW w:w="294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202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Heading4"/>
        <w:numPr>
          <w:ilvl w:val="1"/>
        </w:numPr>
        <w:ind w:left="720" w:hanging="0"/>
        <w:rPr>
          <w:rFonts w:ascii="Nimbus Roman [UKWN]" w:hAnsi="Nimbus Roman [UKWN]"/>
        </w:rPr>
      </w:pPr>
      <w:r>
        <w:rPr/>
      </w:r>
    </w:p>
    <w:p>
      <w:pPr>
        <w:pStyle w:val="Heading4"/>
        <w:ind w:left="720" w:hanging="0"/>
        <w:rPr>
          <w:rFonts w:ascii="Nimbus Roman [UKWN]" w:hAnsi="Nimbus Roman [UKWN]"/>
        </w:rPr>
      </w:pPr>
      <w:r>
        <w:rPr/>
      </w:r>
    </w:p>
    <w:p>
      <w:pPr>
        <w:pStyle w:val="Heading4"/>
        <w:ind w:left="720" w:hanging="0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</w:rPr>
        <w:t>2.2.1. Состав заявки на мониторинг цен:</w:t>
      </w:r>
    </w:p>
    <w:p>
      <w:pPr>
        <w:pStyle w:val="Standard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>
          <w:b/>
          <w:bCs/>
          <w:sz w:val="26"/>
          <w:szCs w:val="26"/>
        </w:rPr>
        <w:tab/>
      </w:r>
      <w:r>
        <w:rPr>
          <w:b w:val="false"/>
          <w:bCs w:val="false"/>
          <w:sz w:val="26"/>
          <w:szCs w:val="26"/>
        </w:rPr>
        <w:t xml:space="preserve">В составе заявки </w:t>
      </w:r>
      <w:r>
        <w:rPr>
          <w:b w:val="false"/>
          <w:bCs w:val="false"/>
          <w:iCs/>
          <w:sz w:val="26"/>
          <w:szCs w:val="26"/>
          <w:lang w:eastAsia="x-none"/>
        </w:rPr>
        <w:t xml:space="preserve">на </w:t>
      </w:r>
      <w:r>
        <w:rPr>
          <w:b w:val="false"/>
          <w:bCs w:val="false"/>
          <w:iCs/>
          <w:sz w:val="26"/>
          <w:szCs w:val="26"/>
          <w:lang w:val="x-none" w:eastAsia="x-none"/>
        </w:rPr>
        <w:t xml:space="preserve">мониторинг цен необходимо представить </w:t>
      </w:r>
      <w:r>
        <w:rPr>
          <w:b w:val="false"/>
          <w:bCs w:val="false"/>
          <w:iCs/>
          <w:sz w:val="26"/>
          <w:szCs w:val="26"/>
          <w:lang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left="0" w:right="142" w:hanging="0"/>
        <w:jc w:val="center"/>
        <w:rPr>
          <w:rFonts w:ascii="Times New Roman" w:hAnsi="Times New Roman"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hanging="0"/>
        <w:rPr>
          <w:shd w:fill="FFFFFF" w:val="clear"/>
        </w:rPr>
      </w:pPr>
      <w:r>
        <w:rPr>
          <w:shd w:fill="FFFFFF" w:val="clear"/>
        </w:rPr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709" w:leader="none"/>
        </w:tabs>
        <w:ind w:left="0" w:right="142" w:hanging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</w:p>
    <w:p>
      <w:pPr>
        <w:pStyle w:val="FootnoteText"/>
        <w:widowControl w:val="false"/>
        <w:numPr>
          <w:ilvl w:val="0"/>
          <w:numId w:val="0"/>
        </w:numPr>
        <w:ind w:left="0" w:hanging="0"/>
        <w:rPr/>
      </w:pPr>
      <w:r>
        <w:rPr/>
      </w:r>
      <w:bookmarkStart w:id="43" w:name="_Toc123106614_Копия_1"/>
      <w:bookmarkStart w:id="44" w:name="_Toc123106614_Копия_1"/>
      <w:bookmarkEnd w:id="44"/>
    </w:p>
    <w:p>
      <w:pPr>
        <w:sectPr>
          <w:type w:val="nextPage"/>
          <w:pgSz w:orient="landscape" w:w="16838" w:h="11906"/>
          <w:pgMar w:left="993" w:right="993" w:gutter="0" w:header="0" w:top="1134" w:footer="0" w:bottom="850"/>
          <w:pgNumType w:fmt="decimal"/>
          <w:formProt w:val="false"/>
          <w:textDirection w:val="lrTb"/>
          <w:docGrid w:type="default" w:linePitch="360" w:charSpace="0"/>
        </w:sect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Nimbus Roman [UKWN]" w:hAnsi="Nimbus Roman [UKWN]"/>
          <w:sz w:val="26"/>
          <w:szCs w:val="26"/>
        </w:rPr>
      </w:pPr>
      <w:r>
        <w:rPr/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>к Техническим требованиям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/>
      </w:pPr>
      <w:r>
        <w:rPr/>
      </w:r>
    </w:p>
    <w:tbl>
      <w:tblPr>
        <w:tblW w:w="99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</w:rPr>
      </w:pPr>
      <w:r>
        <w:rPr>
          <w:i/>
        </w:rPr>
        <w:t>На официальном бланке участника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Технико-коммерческое предложение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35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0"/>
        <w:gridCol w:w="271"/>
      </w:tblGrid>
      <w:tr>
        <w:trPr/>
        <w:tc>
          <w:tcPr>
            <w:tcW w:w="9921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/>
            </w:pPr>
            <w:r>
              <w:rPr/>
              <w:t xml:space="preserve">Изучив Технические требования Заказчика в рамках настоящего мониторинга </w:t>
            </w:r>
            <w:r>
              <w:rPr>
                <w:b w:val="false"/>
                <w:bCs w:val="false"/>
                <w:sz w:val="26"/>
                <w:szCs w:val="26"/>
              </w:rPr>
              <w:t>«ОКПД2 28.24.11.</w:t>
            </w:r>
            <w:r>
              <w:rPr>
                <w:b w:val="false"/>
                <w:bCs w:val="false"/>
                <w:i/>
                <w:sz w:val="26"/>
                <w:szCs w:val="26"/>
              </w:rPr>
              <w:t xml:space="preserve"> </w:t>
            </w:r>
            <w:r>
              <w:rPr>
                <w:b w:val="false"/>
                <w:bCs w:val="false"/>
                <w:sz w:val="26"/>
                <w:szCs w:val="26"/>
              </w:rPr>
              <w:t>Поставка инструмента ручного электрического для нужд АО «Ленгидропроект»</w:t>
            </w:r>
            <w:r>
              <w:rPr>
                <w:b/>
                <w:bCs/>
                <w:sz w:val="26"/>
                <w:szCs w:val="26"/>
              </w:rPr>
              <w:t>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lang w:val="en-US"/>
              </w:rPr>
              <w:t>.</w:t>
            </w:r>
          </w:p>
        </w:tc>
      </w:tr>
      <w:tr>
        <w:trPr/>
        <w:tc>
          <w:tcPr>
            <w:tcW w:w="9650" w:type="dxa"/>
            <w:tcBorders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(юридический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(почтовый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kern w:val="2"/>
        </w:rPr>
      </w:pPr>
      <w:r>
        <w:rPr/>
        <w:t xml:space="preserve">согласен </w:t>
      </w:r>
      <w:r>
        <w:rPr>
          <w:kern w:val="2"/>
        </w:rPr>
        <w:t>со всеми условиями Технических требований, включая установленные (предложенные Заказчиком) сроки изготовления и поставки Товара, условия оплаты</w:t>
      </w:r>
    </w:p>
    <w:p>
      <w:pPr>
        <w:pStyle w:val="Normal"/>
        <w:jc w:val="both"/>
        <w:rPr/>
      </w:pPr>
      <w:r>
        <w:rPr/>
        <w:t xml:space="preserve"> </w:t>
      </w:r>
      <w:r>
        <w:rPr/>
        <w:t>и сообщаю следующее:</w:t>
      </w:r>
    </w:p>
    <w:p>
      <w:pPr>
        <w:pStyle w:val="Normal"/>
        <w:spacing w:before="0" w:after="0"/>
        <w:contextualSpacing/>
        <w:jc w:val="both"/>
        <w:rPr>
          <w:kern w:val="2"/>
        </w:rPr>
      </w:pPr>
      <w:r>
        <w:rPr>
          <w:kern w:val="2"/>
        </w:rPr>
      </w:r>
    </w:p>
    <w:p>
      <w:pPr>
        <w:pStyle w:val="Normal"/>
        <w:shd w:val="clear" w:color="auto" w:fill="FFFFFF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Сводная таблица стоимости продукции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71"/>
        <w:gridCol w:w="4049"/>
        <w:gridCol w:w="1131"/>
        <w:gridCol w:w="795"/>
        <w:gridCol w:w="1587"/>
        <w:gridCol w:w="1088"/>
      </w:tblGrid>
      <w:tr>
        <w:trPr>
          <w:trHeight w:val="1235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221" w:hRule="atLeast"/>
        </w:trPr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b/>
                <w:bCs/>
              </w:rPr>
            </w:pPr>
            <w:r>
              <w:rPr>
                <w:rFonts w:ascii="Nimbus Roman [UKWN]" w:hAnsi="Nimbus Roman [UKWN]"/>
                <w:b w:val="false"/>
                <w:bCs w:val="false"/>
                <w:sz w:val="26"/>
                <w:szCs w:val="26"/>
              </w:rPr>
              <w:t>«ОКПД2 28.24.11.</w:t>
            </w:r>
            <w:r>
              <w:rPr>
                <w:rFonts w:ascii="Nimbus Roman [UKWN]" w:hAnsi="Nimbus Roman [UKWN]"/>
                <w:b w:val="false"/>
                <w:bCs w:val="false"/>
                <w:i/>
                <w:sz w:val="26"/>
                <w:szCs w:val="26"/>
              </w:rPr>
              <w:t xml:space="preserve"> </w:t>
            </w:r>
            <w:r>
              <w:rPr>
                <w:rFonts w:ascii="Nimbus Roman [UKWN]" w:hAnsi="Nimbus Roman [UKWN]"/>
                <w:b w:val="false"/>
                <w:bCs w:val="false"/>
                <w:sz w:val="26"/>
                <w:szCs w:val="26"/>
              </w:rPr>
              <w:t>Поставка инструмента ручного электрического для нужд АО «Ленгидропроект»</w:t>
            </w:r>
            <w:r>
              <w:rPr>
                <w:rFonts w:ascii="Nimbus Roman [UKWN]" w:hAnsi="Nimbus Roman [UKWN]"/>
                <w:b/>
                <w:bCs/>
                <w:sz w:val="26"/>
                <w:szCs w:val="26"/>
              </w:rPr>
              <w:t>»</w:t>
            </w:r>
          </w:p>
        </w:tc>
      </w:tr>
      <w:tr>
        <w:trPr>
          <w:trHeight w:val="404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FFFFFF" w:val="clear"/>
              </w:rPr>
              <w:t>Шлифмашина угловая аккумуляторная КМ АТОМ 18 В d125 мм без АКБ и ЗУ (СAG-181/125BL)(Артикул – 663157)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FFFFFF" w:val="clear"/>
              </w:rPr>
              <w:t>Мини-пила цепная аккумуляторная КМ АТОМ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FFFFFF" w:val="clear"/>
              </w:rPr>
              <w:t>Аккумуляторный шуруповерт DeWALT DCD 991 P 2 DCD991P2-QW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Аккумуляторная батарея XR FLEXVOLT Li-Ion 18В, 12 Ач / 54В, 4.0 Ач DEWALT DCB548 (ОАСК)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Аккумулятор XGT, Li-Ion, 40 В, 8.0 Ач, BL4080F Makita 191X65-8 (ОАСК)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fill="FFFFFF" w:val="clear"/>
              </w:rPr>
              <w:t>Аккумулятор MAKITA 40.0В 4,0 Ач Li-ion XGT BL4040 191B26-6 (ОАСК)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FFFFFF" w:val="clear"/>
                <w:em w:val="none"/>
              </w:rPr>
              <w:t>Аккумулятор КМ АТОМ 18 В 6Ач Li-Ion (BLI-18/6.0)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72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b/>
              </w:rPr>
              <w:t>Итого, без НДС, руб. коп.: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992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>
          <w:kern w:val="2"/>
        </w:rPr>
      </w:r>
    </w:p>
    <w:tbl>
      <w:tblPr>
        <w:tblW w:w="46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М..П.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конец формы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/>
      </w:r>
      <w:bookmarkStart w:id="45" w:name="_Toc123106614_Копия_1_Копия_1"/>
      <w:bookmarkStart w:id="46" w:name="_Toc123106614_Копия_1_Копия_1"/>
      <w:bookmarkEnd w:id="46"/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134" w:right="850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 [UKWN]">
    <w:charset w:val="01"/>
    <w:family w:val="roman"/>
    <w:pitch w:val="variable"/>
  </w:font>
  <w:font w:name="Helvetica Neue">
    <w:altName w:val="Helvetica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3d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5d4d73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f2f95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b20c7e"/>
    <w:pPr>
      <w:keepNext w:val="true"/>
      <w:spacing w:before="120" w:after="60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5d4d73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ДТ. Текст"/>
    <w:uiPriority w:val="1"/>
    <w:qFormat/>
    <w:rsid w:val="009d3df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d3df3"/>
    <w:rPr>
      <w:sz w:val="16"/>
      <w:szCs w:val="16"/>
    </w:rPr>
  </w:style>
  <w:style w:type="character" w:styleId="Doctitleimportant1" w:customStyle="1">
    <w:name w:val="doc__title_important1"/>
    <w:basedOn w:val="DefaultParagraphFont"/>
    <w:qFormat/>
    <w:rsid w:val="009d3df3"/>
    <w:rPr>
      <w:vanish w:val="false"/>
      <w:color w:val="000000"/>
    </w:rPr>
  </w:style>
  <w:style w:type="character" w:styleId="Strong1">
    <w:name w:val="Strong1"/>
    <w:basedOn w:val="DefaultParagraphFont"/>
    <w:uiPriority w:val="22"/>
    <w:qFormat/>
    <w:rsid w:val="009d3df3"/>
    <w:rPr>
      <w:b/>
      <w:bCs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semiHidden/>
    <w:qFormat/>
    <w:rsid w:val="005f0cf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Тема примечания Знак"/>
    <w:basedOn w:val="Style6"/>
    <w:link w:val="Annotationsubject"/>
    <w:uiPriority w:val="99"/>
    <w:semiHidden/>
    <w:qFormat/>
    <w:rsid w:val="005f0cf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5f0cf1"/>
    <w:rPr>
      <w:rFonts w:ascii="Segoe UI" w:hAnsi="Segoe UI" w:eastAsia="Times New Roman" w:cs="Segoe UI"/>
      <w:sz w:val="18"/>
      <w:szCs w:val="18"/>
      <w:lang w:eastAsia="ru-RU"/>
    </w:rPr>
  </w:style>
  <w:style w:type="character" w:styleId="Style9" w:customStyle="1">
    <w:name w:val="комментарий"/>
    <w:qFormat/>
    <w:rsid w:val="00eb3799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qFormat/>
    <w:rsid w:val="005d4d73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b20c7e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5d4d73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10" w:customStyle="1">
    <w:name w:val="Абзац списка Знак"/>
    <w:link w:val="ListParagraph"/>
    <w:uiPriority w:val="34"/>
    <w:qFormat/>
    <w:locked/>
    <w:rsid w:val="00962f0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461830"/>
    <w:rPr>
      <w:color w:val="0000FF"/>
      <w:u w:val="single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0c0a7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Символ сноски"/>
    <w:uiPriority w:val="99"/>
    <w:semiHidden/>
    <w:unhideWhenUsed/>
    <w:qFormat/>
    <w:rsid w:val="000c0a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c55ac5"/>
    <w:rPr/>
  </w:style>
  <w:style w:type="character" w:styleId="Hgkelc" w:customStyle="1">
    <w:name w:val="hgkelc"/>
    <w:basedOn w:val="DefaultParagraphFont"/>
    <w:qFormat/>
    <w:rsid w:val="006a52f9"/>
    <w:rPr/>
  </w:style>
  <w:style w:type="character" w:styleId="Ecattext" w:customStyle="1">
    <w:name w:val="ecattext"/>
    <w:basedOn w:val="DefaultParagraphFont"/>
    <w:qFormat/>
    <w:rsid w:val="00f608cf"/>
    <w:rPr/>
  </w:style>
  <w:style w:type="character" w:styleId="FollowedHyperlink">
    <w:name w:val="FollowedHyperlink"/>
    <w:basedOn w:val="DefaultParagraphFont"/>
    <w:uiPriority w:val="99"/>
    <w:semiHidden/>
    <w:unhideWhenUsed/>
    <w:rsid w:val="009e6f41"/>
    <w:rPr>
      <w:color w:val="954F72" w:themeColor="followedHyperlink"/>
      <w:u w:val="single"/>
    </w:rPr>
  </w:style>
  <w:style w:type="character" w:styleId="S2" w:customStyle="1">
    <w:name w:val="s2"/>
    <w:basedOn w:val="DefaultParagraphFont"/>
    <w:qFormat/>
    <w:rsid w:val="00030bdc"/>
    <w:rPr/>
  </w:style>
  <w:style w:type="character" w:styleId="2" w:customStyle="1">
    <w:name w:val="Заголовок 2 Знак"/>
    <w:basedOn w:val="DefaultParagraphFont"/>
    <w:uiPriority w:val="9"/>
    <w:semiHidden/>
    <w:qFormat/>
    <w:rsid w:val="009f2f9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>
    <w:name w:val="line number3"/>
    <w:qFormat/>
    <w:rPr/>
  </w:style>
  <w:style w:type="character" w:styleId="LineNumber">
    <w:name w:val="Line Number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">
    <w:name w:val="index heading1"/>
    <w:basedOn w:val="Style16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1" w:customStyle="1">
    <w:name w:val="index heading1111"/>
    <w:basedOn w:val="Title"/>
    <w:qFormat/>
    <w:pPr/>
    <w:rPr/>
  </w:style>
  <w:style w:type="paragraph" w:styleId="ListParagraph">
    <w:name w:val="List Paragraph"/>
    <w:basedOn w:val="Normal"/>
    <w:link w:val="Style10"/>
    <w:qFormat/>
    <w:pPr>
      <w:suppressAutoHyphens w:val="false"/>
      <w:spacing w:before="0" w:after="0"/>
      <w:ind w:left="720" w:hanging="0"/>
      <w:contextualSpacing/>
    </w:pPr>
    <w:rPr>
      <w:color w:val="000000"/>
    </w:rPr>
  </w:style>
  <w:style w:type="paragraph" w:styleId="Annotationtext">
    <w:name w:val="annotation text"/>
    <w:basedOn w:val="Normal"/>
    <w:link w:val="Style6"/>
    <w:uiPriority w:val="99"/>
    <w:semiHidden/>
    <w:unhideWhenUsed/>
    <w:qFormat/>
    <w:rsid w:val="005f0cf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semiHidden/>
    <w:unhideWhenUsed/>
    <w:qFormat/>
    <w:rsid w:val="005f0cf1"/>
    <w:pPr/>
    <w:rPr>
      <w:b/>
      <w:bCs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5f0cf1"/>
    <w:pPr/>
    <w:rPr>
      <w:rFonts w:ascii="Segoe UI" w:hAnsi="Segoe UI" w:cs="Segoe UI"/>
      <w:sz w:val="18"/>
      <w:szCs w:val="18"/>
    </w:rPr>
  </w:style>
  <w:style w:type="paragraph" w:styleId="21" w:customStyle="1">
    <w:name w:val="Заголовок 2 КВВ"/>
    <w:basedOn w:val="Normal"/>
    <w:qFormat/>
    <w:rsid w:val="005d4d73"/>
    <w:pPr>
      <w:keepNext w:val="true"/>
      <w:numPr>
        <w:ilvl w:val="0"/>
        <w:numId w:val="1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18" w:customStyle="1">
    <w:name w:val="Таблица шапка"/>
    <w:basedOn w:val="Normal"/>
    <w:qFormat/>
    <w:rsid w:val="00962f01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TOC1">
    <w:name w:val="TOC 1"/>
    <w:basedOn w:val="Normal"/>
    <w:next w:val="Normal"/>
    <w:autoRedefine/>
    <w:uiPriority w:val="39"/>
    <w:rsid w:val="00ed4e87"/>
    <w:pPr>
      <w:tabs>
        <w:tab w:val="clear" w:pos="708"/>
        <w:tab w:val="right" w:pos="9912" w:leader="dot"/>
      </w:tabs>
      <w:spacing w:before="120" w:after="0"/>
      <w:jc w:val="center"/>
    </w:pPr>
    <w:rPr>
      <w:rFonts w:ascii="Nimbus Roman [UKWN]" w:hAnsi="Nimbus Roman [UKWN]" w:cs="Calibri Light (Заголовки)"/>
    </w:rPr>
  </w:style>
  <w:style w:type="paragraph" w:styleId="TOC3">
    <w:name w:val="TOC 3"/>
    <w:basedOn w:val="Normal"/>
    <w:next w:val="Normal"/>
    <w:autoRedefine/>
    <w:uiPriority w:val="39"/>
    <w:rsid w:val="00461830"/>
    <w:pPr>
      <w:ind w:left="280" w:hanging="0"/>
    </w:pPr>
    <w:rPr>
      <w:rFonts w:cs="Calibri" w:cstheme="minorHAnsi"/>
    </w:rPr>
  </w:style>
  <w:style w:type="paragraph" w:styleId="TOC4">
    <w:name w:val="TOC 4"/>
    <w:basedOn w:val="Normal"/>
    <w:next w:val="Normal"/>
    <w:autoRedefine/>
    <w:uiPriority w:val="39"/>
    <w:rsid w:val="00461830"/>
    <w:pPr>
      <w:ind w:left="560" w:hanging="0"/>
    </w:pPr>
    <w:rPr>
      <w:rFonts w:cs="Calibri" w:cstheme="minorHAnsi"/>
      <w:sz w:val="20"/>
      <w:szCs w:val="20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0c0a75"/>
    <w:pPr/>
    <w:rPr>
      <w:sz w:val="20"/>
      <w:szCs w:val="20"/>
    </w:rPr>
  </w:style>
  <w:style w:type="paragraph" w:styleId="Style19" w:customStyle="1">
    <w:name w:val="Таблица"/>
    <w:basedOn w:val="Normal"/>
    <w:qFormat/>
    <w:rsid w:val="008d116c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NormalWeb">
    <w:name w:val="Normal (Web)"/>
    <w:basedOn w:val="Normal"/>
    <w:uiPriority w:val="99"/>
    <w:unhideWhenUsed/>
    <w:qFormat/>
    <w:rsid w:val="00c55ac5"/>
    <w:pPr>
      <w:spacing w:beforeAutospacing="1" w:afterAutospacing="1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ed4e87"/>
    <w:pPr>
      <w:keepLines/>
      <w:spacing w:lineRule="auto" w:line="259" w:before="240" w:after="0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color w:val="2E74B5" w:themeColor="accent1" w:themeShade="bf"/>
      <w:sz w:val="32"/>
      <w:szCs w:val="32"/>
      <w:lang w:val="ru-RU" w:eastAsia="ru-RU"/>
    </w:rPr>
  </w:style>
  <w:style w:type="paragraph" w:styleId="Default" w:customStyle="1">
    <w:name w:val="Default"/>
    <w:qFormat/>
    <w:rsid w:val="00d31a2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Revision">
    <w:name w:val="Revision"/>
    <w:uiPriority w:val="99"/>
    <w:semiHidden/>
    <w:qFormat/>
    <w:rsid w:val="00b2021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rsid w:val="00823101"/>
    <w:pPr>
      <w:spacing w:beforeAutospacing="1" w:afterAutospacing="1"/>
    </w:pPr>
    <w:rPr/>
  </w:style>
  <w:style w:type="paragraph" w:styleId="Headertext" w:customStyle="1">
    <w:name w:val="headertext"/>
    <w:basedOn w:val="Normal"/>
    <w:qFormat/>
    <w:rsid w:val="00823101"/>
    <w:pPr>
      <w:spacing w:beforeAutospacing="1" w:afterAutospacing="1"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Contents1" w:customStyle="1">
    <w:name w:val="Contents 1"/>
    <w:basedOn w:val="Standard"/>
    <w:next w:val="Standard"/>
    <w:qFormat/>
    <w:pPr>
      <w:tabs>
        <w:tab w:val="clear" w:pos="708"/>
        <w:tab w:val="right" w:pos="9912" w:leader="dot"/>
      </w:tabs>
      <w:spacing w:before="120" w:after="0"/>
      <w:jc w:val="center"/>
    </w:pPr>
    <w:rPr>
      <w:rFonts w:cs="Calibri Light (Заголовки)"/>
      <w:b/>
      <w:bCs/>
      <w:sz w:val="22"/>
      <w:szCs w:val="22"/>
    </w:rPr>
  </w:style>
  <w:style w:type="paragraph" w:styleId="Style22">
    <w:name w:val="Заголовок списка"/>
    <w:basedOn w:val="Normal"/>
    <w:next w:val="Style23"/>
    <w:qFormat/>
    <w:pPr>
      <w:ind w:hanging="0"/>
    </w:pPr>
    <w:rPr/>
  </w:style>
  <w:style w:type="paragraph" w:styleId="Style23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29572843031" w:customStyle="1">
    <w:name w:val="29572843031"/>
    <w:qFormat/>
  </w:style>
  <w:style w:type="numbering" w:styleId="9826086631" w:customStyle="1">
    <w:name w:val="9826086631"/>
    <w:qFormat/>
  </w:style>
  <w:style w:type="numbering" w:styleId="37405912781">
    <w:name w:val="37405912781"/>
    <w:qFormat/>
  </w:style>
  <w:style w:type="numbering" w:styleId="123">
    <w:name w:val="Нумерованный 123"/>
    <w:qFormat/>
  </w:style>
  <w:style w:type="numbering" w:styleId="31034621391">
    <w:name w:val="31034621391"/>
    <w:qFormat/>
  </w:style>
  <w:style w:type="numbering" w:styleId="6251502021">
    <w:name w:val="6251502021"/>
    <w:qFormat/>
  </w:style>
  <w:style w:type="numbering" w:styleId="16888759751">
    <w:name w:val="16888759751"/>
    <w:qFormat/>
  </w:style>
  <w:style w:type="numbering" w:styleId="Style24">
    <w:name w:val="Маркер •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39"/>
    <w:rsid w:val="008d116c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ovaTV@lhp.ru" TargetMode="External"/><Relationship Id="rId3" Type="http://schemas.openxmlformats.org/officeDocument/2006/relationships/hyperlink" Target="https://www.vseinstrumenti.ru/tag-page/akkumulyatornye-bolgarki-ushm-18-v-101328/" TargetMode="External"/><Relationship Id="rId4" Type="http://schemas.openxmlformats.org/officeDocument/2006/relationships/hyperlink" Target="https://www.vseinstrumenti.ru/tag-page/shlifovalnye-mashinki-shlifmashinki-besschetochnye-21417/" TargetMode="External"/><Relationship Id="rId5" Type="http://schemas.openxmlformats.org/officeDocument/2006/relationships/hyperlink" Target="https://petrovich.ru/catalog/9576044/?tip_tovara=minimpila_cepnaya" TargetMode="External"/><Relationship Id="rId6" Type="http://schemas.openxmlformats.org/officeDocument/2006/relationships/hyperlink" Target="https://www.vseinstrumenti.ru/tag-page/besschetochnye-akkumulyatornye-dreli-shurupoverty-6840/" TargetMode="External"/><Relationship Id="rId7" Type="http://schemas.openxmlformats.org/officeDocument/2006/relationships/hyperlink" Target="https://www.vseinstrumenti.ru/tag-page/bezudarnye-akkumulyatornye-dreli-shurupoverty-18-v-20630/" TargetMode="External"/><Relationship Id="rId8" Type="http://schemas.openxmlformats.org/officeDocument/2006/relationships/hyperlink" Target="https://www.vseinstrumenti.ru/tag-page/bezudarnye-akkumulyatornye-dreli-shurupoverty-5-a-ch-20616/" TargetMode="External"/><Relationship Id="rId9" Type="http://schemas.openxmlformats.org/officeDocument/2006/relationships/hyperlink" Target="https://www.vseinstrumenti.ru/tag-page/shurupoverty-s-2-akkumulyatorami-25682/" TargetMode="External"/><Relationship Id="rId10" Type="http://schemas.openxmlformats.org/officeDocument/2006/relationships/hyperlink" Target="https://www.vseinstrumenti.ru/tag-page/shurupoverty-s-patronom-13-mm-1435354/" TargetMode="External"/><Relationship Id="rId11" Type="http://schemas.openxmlformats.org/officeDocument/2006/relationships/hyperlink" Target="https://www.vseinstrumenti.ru/tag-page/akkumulyatornye-dreli-shurupoverty-trehskorostnye-20750/" TargetMode="External"/><Relationship Id="rId12" Type="http://schemas.openxmlformats.org/officeDocument/2006/relationships/hyperlink" Target="https://www.vseinstrumenti.ru/tag-page/akkumulyatornye-dreli-shurupoverty-2000-ob-min-2461869/" TargetMode="External"/><Relationship Id="rId13" Type="http://schemas.openxmlformats.org/officeDocument/2006/relationships/hyperlink" Target="https://www.vseinstrumenti.ru/tag-page/akkumulyatory-dlya-shurupovertov-18-54-v-25480/" TargetMode="External"/><Relationship Id="rId14" Type="http://schemas.openxmlformats.org/officeDocument/2006/relationships/hyperlink" Target="https://www.vseinstrumenti.ru/tag-page/akkumulyatory-dlya-shurupovertov-18-54-v-25480/" TargetMode="External"/><Relationship Id="rId15" Type="http://schemas.openxmlformats.org/officeDocument/2006/relationships/hyperlink" Target="https://www.vseinstrumenti.ru/tag-page/akkumulyatory-dlya-shurupovertov-18-54-v-25480/" TargetMode="External"/><Relationship Id="rId16" Type="http://schemas.openxmlformats.org/officeDocument/2006/relationships/hyperlink" Target="https://www.vseinstrumenti.ru/tag-page/akkumulyatory-dlya-shurupovertov-18-54-v-25480/" TargetMode="Externa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62472-2E9D-4C03-B6B1-1A0893C1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Application>AlterOffice/2025.3.0.0$Linux_X86_64 LibreOffice_project/4ba31b6a4271509a884f95065d0a726e9cb2bdbb</Application>
  <AppVersion>15.0000</AppVersion>
  <DocSecurity>4</DocSecurity>
  <Pages>13</Pages>
  <Words>1776</Words>
  <Characters>11458</Characters>
  <CharactersWithSpaces>12827</CharactersWithSpaces>
  <Paragraphs>433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Крестьянова Александра Николаевна</dc:creator>
  <dc:description/>
  <dc:language>ru-RU</dc:language>
  <cp:lastModifiedBy>seligerskaiagiu</cp:lastModifiedBy>
  <cp:lastPrinted>2026-07-16T12:06:04Z</cp:lastPrinted>
  <dcterms:modified xsi:type="dcterms:W3CDTF">2026-08-07T16:03:42Z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