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 w:eastAsia="ru-RU"/>
        </w:rPr>
      </w:pPr>
      <w:r>
        <w:rPr/>
        <w:drawing>
          <wp:inline distT="0" distB="0" distL="0" distR="0">
            <wp:extent cx="1499870" cy="54229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 w:eastAsia="ru-RU"/>
        </w:rPr>
      </w:pPr>
      <w:r>
        <w:rPr>
          <w:rFonts w:eastAsia="Times New Roman" w:cs="Arial" w:ascii="Arial" w:hAnsi="Arial"/>
          <w:bCs/>
          <w:sz w:val="24"/>
          <w:szCs w:val="24"/>
          <w:lang w:val="en-US"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Arial" w:hAnsi="Arial" w:eastAsia="Times New Roman" w:cs="Arial"/>
          <w:b/>
          <w:bCs/>
          <w:sz w:val="10"/>
          <w:szCs w:val="10"/>
          <w:lang w:eastAsia="ru-RU"/>
        </w:rPr>
      </w:pPr>
      <w:r>
        <w:rPr>
          <w:rFonts w:eastAsia="Times New Roman" w:cs="Arial" w:ascii="Arial" w:hAnsi="Arial"/>
          <w:b/>
          <w:bCs/>
          <w:sz w:val="10"/>
          <w:szCs w:val="10"/>
          <w:lang w:eastAsia="ru-RU"/>
        </w:rPr>
      </w:r>
    </w:p>
    <w:tbl>
      <w:tblPr>
        <w:tblW w:w="135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568"/>
      </w:tblGrid>
      <w:tr>
        <w:trPr>
          <w:trHeight w:val="346" w:hRule="atLeast"/>
        </w:trPr>
        <w:tc>
          <w:tcPr>
            <w:tcW w:w="135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  <w:lang w:eastAsia="ru-RU"/>
              </w:rPr>
              <w:t>АКЦИОНЕРНОЕ ОБЩЕСТВО «ДАЛЬНЕВОСТОЧНАЯ РАСПРЕДЕЛИТЕЛЬНАЯ СЕТЕВАЯ КОМПАНИЯ»</w:t>
            </w:r>
          </w:p>
        </w:tc>
      </w:tr>
      <w:tr>
        <w:trPr>
          <w:trHeight w:val="111" w:hRule="atLeast"/>
        </w:trPr>
        <w:tc>
          <w:tcPr>
            <w:tcW w:w="135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Times New Roman" w:cs="Arial"/>
                <w:b/>
                <w:bCs/>
                <w:sz w:val="2"/>
                <w:szCs w:val="2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"/>
                <w:szCs w:val="2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Franklin Gothic Medium" w:hAnsi="Franklin Gothic Medium" w:eastAsia="Times New Roman" w:cs="Times New Roman"/>
          <w:color w:val="000000"/>
          <w:sz w:val="16"/>
          <w:szCs w:val="24"/>
          <w:lang w:eastAsia="ru-RU"/>
        </w:rPr>
      </w:pPr>
      <w:r>
        <w:rPr>
          <w:rFonts w:eastAsia="Times New Roman" w:cs="Times New Roman" w:ascii="Franklin Gothic Medium" w:hAnsi="Franklin Gothic Medium"/>
          <w:color w:val="000000"/>
          <w:sz w:val="1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cap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i/>
          <w:caps/>
          <w:color w:val="000000"/>
          <w:sz w:val="26"/>
          <w:szCs w:val="26"/>
          <w:lang w:eastAsia="ru-RU"/>
        </w:rPr>
        <w:t>ТЕХНИЧЕСКОЕ  требование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1"/>
        <w:rPr>
          <w:i w:val="false"/>
          <w:i w:val="false"/>
          <w:iCs w:val="false"/>
          <w:color w:val="000000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/>
          <w:color w:val="000000"/>
          <w:sz w:val="26"/>
          <w:szCs w:val="26"/>
          <w:lang w:eastAsia="ru-RU"/>
        </w:rPr>
        <w:t xml:space="preserve">Поставка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/>
          <w:color w:val="000000"/>
          <w:sz w:val="26"/>
          <w:szCs w:val="26"/>
          <w:lang w:eastAsia="ru-RU"/>
        </w:rPr>
        <w:t>ТОПЛИВНОГО НАСОСА ВЫСОКОГО ДАВЛЕНИЯ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/>
          <w:color w:val="000000"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/>
          <w:color w:val="000000"/>
          <w:sz w:val="26"/>
          <w:szCs w:val="26"/>
          <w:lang w:eastAsia="ru-RU"/>
        </w:rPr>
        <w:t>для автомобиля УРАЛ-4320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ru-RU"/>
        </w:rPr>
        <w:t>Требования к безопасности, качеству, техническим характеристикам, функциональным характеристикам (потребительским свойствам) товара, к размерам, отгрузке товара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1.1. Участник должен представить техническое предложение по форме, предусмотренной Документацией о закупке, в котором будет содержаться информация в объеме не менее, чем указано в таблице №1  настоящих Технических требований. В техническом предложении Участник должен представить свое предложение по каждому из требований Заказчика, перечисленных в указанной таблице. В случае неисполнения данного требования, в соответствии с Документацией о закупке, Участник будет не допущен к дальнейшему участию.</w:t>
      </w:r>
    </w:p>
    <w:p>
      <w:pPr>
        <w:pStyle w:val="Normal"/>
        <w:spacing w:lineRule="auto" w:line="240" w:before="0" w:after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i/>
          <w:sz w:val="22"/>
          <w:szCs w:val="22"/>
          <w:lang w:eastAsia="ru-RU"/>
        </w:rPr>
        <w:t>Таблица № 1</w:t>
      </w:r>
    </w:p>
    <w:tbl>
      <w:tblPr>
        <w:tblW w:w="145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7"/>
        <w:gridCol w:w="1812"/>
        <w:gridCol w:w="6001"/>
        <w:gridCol w:w="6182"/>
      </w:tblGrid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п/п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ind w:hanging="0" w:left="12"/>
              <w:jc w:val="center"/>
              <w:rPr>
                <w:rFonts w:ascii="Times New Roman" w:hAnsi="Times New Roman" w:eastAsia="Arial Unicode MS" w:cs="Times New Roman"/>
                <w:b/>
                <w:i/>
                <w:i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i/>
                <w:lang w:eastAsia="ru-RU"/>
              </w:rPr>
              <w:t>Критерий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Arial Unicode MS" w:cs="Times New Roman"/>
                <w:b/>
                <w:i/>
                <w:i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i/>
                <w:lang w:eastAsia="ru-RU"/>
              </w:rPr>
              <w:t>Требования Заказчика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Arial Unicode MS" w:cs="Times New Roman"/>
                <w:b/>
                <w:i/>
                <w:i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i/>
                <w:lang w:eastAsia="ru-RU"/>
              </w:rPr>
              <w:t>Предложение Участника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  <w:t>Наименование продукции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  <w:t xml:space="preserve">Перечень запасных частей в </w:t>
            </w: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таблице № 1 </w:t>
            </w:r>
            <w:r>
              <w:rPr>
                <w:rFonts w:cs="Times New Roman" w:ascii="Times New Roman" w:hAnsi="Times New Roman"/>
                <w:b/>
                <w:i/>
              </w:rPr>
              <w:t xml:space="preserve">к </w:t>
            </w: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настоящих технических требований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</w:rPr>
              <w:t xml:space="preserve">Грузополучатель </w:t>
            </w:r>
          </w:p>
        </w:tc>
        <w:tc>
          <w:tcPr>
            <w:tcW w:w="1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</w:rPr>
              <w:t>Филиал АО «ДРСК» «Электрические сети ЕАО» 679016,г. Биробиджан, ул. Черноморская, 6.  Почтовый адрес: 679000, г. Биробиджан, ул. Черноморская 6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  <w:t xml:space="preserve">Отгрузочные реквизиты </w:t>
            </w:r>
          </w:p>
        </w:tc>
        <w:tc>
          <w:tcPr>
            <w:tcW w:w="1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Arial Unicode MS" w:cs="Times New Roman" w:ascii="Times New Roman" w:hAnsi="Times New Roman"/>
              </w:rPr>
              <w:t>Ст. Биробиджан-1, ДВЖД, код станции: 962804 код получателя: 9532, г. Биробиджан, ул. Черноморская д.6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, ОКПО 00106477. </w:t>
            </w:r>
            <w:r>
              <w:rPr>
                <w:rFonts w:cs="Times New Roman" w:ascii="Times New Roman" w:hAnsi="Times New Roman"/>
              </w:rPr>
              <w:t>тел. 8 (42622) 6-79-21</w:t>
            </w:r>
          </w:p>
        </w:tc>
      </w:tr>
      <w:tr>
        <w:trPr>
          <w:trHeight w:val="2636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Style16"/>
              <w:widowControl w:val="false"/>
              <w:spacing w:lineRule="auto" w:line="24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Требования к поставляемой продукции </w:t>
            </w:r>
            <w:r>
              <w:rPr>
                <w:b/>
                <w:i/>
                <w:sz w:val="22"/>
                <w:szCs w:val="22"/>
                <w:u w:val="single"/>
              </w:rPr>
              <w:t>на этапе поставки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Number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72" w:leader="none"/>
              </w:tabs>
              <w:spacing w:lineRule="auto" w:line="240" w:before="0" w:after="0"/>
              <w:ind w:firstLine="89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запасные части должны быть новыми, ранее не использованными и изготовлены не ранее 2025 г.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должны иметь сколов, вмятин, трещин, застарелой ржавчины и других повреждений, указывающих на проведение какого-либо ремонта; должны быть окрашены в один слой в заводских условиях и не иметь следов повторного окрашивания.</w:t>
            </w:r>
          </w:p>
          <w:p>
            <w:pPr>
              <w:pStyle w:val="ListNumber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72" w:leader="none"/>
              </w:tabs>
              <w:spacing w:lineRule="auto" w:line="240" w:before="0" w:after="0"/>
              <w:ind w:firstLine="89"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запасных частей, снятых с производства год изготовления может быть ранее 2025 года, но остальные требования без изменений</w:t>
            </w:r>
          </w:p>
          <w:p>
            <w:pPr>
              <w:pStyle w:val="ListNumber"/>
              <w:widowControl w:val="false"/>
              <w:tabs>
                <w:tab w:val="clear" w:pos="708"/>
                <w:tab w:val="left" w:pos="372" w:leader="none"/>
              </w:tabs>
              <w:spacing w:lineRule="auto" w:line="240" w:before="0" w:after="0"/>
              <w:ind w:firstLine="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Для отдельных деталей, узлов и агрегатов должны быть приложены копии паспортов изделия завода-изготовителя и другие сопроводительные документы в соответствии с нормами заводов изготовителей не позднее даты поступления продукции на склад грузополучателя;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2" w:leader="none"/>
              </w:tabs>
              <w:spacing w:before="0" w:after="160"/>
              <w:ind w:firstLine="89"/>
              <w:rPr/>
            </w:pPr>
            <w:r>
              <w:rPr>
                <w:rFonts w:cs="Times New Roman" w:ascii="Times New Roman" w:hAnsi="Times New Roman"/>
              </w:rPr>
              <w:t>4) Отдельные узлы и агрегаты должны иметь пломбировку и соответствующую упаковку заводов-изготовителей.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Требования безопасности: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продукция должна быть изготовлена в соответствии с требованиями технического регламента таможенного союза ТР ТС 018/2011 «О безопасности колесных транспортных средств»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06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Требования к эквивалентной продукции</w:t>
            </w:r>
          </w:p>
        </w:tc>
        <w:tc>
          <w:tcPr>
            <w:tcW w:w="6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1"/>
                <w:rFonts w:ascii="Times New Roman" w:hAnsi="Times New Roman"/>
                <w:b w:val="false"/>
                <w:bCs w:val="false"/>
                <w:iCs/>
                <w:color w:val="000000"/>
              </w:rPr>
              <w:t>Указанные в настоящем техническом требовании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с предоставлением подтверждающего документа</w:t>
            </w:r>
            <w:r>
              <w:rPr>
                <w:rStyle w:val="Style11"/>
                <w:rFonts w:ascii="Times New Roman" w:hAnsi="Times New Roman"/>
                <w:b w:val="false"/>
                <w:bCs w:val="false"/>
                <w:color w:val="000000"/>
              </w:rPr>
              <w:t xml:space="preserve">. </w:t>
            </w:r>
            <w:r>
              <w:rPr>
                <w:rFonts w:ascii="Times New Roman" w:hAnsi="Times New Roman"/>
                <w:b w:val="false"/>
                <w:bCs w:val="false"/>
                <w:iCs/>
                <w:color w:val="000000"/>
              </w:rPr>
              <w:t>Параметрами эквивалентности являются технические характеристики продукции, указанные в Таблице № 2.1.1.настоящих технических требований.</w:t>
            </w:r>
          </w:p>
          <w:p>
            <w:pPr>
              <w:pStyle w:val="FootnoteText"/>
              <w:widowControl w:val="false"/>
              <w:spacing w:before="0" w:after="160"/>
              <w:ind w:hanging="0" w:left="0" w:right="0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bCs w:val="false"/>
                <w:iCs/>
                <w:color w:val="000000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  <w:r>
              <w:rPr>
                <w:rStyle w:val="Style10"/>
                <w:rFonts w:cs="Liberation Serif" w:ascii="Times New Roman" w:hAnsi="Times New Roman"/>
                <w:b w:val="false"/>
                <w:bCs w:val="false"/>
                <w:iCs/>
                <w:color w:val="000000"/>
              </w:rPr>
              <w:t xml:space="preserve"> </w:t>
            </w:r>
            <w:r>
              <w:rPr>
                <w:rStyle w:val="Style10"/>
                <w:rFonts w:cs="Liberation Serif" w:ascii="Times New Roman" w:hAnsi="Times New Roman"/>
                <w:b w:val="false"/>
                <w:bCs w:val="false"/>
                <w:iCs/>
                <w:color w:val="000000"/>
                <w:position w:val="0"/>
                <w:sz w:val="22"/>
                <w:sz w:val="22"/>
                <w:vertAlign w:val="baseline"/>
              </w:rPr>
              <w:t>В столбце «Предложение Участника по характеристикам и параметрам» участником</w:t>
            </w:r>
            <w:r>
              <w:rPr>
                <w:rStyle w:val="Style11"/>
                <w:rFonts w:cs="Liberation Serif" w:ascii="Times New Roman" w:hAnsi="Times New Roman"/>
                <w:b w:val="false"/>
                <w:bCs w:val="false"/>
                <w:iCs/>
                <w:color w:val="000000"/>
              </w:rPr>
              <w:t xml:space="preserve"> подтверждается соответствие требованиям и указывается в таблице в отношении каждого параметра и требований заказчика закупаемой продукции.</w:t>
            </w:r>
          </w:p>
        </w:tc>
        <w:tc>
          <w:tcPr>
            <w:tcW w:w="6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 xml:space="preserve">Требования к гарантийным обязательствам: 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Гарантия на поставляемую продукцию должна быть не менее </w:t>
            </w: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12 месяцев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с даты подписания акта приема-передачи.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Требования к условиям оплаты: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25" w:leader="none"/>
              </w:tabs>
              <w:spacing w:lineRule="auto" w:line="240" w:before="0" w:after="0"/>
              <w:jc w:val="both"/>
              <w:rPr>
                <w:color w:val="C9211E"/>
              </w:rPr>
            </w:pPr>
            <w:r>
              <w:rPr>
                <w:rFonts w:eastAsia="Times New Roman" w:cs="Times New Roman" w:ascii="Times New Roman" w:hAnsi="Times New Roman"/>
                <w:bCs/>
                <w:color w:val="C9211E"/>
                <w:lang w:eastAsia="ru-RU"/>
              </w:rPr>
              <w:t>Предпоставка, отсрочка платежа до 30 дней (наиболее предпочтительная форма оплаты)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  <w:tr>
        <w:trPr>
          <w:trHeight w:val="227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09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Срок поставки: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C9211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color w:val="C9211E"/>
                <w:lang w:eastAsia="ru-RU"/>
              </w:rPr>
              <w:t>В течение 30 дней с даты заключения договора поставки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ind w:hanging="0" w:left="0" w:right="39"/>
              <w:jc w:val="center"/>
              <w:rPr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Согласие с требованием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sz w:val="22"/>
          <w:szCs w:val="22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Cs/>
          <w:i/>
          <w:sz w:val="22"/>
          <w:szCs w:val="22"/>
          <w:lang w:eastAsia="ru-RU"/>
        </w:rPr>
        <w:t>Таблица № 2</w:t>
      </w:r>
    </w:p>
    <w:tbl>
      <w:tblPr>
        <w:tblW w:w="1516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6"/>
        <w:gridCol w:w="2754"/>
        <w:gridCol w:w="1912"/>
        <w:gridCol w:w="708"/>
        <w:gridCol w:w="822"/>
        <w:gridCol w:w="1852"/>
        <w:gridCol w:w="1141"/>
        <w:gridCol w:w="849"/>
        <w:gridCol w:w="851"/>
        <w:gridCol w:w="725"/>
        <w:gridCol w:w="1007"/>
        <w:gridCol w:w="1970"/>
      </w:tblGrid>
      <w:tr>
        <w:trPr>
          <w:trHeight w:val="315" w:hRule="atLeast"/>
        </w:trPr>
        <w:tc>
          <w:tcPr>
            <w:tcW w:w="6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DD7EE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Требования Заказчика</w:t>
            </w:r>
          </w:p>
        </w:tc>
        <w:tc>
          <w:tcPr>
            <w:tcW w:w="642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 Участника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 соответствующих сопроводительных документов (копии паспортов, копии сертификатов соответствия и т.д.) (имеется/не имеется).</w:t>
            </w:r>
          </w:p>
        </w:tc>
      </w:tr>
      <w:tr>
        <w:trPr>
          <w:trHeight w:val="1134" w:hRule="atLeast"/>
          <w:cantSplit w:val="true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9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000000" w:fill="DDEBF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4C6E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завода-изготовителя</w:t>
            </w:r>
          </w:p>
        </w:tc>
        <w:tc>
          <w:tcPr>
            <w:tcW w:w="19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1383" w:hRule="atLeast"/>
          <w:cantSplit w:val="true"/>
        </w:trPr>
        <w:tc>
          <w:tcPr>
            <w:tcW w:w="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000000" w:fill="DDEBF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000000" w:fill="B4C6E7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9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131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филиал АО «ДРСК» «Электрические сети ЕАО»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0CECE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u w:val="single"/>
                <w:lang w:eastAsia="ru-RU"/>
              </w:rPr>
            </w:r>
          </w:p>
        </w:tc>
      </w:tr>
      <w:tr>
        <w:trPr>
          <w:trHeight w:val="224" w:hRule="atLeast"/>
        </w:trPr>
        <w:tc>
          <w:tcPr>
            <w:tcW w:w="1516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Запасные части для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/>
                <w:color w:val="000000"/>
                <w:sz w:val="26"/>
                <w:szCs w:val="26"/>
                <w:lang w:eastAsia="ru-RU"/>
              </w:rPr>
              <w:t>(МКМ-200) 481042-0000021</w:t>
            </w:r>
          </w:p>
        </w:tc>
      </w:tr>
      <w:tr>
        <w:trPr>
          <w:trHeight w:val="224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0" w:after="160"/>
              <w:rPr>
                <w:color w:val="1C1C1C"/>
              </w:rPr>
            </w:pP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ТНВД 47-10</w:t>
            </w:r>
          </w:p>
          <w:p>
            <w:pPr>
              <w:pStyle w:val="BodyText"/>
              <w:widowControl w:val="false"/>
              <w:spacing w:before="0" w:after="160"/>
              <w:rPr>
                <w:color w:val="1C1C1C"/>
              </w:rPr>
            </w:pP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 xml:space="preserve">Производитель: </w:t>
            </w:r>
          </w:p>
          <w:p>
            <w:pPr>
              <w:pStyle w:val="BodyText"/>
              <w:widowControl w:val="false"/>
              <w:spacing w:before="0" w:after="160"/>
              <w:rPr/>
            </w:pPr>
            <w:r>
              <w:rPr>
                <w:rStyle w:val="Strong1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АО «ЯЗДА» (Ярославский моторный завод)</w:t>
            </w:r>
          </w:p>
          <w:p>
            <w:pPr>
              <w:pStyle w:val="BodyText"/>
              <w:widowControl w:val="false"/>
              <w:spacing w:before="0" w:after="160"/>
              <w:rPr/>
            </w:pPr>
            <w:r>
              <w:rPr>
                <w:rStyle w:val="Strong1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страна производитель: Россия</w:t>
            </w:r>
          </w:p>
          <w:p>
            <w:pPr>
              <w:pStyle w:val="BodyText"/>
              <w:widowControl w:val="false"/>
              <w:spacing w:before="0" w:after="160"/>
              <w:rPr/>
            </w:pPr>
            <w:r>
              <w:rPr>
                <w:rStyle w:val="Strong1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применяемость: ТНВД 47-10</w:t>
            </w:r>
            <w:r>
              <w:rPr>
                <w:rStyle w:val="Strong1"/>
                <w:rFonts w:ascii="Times New Roman" w:hAnsi="Times New Roman"/>
                <w:b w:val="false"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 xml:space="preserve"> используется в автомобиле </w:t>
            </w:r>
            <w:r>
              <w:rPr>
                <w:rStyle w:val="Strong1"/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Урал-4320 и его модификациях с двигателями ЯМЗ-6565, ЯМЗ-65651, ЯМЗ-65652, ЯМЗ-65653, ЯМЗ-65654; ЯМЗ-6566</w:t>
            </w:r>
            <w:r>
              <w:rPr>
                <w:rStyle w:val="Strong1"/>
                <w:rFonts w:ascii="Times New Roman" w:hAnsi="Times New Roman"/>
                <w:b w:val="false"/>
                <w:bCs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60"/>
              <w:rPr/>
            </w:pPr>
            <w:r>
              <w:rPr>
                <w:rStyle w:val="Strong"/>
                <w:rFonts w:ascii="Times New Roman" w:hAnsi="Times New Roman"/>
                <w:i w:val="false"/>
                <w:caps w:val="false"/>
                <w:smallCaps w:val="false"/>
                <w:color w:val="1C1C1C"/>
                <w:spacing w:val="0"/>
                <w:sz w:val="20"/>
                <w:szCs w:val="20"/>
              </w:rPr>
              <w:t>каталожный номер 47.1111005-10</w:t>
            </w:r>
          </w:p>
          <w:p>
            <w:pPr>
              <w:pStyle w:val="BodyText"/>
              <w:widowControl w:val="false"/>
              <w:spacing w:before="0" w:after="160"/>
              <w:rPr>
                <w:rStyle w:val="Strong1"/>
                <w:rFonts w:ascii="Times New Roman" w:hAnsi="Times New Roman"/>
                <w:b/>
                <w:i w:val="false"/>
                <w:i w:val="false"/>
                <w:caps w:val="false"/>
                <w:smallCaps w:val="false"/>
                <w:color w:val="1C1C1C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C1C1C"/>
                <w:spacing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1C1C1C"/>
                <w:sz w:val="24"/>
                <w:szCs w:val="24"/>
              </w:rPr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1C1C1C"/>
              </w:rPr>
            </w:pPr>
            <w:r>
              <w:rPr>
                <w:rFonts w:ascii="Times New Roman" w:hAnsi="Times New Roman"/>
                <w:color w:val="1C1C1C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1C1C1C"/>
              </w:rPr>
            </w:pPr>
            <w:r>
              <w:rPr>
                <w:rFonts w:ascii="Times New Roman" w:hAnsi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1C1C1C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C1C1C"/>
                <w:lang w:eastAsia="ru-RU"/>
              </w:rPr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  <w:tab w:val="left" w:pos="1701" w:leader="none"/>
          <w:tab w:val="right" w:pos="9922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 xml:space="preserve">. Допускается предложение поставки продукции, эквивалентной требуемой.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Эквивалентная продукция – это продукция, которая по своим техническим и функциональным характеристикам не уступает характеристикам, заявленным в настоящей документации.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случае, если Участником предлагаются эквиваленты требуемой Заказчику продукции, в составе своего технического предложения он должен в обязательном порядке предоставить подробное техническое описание предлагаемого к поставке эквивалента.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before="0" w:after="160"/>
        <w:ind w:firstLine="708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678" w:gutter="0" w:header="675" w:top="1246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Franklin Gothic Medium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da087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087f"/>
    <w:rPr>
      <w:color w:val="954F72"/>
      <w:u w:val="single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1335ee"/>
    <w:rPr/>
  </w:style>
  <w:style w:type="character" w:styleId="Style9" w:customStyle="1">
    <w:name w:val="Нижний колонтитул Знак"/>
    <w:basedOn w:val="DefaultParagraphFont"/>
    <w:uiPriority w:val="99"/>
    <w:qFormat/>
    <w:rsid w:val="001335ee"/>
    <w:rPr/>
  </w:style>
  <w:style w:type="character" w:styleId="1" w:customStyle="1">
    <w:name w:val="Пункт Знак1"/>
    <w:link w:val="Style16"/>
    <w:qFormat/>
    <w:rsid w:val="00ac465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>
    <w:name w:val="Символ сноски"/>
    <w:qFormat/>
    <w:rPr>
      <w:vertAlign w:val="superscript"/>
    </w:rPr>
  </w:style>
  <w:style w:type="character" w:styleId="Style11">
    <w:name w:val="Основной шрифт абзаца"/>
    <w:qFormat/>
    <w:rPr/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Msonormal" w:customStyle="1">
    <w:name w:val="msonormal"/>
    <w:basedOn w:val="Normal"/>
    <w:qFormat/>
    <w:rsid w:val="00da08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1">
    <w:name w:val="font5"/>
    <w:basedOn w:val="Normal"/>
    <w:qFormat/>
    <w:rsid w:val="00da087f"/>
    <w:pP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color w:val="FF0000"/>
      <w:sz w:val="20"/>
      <w:szCs w:val="20"/>
      <w:lang w:eastAsia="ru-RU"/>
    </w:rPr>
  </w:style>
  <w:style w:type="paragraph" w:styleId="Xl65" w:customStyle="1">
    <w:name w:val="xl65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da087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da087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da087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da087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da087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9" w:customStyle="1">
    <w:name w:val="xl79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1">
    <w:name w:val="xl84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1">
    <w:name w:val="xl85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6" w:customStyle="1">
    <w:name w:val="xl86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7" w:customStyle="1">
    <w:name w:val="xl87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88" w:customStyle="1">
    <w:name w:val="xl88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9" w:customStyle="1">
    <w:name w:val="xl89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CB9CA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paragraph" w:styleId="Xl90" w:customStyle="1">
    <w:name w:val="xl90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1" w:customStyle="1">
    <w:name w:val="xl91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CB9CA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paragraph" w:styleId="Xl92" w:customStyle="1">
    <w:name w:val="xl92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paragraph" w:styleId="Xl93" w:customStyle="1">
    <w:name w:val="xl93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94" w:customStyle="1">
    <w:name w:val="xl94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5" w:customStyle="1">
    <w:name w:val="xl95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D7E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2060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da08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Xl64" w:customStyle="1">
    <w:name w:val="xl64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Xl97" w:customStyle="1">
    <w:name w:val="xl97"/>
    <w:basedOn w:val="Normal"/>
    <w:qFormat/>
    <w:rsid w:val="003e46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CB9CA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paragraph" w:styleId="Xl98" w:customStyle="1">
    <w:name w:val="xl98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0CEC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9" w:customStyle="1">
    <w:name w:val="xl99"/>
    <w:basedOn w:val="Normal"/>
    <w:qFormat/>
    <w:rsid w:val="003e465e"/>
    <w:pPr>
      <w:pBdr>
        <w:top w:val="single" w:sz="4" w:space="0" w:color="000000"/>
        <w:bottom w:val="single" w:sz="4" w:space="0" w:color="000000"/>
      </w:pBdr>
      <w:shd w:val="clear" w:color="000000" w:fill="D0CEC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3e46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101" w:customStyle="1">
    <w:name w:val="xl101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2" w:customStyle="1">
    <w:name w:val="xl102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3" w:customStyle="1">
    <w:name w:val="xl103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4" w:customStyle="1">
    <w:name w:val="xl104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6" w:customStyle="1">
    <w:name w:val="xl106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7" w:customStyle="1">
    <w:name w:val="xl107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8" w:customStyle="1">
    <w:name w:val="xl108"/>
    <w:basedOn w:val="Normal"/>
    <w:qFormat/>
    <w:rsid w:val="003e465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9" w:customStyle="1">
    <w:name w:val="xl109"/>
    <w:basedOn w:val="Normal"/>
    <w:qFormat/>
    <w:rsid w:val="003e465e"/>
    <w:pPr>
      <w:pBdr>
        <w:top w:val="single" w:sz="4" w:space="0" w:color="000000"/>
      </w:pBdr>
      <w:shd w:val="clear" w:color="000000" w:fill="BDD7EE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Xl110" w:customStyle="1">
    <w:name w:val="xl110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DD7EE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Xl111" w:customStyle="1">
    <w:name w:val="xl111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Xl112" w:customStyle="1">
    <w:name w:val="xl112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3" w:customStyle="1">
    <w:name w:val="xl113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Xl114" w:customStyle="1">
    <w:name w:val="xl114"/>
    <w:basedOn w:val="Normal"/>
    <w:qFormat/>
    <w:rsid w:val="003e465e"/>
    <w:pPr>
      <w:pBdr>
        <w:top w:val="single" w:sz="4" w:space="0" w:color="000000"/>
        <w:bottom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5" w:customStyle="1">
    <w:name w:val="xl115"/>
    <w:basedOn w:val="Normal"/>
    <w:qFormat/>
    <w:rsid w:val="003e46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6" w:customStyle="1">
    <w:name w:val="xl116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7" w:customStyle="1">
    <w:name w:val="xl117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8" w:customStyle="1">
    <w:name w:val="xl118"/>
    <w:basedOn w:val="Normal"/>
    <w:qFormat/>
    <w:rsid w:val="003e46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9" w:customStyle="1">
    <w:name w:val="xl119"/>
    <w:basedOn w:val="Normal"/>
    <w:qFormat/>
    <w:rsid w:val="003e46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1335e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1335e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Number">
    <w:name w:val="List Number"/>
    <w:basedOn w:val="Normal"/>
    <w:qFormat/>
    <w:rsid w:val="00ac465b"/>
    <w:p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6" w:customStyle="1">
    <w:name w:val="Пункт"/>
    <w:basedOn w:val="Normal"/>
    <w:link w:val="1"/>
    <w:qFormat/>
    <w:rsid w:val="00ac465b"/>
    <w:pPr>
      <w:tabs>
        <w:tab w:val="clear" w:pos="708"/>
        <w:tab w:val="left" w:pos="1844" w:leader="none"/>
      </w:tabs>
      <w:spacing w:lineRule="auto" w:line="360" w:before="0" w:after="0"/>
      <w:ind w:hanging="1134" w:left="1844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FootnoteText">
    <w:name w:val="Footnote Text"/>
    <w:basedOn w:val="Normal"/>
    <w:pPr>
      <w:widowControl/>
      <w:suppressAutoHyphens w:val="false"/>
      <w:ind w:firstLine="567" w:left="0" w:right="0"/>
      <w:jc w:val="both"/>
    </w:pPr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7582</TotalTime>
  <Application>AlterOffice/2026.2.0.0$Linux_X86_64 LibreOffice_project/bc4ef1adf80b36c7a6365f8ed6cbf29021361edd</Application>
  <AppVersion>15.0000</AppVersion>
  <Pages>4</Pages>
  <Words>629</Words>
  <Characters>4497</Characters>
  <CharactersWithSpaces>5070</CharactersWithSpaces>
  <Paragraphs>80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2022-11-08T03:52:00Z</dcterms:created>
  <dc:creator>Алисеенко Вячеслав Алексеевич</dc:creator>
  <dc:description/>
  <dc:language>ru-RU</dc:language>
  <cp:lastModifiedBy>gelashvili_is</cp:lastModifiedBy>
  <dcterms:modified xsi:type="dcterms:W3CDTF">2026-08-10T08:52:20Z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