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header3.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_rels/document.xml.rels" ContentType="application/vnd.openxmlformats-package.relationships+xml"/>
  <Override PartName="/word/header2.xml" ContentType="application/vnd.openxmlformats-officedocument.wordprocessingml.header+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theme/theme1.xml" ContentType="application/vnd.openxmlformats-officedocument.theme+xml"/>
  <Override PartName="/word/footer2.xml" ContentType="application/vnd.openxmlformats-officedocument.wordprocessingml.footer+xml"/>
  <Override PartName="/word/header4.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shd w:val="clear" w:color="auto" w:fill="FFFFFF"/>
        <w:tabs>
          <w:tab w:val="clear" w:pos="708"/>
          <w:tab w:val="left" w:pos="6926" w:leader="none"/>
        </w:tabs>
        <w:jc w:val="right"/>
        <w:rPr>
          <w:rFonts w:ascii="Times New Roman" w:hAnsi="Times New Roman" w:cs="Times New Roman"/>
        </w:rPr>
      </w:pPr>
      <w:r>
        <w:rPr>
          <w:rFonts w:cs="Times New Roman" w:ascii="Times New Roman" w:hAnsi="Times New Roman"/>
        </w:rPr>
      </w:r>
    </w:p>
    <w:p>
      <w:pPr>
        <w:pStyle w:val="Normal"/>
        <w:shd w:val="clear" w:color="auto" w:fill="FFFFFF"/>
        <w:tabs>
          <w:tab w:val="clear" w:pos="708"/>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8"/>
          <w:tab w:val="right" w:pos="9639" w:leader="none"/>
        </w:tabs>
        <w:jc w:val="right"/>
        <w:rPr>
          <w:bCs/>
          <w:sz w:val="24"/>
          <w:szCs w:val="24"/>
        </w:rPr>
      </w:pPr>
      <w:r>
        <w:rPr>
          <w:bCs/>
          <w:sz w:val="24"/>
          <w:szCs w:val="24"/>
        </w:rPr>
        <w:t>пгт. Богородское</w:t>
        <w:tab/>
        <w:t xml:space="preserve">   «___» _________ 20__ г.</w:t>
      </w:r>
    </w:p>
    <w:p>
      <w:pPr>
        <w:pStyle w:val="Normal"/>
        <w:shd w:val="clear" w:color="auto" w:fill="FFFFFF"/>
        <w:tabs>
          <w:tab w:val="clear" w:pos="708"/>
          <w:tab w:val="right" w:pos="9639" w:leader="none"/>
        </w:tabs>
        <w:jc w:val="right"/>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 xml:space="preserve">«Покупатель»), в лице </w:t>
      </w:r>
      <w:r>
        <w:rPr>
          <w:spacing w:val="4"/>
          <w:sz w:val="24"/>
          <w:szCs w:val="24"/>
        </w:rPr>
        <w:t xml:space="preserve">Директора филиала ПАО «РусГидро» - «Загорская ГАЭС» Жизневского Виктора Викторовича, действующего на основании доверенности № 895d91be-ee10-4ce0-946a-079ab992baca,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ind w:left="0" w:firstLine="709"/>
        <w:jc w:val="both"/>
        <w:textAlignment w:val="baseline"/>
        <w:rPr>
          <w:rFonts w:ascii="Times New Roman" w:hAnsi="Times New Roman" w:cs="Times New Roman"/>
          <w:sz w:val="24"/>
          <w:szCs w:val="24"/>
        </w:rPr>
      </w:pPr>
      <w:r>
        <w:rPr>
          <w:rFonts w:cs="Times New Roman" w:ascii="Times New Roman" w:hAnsi="Times New Roman"/>
          <w:b/>
          <w:sz w:val="24"/>
          <w:szCs w:val="24"/>
        </w:rPr>
        <w:t>«Акт рекламации»</w:t>
      </w:r>
      <w:r>
        <w:rPr>
          <w:rFonts w:cs="Times New Roman" w:ascii="Times New Roman" w:hAnsi="Times New Roman"/>
          <w:sz w:val="24"/>
          <w:szCs w:val="24"/>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8"/>
          <w:tab w:val="left" w:pos="0" w:leader="none"/>
        </w:tabs>
        <w:ind w:left="0" w:firstLine="709"/>
        <w:jc w:val="both"/>
        <w:textAlignment w:val="baseline"/>
        <w:rPr>
          <w:rFonts w:ascii="Times New Roman" w:hAnsi="Times New Roman" w:cs="Times New Roman"/>
          <w:sz w:val="24"/>
          <w:szCs w:val="24"/>
        </w:rPr>
      </w:pPr>
      <w:r>
        <w:rPr>
          <w:rFonts w:cs="Times New Roman" w:ascii="Times New Roman" w:hAnsi="Times New Roman"/>
          <w:b/>
          <w:sz w:val="24"/>
          <w:szCs w:val="24"/>
        </w:rPr>
        <w:t>«Банковская гарантия»</w:t>
      </w:r>
      <w:r>
        <w:rPr>
          <w:rFonts w:cs="Times New Roman" w:ascii="Times New Roman" w:hAnsi="Times New Roman"/>
          <w:sz w:val="24"/>
          <w:szCs w:val="24"/>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 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8"/>
          <w:tab w:val="left" w:pos="567" w:leader="none"/>
          <w:tab w:val="left" w:pos="1134" w:leader="none"/>
        </w:tabs>
        <w:ind w:left="0" w:firstLine="708"/>
        <w:jc w:val="both"/>
        <w:textAlignment w:val="baseline"/>
        <w:rPr>
          <w:rFonts w:ascii="Times New Roman" w:hAnsi="Times New Roman" w:cs="Times New Roman"/>
          <w:sz w:val="24"/>
          <w:szCs w:val="24"/>
        </w:rPr>
      </w:pPr>
      <w:r>
        <w:rPr>
          <w:rFonts w:cs="Times New Roman" w:ascii="Times New Roman" w:hAnsi="Times New Roman"/>
          <w:b/>
          <w:sz w:val="24"/>
          <w:szCs w:val="24"/>
        </w:rPr>
        <w:t>«Гарантийный срок»</w:t>
      </w:r>
      <w:r>
        <w:rPr>
          <w:rFonts w:cs="Times New Roman" w:ascii="Times New Roman" w:hAnsi="Times New Roman"/>
          <w:sz w:val="24"/>
          <w:szCs w:val="24"/>
        </w:rPr>
        <w:t xml:space="preserve"> –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8"/>
          <w:tab w:val="left" w:pos="0" w:leader="none"/>
        </w:tabs>
        <w:ind w:left="0" w:firstLine="709"/>
        <w:jc w:val="both"/>
        <w:textAlignment w:val="baseline"/>
        <w:rPr>
          <w:rFonts w:ascii="Times New Roman" w:hAnsi="Times New Roman" w:cs="Times New Roman"/>
          <w:sz w:val="24"/>
          <w:szCs w:val="24"/>
        </w:rPr>
      </w:pPr>
      <w:r>
        <w:rPr>
          <w:rFonts w:cs="Times New Roman" w:ascii="Times New Roman" w:hAnsi="Times New Roman"/>
          <w:b/>
          <w:sz w:val="24"/>
          <w:szCs w:val="24"/>
        </w:rPr>
        <w:t>«Договор»</w:t>
      </w:r>
      <w:r>
        <w:rPr>
          <w:rFonts w:cs="Times New Roman" w:ascii="Times New Roman" w:hAnsi="Times New Roman"/>
          <w:sz w:val="24"/>
          <w:szCs w:val="24"/>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ind w:left="0" w:firstLine="709"/>
        <w:jc w:val="both"/>
        <w:textAlignment w:val="baseline"/>
        <w:rPr>
          <w:rFonts w:ascii="Times New Roman" w:hAnsi="Times New Roman" w:cs="Times New Roman"/>
          <w:sz w:val="24"/>
          <w:szCs w:val="24"/>
        </w:rPr>
      </w:pPr>
      <w:r>
        <w:rPr>
          <w:rFonts w:cs="Times New Roman" w:ascii="Times New Roman" w:hAnsi="Times New Roman"/>
          <w:b/>
          <w:sz w:val="24"/>
          <w:szCs w:val="24"/>
        </w:rPr>
        <w:t>«Коммерческая тайна»</w:t>
      </w:r>
      <w:r>
        <w:rPr>
          <w:rFonts w:cs="Times New Roman" w:ascii="Times New Roman" w:hAnsi="Times New Roman"/>
          <w:sz w:val="24"/>
          <w:szCs w:val="24"/>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8"/>
          <w:tab w:val="left" w:pos="0" w:leader="none"/>
        </w:tabs>
        <w:ind w:left="0" w:firstLine="709"/>
        <w:jc w:val="both"/>
        <w:textAlignment w:val="baseline"/>
        <w:rPr>
          <w:rFonts w:ascii="Times New Roman" w:hAnsi="Times New Roman" w:cs="Times New Roman"/>
          <w:b/>
          <w:sz w:val="24"/>
          <w:szCs w:val="24"/>
        </w:rPr>
      </w:pPr>
      <w:r>
        <w:rPr>
          <w:rFonts w:cs="Times New Roman" w:ascii="Times New Roman" w:hAnsi="Times New Roman"/>
          <w:b/>
          <w:sz w:val="24"/>
          <w:szCs w:val="24"/>
        </w:rPr>
        <w:t xml:space="preserve">«Накладная ТОРГ-12» </w:t>
      </w:r>
      <w:r>
        <w:rPr>
          <w:rFonts w:cs="Times New Roman" w:ascii="Times New Roman" w:hAnsi="Times New Roman"/>
          <w:sz w:val="24"/>
          <w:szCs w:val="24"/>
        </w:rPr>
        <w:t>–</w:t>
      </w:r>
      <w:r>
        <w:rPr>
          <w:rFonts w:cs="Times New Roman" w:ascii="Times New Roman" w:hAnsi="Times New Roman"/>
          <w:b/>
          <w:sz w:val="24"/>
          <w:szCs w:val="24"/>
        </w:rPr>
        <w:t xml:space="preserve"> </w:t>
      </w:r>
      <w:r>
        <w:rPr>
          <w:rFonts w:cs="Times New Roman" w:ascii="Times New Roman" w:hAnsi="Times New Roman"/>
          <w:sz w:val="24"/>
          <w:szCs w:val="24"/>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8"/>
          <w:tab w:val="left" w:pos="0" w:leader="none"/>
        </w:tabs>
        <w:ind w:left="0" w:firstLine="709"/>
        <w:jc w:val="both"/>
        <w:textAlignment w:val="baseline"/>
        <w:rPr>
          <w:rFonts w:ascii="Times New Roman" w:hAnsi="Times New Roman" w:cs="Times New Roman"/>
          <w:b/>
          <w:sz w:val="24"/>
          <w:szCs w:val="24"/>
        </w:rPr>
      </w:pPr>
      <w:r>
        <w:rPr>
          <w:rFonts w:cs="Times New Roman" w:ascii="Times New Roman" w:hAnsi="Times New Roman"/>
          <w:b/>
          <w:bCs/>
          <w:sz w:val="24"/>
          <w:szCs w:val="24"/>
        </w:rPr>
        <w:t>«Национальный режим»</w:t>
      </w:r>
      <w:r>
        <w:rPr>
          <w:rFonts w:cs="Times New Roman" w:ascii="Times New Roman" w:hAnsi="Times New Roman"/>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rFonts w:cs="Times New Roman" w:ascii="Times New Roman" w:hAnsi="Times New Roman"/>
          <w:b/>
          <w:sz w:val="24"/>
          <w:szCs w:val="24"/>
        </w:rPr>
        <w:t xml:space="preserve"> </w:t>
      </w:r>
    </w:p>
    <w:p>
      <w:pPr>
        <w:pStyle w:val="ListParagraph"/>
        <w:shd w:val="clear" w:color="auto" w:fill="FFFFFF"/>
        <w:tabs>
          <w:tab w:val="clear" w:pos="708"/>
          <w:tab w:val="left" w:pos="0" w:leader="none"/>
        </w:tabs>
        <w:ind w:left="0" w:firstLine="709"/>
        <w:jc w:val="both"/>
        <w:textAlignment w:val="baseline"/>
        <w:rPr>
          <w:rFonts w:ascii="Times New Roman" w:hAnsi="Times New Roman" w:cs="Times New Roman"/>
          <w:sz w:val="24"/>
          <w:szCs w:val="24"/>
        </w:rPr>
      </w:pPr>
      <w:r>
        <w:rPr>
          <w:rFonts w:cs="Times New Roman" w:ascii="Times New Roman" w:hAnsi="Times New Roman"/>
          <w:b/>
          <w:sz w:val="24"/>
          <w:szCs w:val="24"/>
        </w:rPr>
        <w:t xml:space="preserve">«Отказ от Договора» </w:t>
      </w:r>
      <w:r>
        <w:rPr>
          <w:rFonts w:cs="Times New Roman" w:ascii="Times New Roman" w:hAnsi="Times New Roman"/>
          <w:sz w:val="24"/>
          <w:szCs w:val="24"/>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8"/>
          <w:tab w:val="left" w:pos="0" w:leader="none"/>
        </w:tabs>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numPr>
          <w:ilvl w:val="0"/>
          <w:numId w:val="12"/>
        </w:numPr>
        <w:tabs>
          <w:tab w:val="clear" w:pos="708"/>
          <w:tab w:val="left" w:pos="567" w:leader="none"/>
          <w:tab w:val="left" w:pos="1134" w:leader="none"/>
        </w:tabs>
        <w:ind w:left="0" w:firstLine="709"/>
        <w:jc w:val="both"/>
        <w:rPr>
          <w:b/>
          <w:lang w:eastAsia="en-US"/>
        </w:rPr>
      </w:pPr>
      <w:r>
        <w:rPr>
          <w:b/>
          <w:sz w:val="24"/>
          <w:szCs w:val="24"/>
          <w:lang w:eastAsia="en-US"/>
        </w:rPr>
        <w:t xml:space="preserve"> </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tabs>
          <w:tab w:val="clear" w:pos="708"/>
          <w:tab w:val="left" w:pos="567" w:leader="none"/>
        </w:tabs>
        <w:spacing w:before="0" w:after="0"/>
        <w:ind w:firstLine="708"/>
        <w:jc w:val="both"/>
        <w:textAlignment w:val="baseline"/>
        <w:rPr>
          <w:rFonts w:ascii="Times New Roman" w:hAnsi="Times New Roman"/>
        </w:rPr>
      </w:pPr>
      <w:r>
        <w:rPr>
          <w:rFonts w:ascii="Times New Roman" w:hAnsi="Times New Roman"/>
          <w:color w:val="000000"/>
          <w:sz w:val="24"/>
          <w:szCs w:val="24"/>
          <w:lang w:val="ru-RU" w:eastAsia="en-US"/>
        </w:rPr>
        <w:t xml:space="preserve">«Универсальный передаточный документ», «УПД» </w:t>
      </w:r>
      <w:r>
        <w:rPr>
          <w:rFonts w:ascii="Times New Roman" w:hAnsi="Times New Roman"/>
          <w:b w:val="false"/>
          <w:color w:val="000000"/>
          <w:sz w:val="24"/>
          <w:szCs w:val="24"/>
          <w:lang w:val="ru-RU" w:eastAsia="en-US"/>
        </w:rPr>
        <w:t>–</w:t>
      </w:r>
      <w:r>
        <w:rPr>
          <w:rFonts w:ascii="Times New Roman" w:hAnsi="Times New Roman"/>
          <w:color w:val="000000"/>
          <w:sz w:val="24"/>
          <w:szCs w:val="24"/>
          <w:lang w:val="ru-RU" w:eastAsia="en-US"/>
        </w:rPr>
        <w:t xml:space="preserve"> </w:t>
      </w:r>
      <w:r>
        <w:rPr>
          <w:rFonts w:ascii="Times New Roman" w:hAnsi="Times New Roman"/>
          <w:b w:val="false"/>
          <w:color w:val="000000"/>
          <w:sz w:val="24"/>
          <w:szCs w:val="24"/>
          <w:lang w:val="ru-RU" w:eastAsia="en-US"/>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ascii="Times New Roman" w:hAnsi="Times New Roman"/>
          <w:b w:val="false"/>
          <w:bCs w:val="false"/>
          <w:color w:val="000000"/>
          <w:sz w:val="24"/>
          <w:szCs w:val="24"/>
          <w:lang w:val="ru-RU" w:eastAsia="en-US"/>
        </w:rPr>
        <w:t>.</w:t>
      </w:r>
    </w:p>
    <w:p>
      <w:pPr>
        <w:pStyle w:val="Heading3"/>
        <w:tabs>
          <w:tab w:val="clear" w:pos="708"/>
          <w:tab w:val="left" w:pos="0" w:leader="none"/>
        </w:tabs>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Предмет Договора</w:t>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b/>
          <w:bCs/>
          <w:i/>
          <w:sz w:val="24"/>
          <w:szCs w:val="24"/>
        </w:rPr>
        <w:t xml:space="preserve"> </w:t>
      </w:r>
      <w:r>
        <w:rPr>
          <w:bCs/>
          <w:sz w:val="24"/>
          <w:szCs w:val="24"/>
        </w:rPr>
        <w:t>запасны</w:t>
      </w:r>
      <w:r>
        <w:rPr>
          <w:bCs/>
          <w:sz w:val="24"/>
          <w:szCs w:val="24"/>
        </w:rPr>
        <w:t>е</w:t>
      </w:r>
      <w:r>
        <w:rPr>
          <w:bCs/>
          <w:sz w:val="24"/>
          <w:szCs w:val="24"/>
        </w:rPr>
        <w:t xml:space="preserve"> част</w:t>
      </w:r>
      <w:r>
        <w:rPr>
          <w:bCs/>
          <w:sz w:val="24"/>
          <w:szCs w:val="24"/>
        </w:rPr>
        <w:t>и</w:t>
      </w:r>
      <w:r>
        <w:rPr>
          <w:bCs/>
          <w:sz w:val="24"/>
          <w:szCs w:val="24"/>
        </w:rPr>
        <w:t xml:space="preserve"> оборудования релейной защиты, автоматики и метрологии для пополнения аварийного запаса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Поставка Товара по Договору осуществляется для нужд Филиала ПАО «РусГидро» - «Загорская ГАЭС».</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bCs/>
          <w:sz w:val="24"/>
          <w:szCs w:val="24"/>
        </w:rPr>
        <w:t>Место поставки Товара: 141342, Московская обл., Сергиево-Посадский г.о., пгт. Богородское, д.100</w:t>
      </w:r>
      <w:r>
        <w:rPr>
          <w:color w:val="000000"/>
          <w:sz w:val="24"/>
          <w:szCs w:val="24"/>
        </w:rPr>
        <w:t xml:space="preserve"> (далее – «Место поставки»).</w:t>
      </w:r>
    </w:p>
    <w:p>
      <w:pPr>
        <w:pStyle w:val="Normal"/>
        <w:numPr>
          <w:ilvl w:val="1"/>
          <w:numId w:val="2"/>
        </w:numPr>
        <w:shd w:val="clear" w:color="auto" w:fill="FFFFFF"/>
        <w:tabs>
          <w:tab w:val="clear" w:pos="708"/>
          <w:tab w:val="left" w:pos="0" w:leader="none"/>
          <w:tab w:val="left" w:pos="540" w:leader="none"/>
          <w:tab w:val="left" w:pos="1134" w:leader="none"/>
        </w:tabs>
        <w:ind w:left="0" w:firstLine="709"/>
        <w:jc w:val="both"/>
        <w:rPr/>
      </w:pPr>
      <w:r>
        <w:rPr>
          <w:bCs/>
          <w:color w:val="000000"/>
          <w:sz w:val="24"/>
          <w:szCs w:val="24"/>
        </w:rPr>
        <w:t xml:space="preserve">Срок поставки Товара: </w:t>
      </w:r>
      <w:r>
        <w:rPr>
          <w:bCs/>
          <w:color w:val="000000"/>
          <w:sz w:val="24"/>
          <w:szCs w:val="24"/>
          <w:lang w:val="en-US"/>
        </w:rPr>
        <w:t>30.08.2027</w:t>
      </w:r>
      <w:r>
        <w:rPr>
          <w:bCs/>
          <w:color w:val="000000"/>
          <w:sz w:val="24"/>
          <w:szCs w:val="24"/>
        </w:rPr>
        <w:t>.</w:t>
      </w:r>
    </w:p>
    <w:p>
      <w:pPr>
        <w:pStyle w:val="Normal"/>
        <w:shd w:val="clear" w:color="auto" w:fill="FFFFFF"/>
        <w:tabs>
          <w:tab w:val="clear" w:pos="708"/>
          <w:tab w:val="left" w:pos="540" w:leader="none"/>
        </w:tabs>
        <w:ind w:left="1134" w:hanging="0"/>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Цена Договора и порядок расчетов</w:t>
      </w:r>
    </w:p>
    <w:p>
      <w:pPr>
        <w:pStyle w:val="Normal"/>
        <w:numPr>
          <w:ilvl w:val="1"/>
          <w:numId w:val="2"/>
        </w:numPr>
        <w:shd w:val="clear" w:color="auto" w:fill="FFFFFF"/>
        <w:tabs>
          <w:tab w:val="clear" w:pos="708"/>
          <w:tab w:val="left" w:pos="0" w:leader="none"/>
          <w:tab w:val="left" w:pos="1134" w:leader="none"/>
        </w:tabs>
        <w:ind w:left="0" w:firstLine="709"/>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color w:val="000000"/>
          <w:sz w:val="24"/>
          <w:szCs w:val="24"/>
        </w:rPr>
        <w:t xml:space="preserve">твердой и составляет </w:t>
      </w:r>
      <w:r>
        <w:rPr>
          <w:color w:val="000000"/>
          <w:sz w:val="24"/>
          <w:szCs w:val="24"/>
        </w:rPr>
        <w:t>_______</w:t>
      </w:r>
      <w:r>
        <w:rPr>
          <w:bCs/>
          <w:color w:val="000000"/>
          <w:sz w:val="24"/>
          <w:szCs w:val="24"/>
        </w:rPr>
        <w:t xml:space="preserve"> (</w:t>
      </w:r>
      <w:r>
        <w:rPr>
          <w:color w:val="000000"/>
          <w:sz w:val="24"/>
          <w:szCs w:val="24"/>
        </w:rPr>
        <w:t>__________________</w:t>
      </w:r>
      <w:r>
        <w:rPr>
          <w:bCs/>
          <w:color w:val="000000"/>
          <w:sz w:val="24"/>
          <w:szCs w:val="24"/>
        </w:rPr>
        <w:t xml:space="preserve">) рублей </w:t>
      </w:r>
      <w:r>
        <w:rPr>
          <w:color w:val="000000"/>
          <w:sz w:val="24"/>
          <w:szCs w:val="24"/>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tabs>
          <w:tab w:val="clear" w:pos="708"/>
          <w:tab w:val="left" w:pos="568" w:leader="none"/>
          <w:tab w:val="left" w:pos="1134" w:leader="none"/>
        </w:tabs>
        <w:ind w:left="0" w:hanging="0"/>
        <w:jc w:val="both"/>
        <w:rPr>
          <w:rFonts w:ascii="Times New Roman" w:hAnsi="Times New Roman" w:cs="Times New Roman"/>
        </w:rPr>
      </w:pPr>
      <w:r>
        <w:rPr>
          <w:rFonts w:cs="Times New Roman" w:ascii="Times New Roman" w:hAnsi="Times New Roman"/>
        </w:rPr>
      </w:r>
    </w:p>
    <w:p>
      <w:pPr>
        <w:pStyle w:val="Normal"/>
        <w:numPr>
          <w:ilvl w:val="1"/>
          <w:numId w:val="2"/>
        </w:numPr>
        <w:shd w:val="clear" w:color="auto" w:fill="FFFFFF"/>
        <w:tabs>
          <w:tab w:val="clear" w:pos="708"/>
          <w:tab w:val="left" w:pos="1134" w:leader="none"/>
        </w:tabs>
        <w:ind w:left="0" w:firstLine="709"/>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Производство и / или приобретение Товара.</w:t>
      </w:r>
    </w:p>
    <w:p>
      <w:pPr>
        <w:pStyle w:val="ListParagraph"/>
        <w:numPr>
          <w:ilvl w:val="2"/>
          <w:numId w:val="13"/>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Транспортировку Товара до Места поставки, погрузку, разгрузку, </w:t>
      </w:r>
      <w:r>
        <w:rPr>
          <w:rFonts w:cs="Times New Roman" w:ascii="Times New Roman" w:hAnsi="Times New Roman"/>
          <w:bCs/>
          <w:color w:val="000000"/>
          <w:sz w:val="24"/>
          <w:szCs w:val="24"/>
        </w:rPr>
        <w:t>перемещение по территории Покупателя</w:t>
      </w:r>
      <w:r>
        <w:rPr>
          <w:rFonts w:cs="Times New Roman" w:ascii="Times New Roman" w:hAnsi="Times New Roman"/>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2"/>
        </w:numPr>
        <w:shd w:val="clear" w:color="auto" w:fill="FFFFFF"/>
        <w:tabs>
          <w:tab w:val="clear" w:pos="708"/>
          <w:tab w:val="left" w:pos="1418" w:leader="none"/>
        </w:tabs>
        <w:ind w:left="0" w:firstLine="709"/>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2"/>
        </w:numPr>
        <w:shd w:val="clear" w:color="auto" w:fill="FFFFFF"/>
        <w:tabs>
          <w:tab w:val="clear" w:pos="708"/>
          <w:tab w:val="left" w:pos="568" w:leader="none"/>
          <w:tab w:val="left" w:pos="1134" w:leader="none"/>
        </w:tabs>
        <w:ind w:left="0" w:firstLine="709"/>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2"/>
        </w:numPr>
        <w:shd w:val="clear" w:color="auto" w:fill="FFFFFF"/>
        <w:tabs>
          <w:tab w:val="clear" w:pos="708"/>
          <w:tab w:val="left" w:pos="0" w:leader="none"/>
          <w:tab w:val="left" w:pos="1134" w:leader="none"/>
        </w:tabs>
        <w:ind w:left="0" w:firstLine="709"/>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rPr>
      </w:pPr>
      <w:r>
        <w:rPr>
          <w:rFonts w:cs="Times New Roman" w:ascii="Times New Roman" w:hAnsi="Times New Roman"/>
          <w:sz w:val="24"/>
        </w:rPr>
        <w:t xml:space="preserve">Авансовый платеж в размере 30 (тридцати) процентов от стоимости Товара выплачивается Поставщику  в течение </w:t>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2.4.1, 2.4.4 Договора.</w:t>
      </w:r>
    </w:p>
    <w:p>
      <w:pPr>
        <w:pStyle w:val="ListParagraph"/>
        <w:numPr>
          <w:ilvl w:val="2"/>
          <w:numId w:val="2"/>
        </w:numPr>
        <w:ind w:left="0" w:firstLine="709"/>
        <w:jc w:val="both"/>
        <w:rPr>
          <w:rFonts w:ascii="Times New Roman" w:hAnsi="Times New Roman" w:cs="Times New Roman"/>
          <w:sz w:val="24"/>
        </w:rPr>
      </w:pPr>
      <w:r>
        <w:rPr>
          <w:rFonts w:cs="Times New Roman" w:ascii="Times New Roman" w:hAnsi="Times New Roman"/>
          <w:sz w:val="24"/>
        </w:rPr>
        <w:t xml:space="preserve">Окончательный платеж в размере 70 (семидесяти) процентов от стоимости Товара выплачивается Поставщику в течение </w:t>
      </w:r>
      <w:r>
        <w:rPr>
          <w:rFonts w:cs="Times New Roman" w:ascii="Times New Roman" w:hAnsi="Times New Roman"/>
          <w:color w:val="000000"/>
          <w:sz w:val="24"/>
        </w:rPr>
        <w:t xml:space="preserve"> 7 (семи) рабочих дней</w:t>
      </w:r>
      <w:r>
        <w:rPr>
          <w:rFonts w:cs="Times New Roman" w:ascii="Times New Roman" w:hAnsi="Times New Roman"/>
          <w:sz w:val="24"/>
        </w:rPr>
        <w:t xml:space="preserve"> с даты подписания Сторонами Накладной ТОРГ-12/УПД на основании счета, выставленного Поставщиком, и с учетом пункта 2.4.4 Договора.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bookmarkStart w:id="0" w:name="_Ref373242894"/>
      <w:r>
        <w:rPr>
          <w:rFonts w:cs="Times New Roman" w:ascii="Times New Roman" w:hAnsi="Times New Roman"/>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rFonts w:cs="Times New Roman" w:ascii="Times New Roman" w:hAnsi="Times New Roman"/>
          <w:sz w:val="24"/>
          <w:szCs w:val="24"/>
        </w:rPr>
        <w:t>предоставил</w:t>
      </w:r>
      <w:r>
        <w:rPr>
          <w:rFonts w:cs="Times New Roman" w:ascii="Times New Roman" w:hAnsi="Times New Roman"/>
          <w:bCs/>
          <w:sz w:val="24"/>
          <w:szCs w:val="24"/>
        </w:rPr>
        <w:t xml:space="preserve"> финансового обеспечения исполнения обязательств, предусмотренного пунктом 2.4.1 Договора, в установленный срок и при этом не приступил к исполнению обязательств по Договору.</w:t>
      </w:r>
      <w:bookmarkEnd w:id="0"/>
      <w:r>
        <w:rPr>
          <w:rFonts w:cs="Times New Roman" w:ascii="Times New Roman" w:hAnsi="Times New Roman"/>
          <w:bCs/>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Индексация Цены Договора не допускается.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s>
        <w:ind w:left="0" w:firstLine="709"/>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2"/>
        </w:numPr>
        <w:tabs>
          <w:tab w:val="clear" w:pos="708"/>
          <w:tab w:val="left" w:pos="1134"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2"/>
        </w:numPr>
        <w:shd w:val="clear" w:color="auto" w:fill="FFFFFF"/>
        <w:tabs>
          <w:tab w:val="clear" w:pos="708"/>
          <w:tab w:val="left" w:pos="0" w:leader="none"/>
          <w:tab w:val="left" w:pos="567" w:leader="none"/>
          <w:tab w:val="left" w:pos="716" w:leader="none"/>
          <w:tab w:val="left" w:pos="1134" w:leader="none"/>
          <w:tab w:val="left" w:pos="1276" w:leader="none"/>
        </w:tabs>
        <w:ind w:left="0" w:firstLine="709"/>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Порядок поставки и приемки Товара</w:t>
      </w:r>
    </w:p>
    <w:p>
      <w:pPr>
        <w:pStyle w:val="ListParagraph"/>
        <w:widowControl/>
        <w:numPr>
          <w:ilvl w:val="1"/>
          <w:numId w:val="2"/>
        </w:numPr>
        <w:shd w:val="clear" w:color="auto" w:fill="FFFFFF"/>
        <w:tabs>
          <w:tab w:val="clear" w:pos="708"/>
          <w:tab w:val="left" w:pos="1134" w:leader="none"/>
        </w:tabs>
        <w:ind w:left="0" w:firstLine="709"/>
        <w:jc w:val="both"/>
        <w:rPr>
          <w:rFonts w:ascii="Times New Roman" w:hAnsi="Times New Roman" w:cs="Times New Roman"/>
          <w:bCs/>
          <w:sz w:val="24"/>
          <w:szCs w:val="24"/>
        </w:rPr>
      </w:pPr>
      <w:r>
        <w:rPr>
          <w:rFonts w:cs="Times New Roman" w:ascii="Times New Roman" w:hAnsi="Times New Roman"/>
          <w:sz w:val="24"/>
          <w:szCs w:val="24"/>
        </w:rPr>
        <w:t>Поставка Товара осуществляется в Место поставки, указанное в пункте 1.3 Договора.</w:t>
      </w:r>
    </w:p>
    <w:p>
      <w:pPr>
        <w:pStyle w:val="ListParagraph"/>
        <w:widowControl/>
        <w:numPr>
          <w:ilvl w:val="1"/>
          <w:numId w:val="2"/>
        </w:numPr>
        <w:shd w:val="clear" w:color="auto" w:fill="FFFFFF"/>
        <w:tabs>
          <w:tab w:val="clear" w:pos="708"/>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rFonts w:cs="Times New Roman" w:ascii="Times New Roman" w:hAnsi="Times New Roman"/>
          <w:sz w:val="24"/>
          <w:szCs w:val="24"/>
        </w:rPr>
        <w:t>документации</w:t>
      </w:r>
      <w:r>
        <w:rPr>
          <w:rFonts w:cs="Times New Roman" w:ascii="Times New Roman" w:hAnsi="Times New Roman"/>
          <w:bCs/>
          <w:sz w:val="24"/>
          <w:szCs w:val="24"/>
        </w:rPr>
        <w:t>, требованиям Договора и Покупателя,</w:t>
      </w:r>
      <w:r>
        <w:rPr>
          <w:rFonts w:cs="Times New Roman" w:ascii="Times New Roman" w:hAnsi="Times New Roman"/>
          <w:b/>
          <w:bCs/>
          <w:sz w:val="24"/>
          <w:szCs w:val="24"/>
        </w:rPr>
        <w:t xml:space="preserve"> </w:t>
      </w:r>
      <w:r>
        <w:rPr>
          <w:rFonts w:cs="Times New Roman" w:ascii="Times New Roman" w:hAnsi="Times New Roman"/>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8"/>
          <w:tab w:val="left" w:pos="1276"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bCs/>
          <w:sz w:val="24"/>
          <w:szCs w:val="24"/>
        </w:rPr>
      </w:pPr>
      <w:r>
        <w:rPr>
          <w:rFonts w:cs="Times New Roman" w:ascii="Times New Roman" w:hAnsi="Times New Roman"/>
          <w:sz w:val="24"/>
          <w:szCs w:val="24"/>
        </w:rPr>
        <w:t>Поставляемый</w:t>
      </w:r>
      <w:r>
        <w:rPr>
          <w:rFonts w:cs="Times New Roman" w:ascii="Times New Roman" w:hAnsi="Times New Roman"/>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bCs/>
          <w:sz w:val="24"/>
          <w:szCs w:val="24"/>
        </w:rPr>
      </w:pPr>
      <w:r>
        <w:rPr>
          <w:rFonts w:cs="Times New Roman" w:ascii="Times New Roman" w:hAnsi="Times New Roman"/>
          <w:sz w:val="24"/>
          <w:szCs w:val="24"/>
        </w:rPr>
        <w:t>Одновременно</w:t>
      </w:r>
      <w:r>
        <w:rPr>
          <w:rFonts w:cs="Times New Roman" w:ascii="Times New Roman" w:hAnsi="Times New Roman"/>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4"/>
        </w:numPr>
        <w:tabs>
          <w:tab w:val="clear" w:pos="708"/>
          <w:tab w:val="left" w:pos="1418" w:leader="none"/>
        </w:tabs>
        <w:ind w:left="0" w:firstLine="709"/>
        <w:jc w:val="both"/>
        <w:rPr>
          <w:sz w:val="24"/>
          <w:szCs w:val="24"/>
        </w:rPr>
      </w:pPr>
      <w:r>
        <w:rPr>
          <w:sz w:val="24"/>
          <w:szCs w:val="24"/>
        </w:rPr>
        <w:t>сертификат качества в 1</w:t>
      </w:r>
      <w:r>
        <w:rPr>
          <w:color w:val="000000"/>
          <w:sz w:val="24"/>
          <w:szCs w:val="24"/>
        </w:rPr>
        <w:t>(</w:t>
      </w:r>
      <w:r>
        <w:rPr>
          <w:sz w:val="24"/>
          <w:szCs w:val="24"/>
        </w:rPr>
        <w:t>одном</w:t>
      </w:r>
      <w:r>
        <w:rPr>
          <w:color w:val="000000"/>
          <w:sz w:val="24"/>
          <w:szCs w:val="24"/>
        </w:rPr>
        <w:t>) экз.;</w:t>
      </w:r>
    </w:p>
    <w:p>
      <w:pPr>
        <w:pStyle w:val="Normal"/>
        <w:numPr>
          <w:ilvl w:val="0"/>
          <w:numId w:val="4"/>
        </w:numPr>
        <w:tabs>
          <w:tab w:val="clear" w:pos="708"/>
          <w:tab w:val="left" w:pos="1418" w:leader="none"/>
        </w:tabs>
        <w:ind w:left="0" w:firstLine="709"/>
        <w:jc w:val="both"/>
        <w:rPr/>
      </w:pPr>
      <w:r>
        <w:rPr>
          <w:color w:val="000000"/>
          <w:sz w:val="24"/>
          <w:szCs w:val="24"/>
        </w:rPr>
        <w:t xml:space="preserve">технический паспорт на русском языке в </w:t>
      </w:r>
      <w:r>
        <w:rPr>
          <w:sz w:val="24"/>
          <w:szCs w:val="24"/>
        </w:rPr>
        <w:t>1(одном</w:t>
      </w:r>
      <w:r>
        <w:rPr>
          <w:color w:val="000000"/>
          <w:sz w:val="24"/>
          <w:szCs w:val="24"/>
        </w:rPr>
        <w:t>) экз.;</w:t>
      </w:r>
    </w:p>
    <w:p>
      <w:pPr>
        <w:pStyle w:val="Normal"/>
        <w:numPr>
          <w:ilvl w:val="0"/>
          <w:numId w:val="4"/>
        </w:numPr>
        <w:tabs>
          <w:tab w:val="clear" w:pos="708"/>
          <w:tab w:val="left" w:pos="1418" w:leader="none"/>
        </w:tabs>
        <w:ind w:left="0" w:firstLine="709"/>
        <w:jc w:val="both"/>
        <w:rPr/>
      </w:pPr>
      <w:r>
        <w:rPr>
          <w:color w:val="000000"/>
          <w:sz w:val="24"/>
          <w:szCs w:val="24"/>
        </w:rPr>
        <w:t xml:space="preserve">инструкция по эксплуатации на русском языке в </w:t>
      </w:r>
      <w:r>
        <w:rPr>
          <w:sz w:val="24"/>
          <w:szCs w:val="24"/>
        </w:rPr>
        <w:t>1(одном</w:t>
      </w:r>
      <w:r>
        <w:rPr>
          <w:color w:val="000000"/>
          <w:sz w:val="24"/>
          <w:szCs w:val="24"/>
        </w:rPr>
        <w:t>) экз.;</w:t>
      </w:r>
    </w:p>
    <w:p>
      <w:pPr>
        <w:pStyle w:val="Normal"/>
        <w:numPr>
          <w:ilvl w:val="0"/>
          <w:numId w:val="4"/>
        </w:numPr>
        <w:tabs>
          <w:tab w:val="clear" w:pos="708"/>
          <w:tab w:val="left" w:pos="1418" w:leader="none"/>
        </w:tabs>
        <w:ind w:left="0" w:firstLine="709"/>
        <w:jc w:val="both"/>
        <w:rPr/>
      </w:pPr>
      <w:r>
        <w:rPr>
          <w:color w:val="000000"/>
          <w:sz w:val="24"/>
          <w:szCs w:val="24"/>
        </w:rPr>
        <w:t xml:space="preserve">упаковочный лист в </w:t>
      </w:r>
      <w:r>
        <w:rPr>
          <w:sz w:val="24"/>
          <w:szCs w:val="24"/>
        </w:rPr>
        <w:t>1(одном</w:t>
      </w:r>
      <w:r>
        <w:rPr>
          <w:color w:val="000000"/>
          <w:sz w:val="24"/>
          <w:szCs w:val="24"/>
        </w:rPr>
        <w:t>) экз.;</w:t>
      </w:r>
    </w:p>
    <w:p>
      <w:pPr>
        <w:pStyle w:val="Normal"/>
        <w:numPr>
          <w:ilvl w:val="0"/>
          <w:numId w:val="3"/>
        </w:numPr>
        <w:tabs>
          <w:tab w:val="clear" w:pos="708"/>
          <w:tab w:val="left" w:pos="1418" w:leader="none"/>
        </w:tabs>
        <w:ind w:left="0" w:firstLine="709"/>
        <w:jc w:val="both"/>
        <w:rPr/>
      </w:pPr>
      <w:r>
        <w:rPr>
          <w:color w:val="000000"/>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3"/>
        </w:numPr>
        <w:tabs>
          <w:tab w:val="clear" w:pos="708"/>
          <w:tab w:val="left" w:pos="1418" w:leader="none"/>
        </w:tabs>
        <w:ind w:left="0" w:firstLine="709"/>
        <w:jc w:val="both"/>
        <w:rPr/>
      </w:pPr>
      <w:r>
        <w:rPr>
          <w:color w:val="000000"/>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w:t>
      </w:r>
      <w:r>
        <w:rPr>
          <w:sz w:val="24"/>
          <w:szCs w:val="24"/>
        </w:rPr>
        <w:t>2 (двух)</w:t>
      </w:r>
      <w:r>
        <w:rPr>
          <w:color w:val="000000"/>
          <w:sz w:val="24"/>
          <w:szCs w:val="24"/>
        </w:rPr>
        <w:t xml:space="preserve"> экз.;</w:t>
      </w:r>
    </w:p>
    <w:p>
      <w:pPr>
        <w:pStyle w:val="Normal"/>
        <w:numPr>
          <w:ilvl w:val="0"/>
          <w:numId w:val="3"/>
        </w:numPr>
        <w:shd w:val="clear" w:color="auto" w:fill="FFFFFF"/>
        <w:tabs>
          <w:tab w:val="clear" w:pos="708"/>
          <w:tab w:val="left" w:pos="1418" w:leader="none"/>
        </w:tabs>
        <w:ind w:left="0" w:firstLine="709"/>
        <w:jc w:val="both"/>
        <w:rPr/>
      </w:pPr>
      <w:r>
        <w:rPr>
          <w:color w:val="000000"/>
          <w:sz w:val="24"/>
          <w:szCs w:val="24"/>
        </w:rPr>
        <w:t xml:space="preserve">Накладная ТОРГ-12/УПД в </w:t>
      </w:r>
      <w:r>
        <w:rPr>
          <w:sz w:val="24"/>
          <w:szCs w:val="24"/>
        </w:rPr>
        <w:t>2 (двух)</w:t>
      </w:r>
      <w:r>
        <w:rPr>
          <w:color w:val="000000"/>
          <w:sz w:val="24"/>
          <w:szCs w:val="24"/>
        </w:rPr>
        <w:t xml:space="preserve"> экз.</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bCs/>
          <w:sz w:val="24"/>
          <w:szCs w:val="24"/>
        </w:rPr>
      </w:pPr>
      <w:r>
        <w:rPr>
          <w:rFonts w:cs="Times New Roman" w:ascii="Times New Roman" w:hAnsi="Times New Roman"/>
          <w:bCs/>
          <w:color w:val="000000"/>
          <w:sz w:val="24"/>
          <w:szCs w:val="24"/>
        </w:rPr>
        <w:t>Поставщик обязан обеспечить присутст</w:t>
      </w:r>
      <w:r>
        <w:rPr>
          <w:rFonts w:cs="Times New Roman" w:ascii="Times New Roman" w:hAnsi="Times New Roman"/>
          <w:bCs/>
          <w:sz w:val="24"/>
          <w:szCs w:val="24"/>
        </w:rPr>
        <w:t xml:space="preserve">вие во время приемки Товара и в Месте поставки </w:t>
      </w:r>
      <w:r>
        <w:rPr>
          <w:rFonts w:cs="Times New Roman" w:ascii="Times New Roman" w:hAnsi="Times New Roman"/>
          <w:sz w:val="24"/>
          <w:szCs w:val="24"/>
        </w:rPr>
        <w:t>своего</w:t>
      </w:r>
      <w:r>
        <w:rPr>
          <w:rFonts w:cs="Times New Roman" w:ascii="Times New Roman" w:hAnsi="Times New Roman"/>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8"/>
          <w:tab w:val="left" w:pos="1134"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Оригинал доверенности представителя Поставщика подлежит передаче Покупателю.</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В </w:t>
      </w:r>
      <w:r>
        <w:rPr>
          <w:rFonts w:cs="Times New Roman" w:ascii="Times New Roman" w:hAnsi="Times New Roman"/>
          <w:sz w:val="24"/>
          <w:szCs w:val="24"/>
        </w:rPr>
        <w:t>случае</w:t>
      </w:r>
      <w:r>
        <w:rPr>
          <w:rFonts w:cs="Times New Roman" w:ascii="Times New Roman" w:hAnsi="Times New Roman"/>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bCs/>
          <w:sz w:val="24"/>
          <w:szCs w:val="24"/>
        </w:rPr>
      </w:pPr>
      <w:bookmarkStart w:id="1" w:name="_Ref361408474"/>
      <w:r>
        <w:rPr>
          <w:rFonts w:cs="Times New Roman" w:ascii="Times New Roman" w:hAnsi="Times New Roman"/>
          <w:sz w:val="24"/>
          <w:szCs w:val="24"/>
        </w:rPr>
        <w:t>Товар</w:t>
      </w:r>
      <w:r>
        <w:rPr>
          <w:rFonts w:cs="Times New Roman" w:ascii="Times New Roman" w:hAnsi="Times New Roman"/>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rFonts w:cs="Times New Roman" w:ascii="Times New Roman" w:hAnsi="Times New Roman"/>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Погрузка, доставка, разгрузка </w:t>
      </w:r>
      <w:r>
        <w:rPr>
          <w:rFonts w:cs="Times New Roman" w:ascii="Times New Roman" w:hAnsi="Times New Roman"/>
          <w:color w:val="000000"/>
          <w:sz w:val="24"/>
          <w:szCs w:val="24"/>
        </w:rPr>
        <w:t xml:space="preserve">и перемещение Товара (в том числе </w:t>
        <w:br/>
        <w:t xml:space="preserve">по территории Покупателя) </w:t>
      </w:r>
      <w:r>
        <w:rPr>
          <w:rFonts w:cs="Times New Roman" w:ascii="Times New Roman" w:hAnsi="Times New Roman"/>
          <w:bCs/>
          <w:color w:val="000000"/>
          <w:sz w:val="24"/>
          <w:szCs w:val="24"/>
        </w:rPr>
        <w:t>осуществляется</w:t>
      </w:r>
      <w:r>
        <w:rPr>
          <w:rFonts w:cs="Times New Roman" w:ascii="Times New Roman" w:hAnsi="Times New Roman"/>
          <w:color w:val="000000"/>
          <w:sz w:val="24"/>
          <w:szCs w:val="24"/>
        </w:rPr>
        <w:t xml:space="preserve"> Поставщиком. Стоимость погрузки, доставки, разгрузки и перемещения Товара включена в стоимость Тов</w:t>
      </w:r>
      <w:r>
        <w:rPr>
          <w:rFonts w:cs="Times New Roman" w:ascii="Times New Roman" w:hAnsi="Times New Roman"/>
          <w:sz w:val="24"/>
          <w:szCs w:val="24"/>
        </w:rPr>
        <w:t>ара.</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bookmarkStart w:id="2" w:name="_Ref361396594"/>
      <w:r>
        <w:rPr>
          <w:rFonts w:cs="Times New Roman" w:ascii="Times New Roman" w:hAnsi="Times New Roman"/>
          <w:sz w:val="24"/>
          <w:szCs w:val="24"/>
        </w:rPr>
        <w:t xml:space="preserve">Датой поставки Товара является дата подписания Сторонами Накладной </w:t>
        <w:br/>
        <w:t>ТОРГ-12/УПД.</w:t>
      </w:r>
      <w:bookmarkEnd w:id="2"/>
      <w:r>
        <w:rPr>
          <w:rFonts w:cs="Times New Roman" w:ascii="Times New Roman" w:hAnsi="Times New Roman"/>
          <w:sz w:val="24"/>
          <w:szCs w:val="24"/>
        </w:rPr>
        <w:t xml:space="preserve"> </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rFonts w:cs="Times New Roman" w:ascii="Times New Roman" w:hAnsi="Times New Roman"/>
          <w:color w:val="000000"/>
          <w:sz w:val="24"/>
          <w:szCs w:val="24"/>
        </w:rPr>
        <w:t>3 (трех)</w:t>
      </w:r>
      <w:r>
        <w:rPr>
          <w:rFonts w:cs="Times New Roman" w:ascii="Times New Roman" w:hAnsi="Times New Roman"/>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8"/>
          <w:tab w:val="left" w:pos="1418" w:leader="none"/>
        </w:tabs>
        <w:ind w:left="0" w:firstLine="709"/>
        <w:jc w:val="both"/>
        <w:rPr>
          <w:rFonts w:ascii="Times New Roman" w:hAnsi="Times New Roman" w:cs="Times New Roman"/>
          <w:sz w:val="24"/>
          <w:szCs w:val="24"/>
        </w:rPr>
      </w:pPr>
      <w:bookmarkStart w:id="3" w:name="_Ref361408232"/>
      <w:r>
        <w:rPr>
          <w:rFonts w:cs="Times New Roman" w:ascii="Times New Roman" w:hAnsi="Times New Roman"/>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rFonts w:cs="Times New Roman" w:ascii="Times New Roman" w:hAnsi="Times New Roman"/>
          <w:sz w:val="24"/>
          <w:szCs w:val="24"/>
        </w:rPr>
        <w:t xml:space="preserve"> </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rFonts w:cs="Times New Roman" w:ascii="Times New Roman" w:hAnsi="Times New Roman"/>
          <w:color w:val="000000"/>
          <w:sz w:val="24"/>
          <w:szCs w:val="24"/>
        </w:rPr>
        <w:t>10 (десяти)</w:t>
      </w:r>
      <w:r>
        <w:rPr>
          <w:rFonts w:cs="Times New Roman" w:ascii="Times New Roman" w:hAnsi="Times New Roman"/>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8"/>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8"/>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b/>
          <w:color w:val="000000"/>
          <w:sz w:val="24"/>
          <w:szCs w:val="24"/>
        </w:rPr>
      </w:pPr>
      <w:r>
        <w:rPr>
          <w:rFonts w:cs="Times New Roman" w:ascii="Times New Roman" w:hAnsi="Times New Roman"/>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rFonts w:cs="Times New Roman" w:ascii="Times New Roman" w:hAnsi="Times New Roman"/>
          <w:b/>
          <w:bCs/>
          <w:color w:val="000000"/>
          <w:sz w:val="24"/>
          <w:szCs w:val="24"/>
        </w:rPr>
        <w:t xml:space="preserve"> </w:t>
      </w:r>
    </w:p>
    <w:p>
      <w:pPr>
        <w:pStyle w:val="ListParagraph"/>
        <w:widowControl/>
        <w:numPr>
          <w:ilvl w:val="1"/>
          <w:numId w:val="2"/>
        </w:numPr>
        <w:shd w:val="clear" w:color="auto" w:fill="FFFFFF"/>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2"/>
        </w:numPr>
        <w:shd w:val="clear" w:color="auto" w:fill="FFFFFF"/>
        <w:tabs>
          <w:tab w:val="clear" w:pos="708"/>
          <w:tab w:val="left" w:pos="284" w:leader="none"/>
        </w:tabs>
        <w:ind w:left="0" w:hanging="0"/>
        <w:jc w:val="center"/>
        <w:rPr>
          <w:rFonts w:ascii="Times New Roman" w:hAnsi="Times New Roman" w:cs="Times New Roman"/>
          <w:b/>
          <w:sz w:val="24"/>
          <w:szCs w:val="24"/>
        </w:rPr>
      </w:pPr>
      <w:r>
        <w:rPr>
          <w:rFonts w:cs="Times New Roman" w:ascii="Times New Roman" w:hAnsi="Times New Roman"/>
          <w:b/>
          <w:sz w:val="24"/>
          <w:szCs w:val="24"/>
        </w:rPr>
        <w:t>Гарантийный срок</w:t>
      </w:r>
    </w:p>
    <w:p>
      <w:pPr>
        <w:pStyle w:val="ListParagraph"/>
        <w:numPr>
          <w:ilvl w:val="1"/>
          <w:numId w:val="2"/>
        </w:numPr>
        <w:tabs>
          <w:tab w:val="clear" w:pos="708"/>
          <w:tab w:val="left" w:pos="709" w:leader="none"/>
          <w:tab w:val="left" w:pos="1134" w:leader="none"/>
        </w:tabs>
        <w:ind w:left="0" w:firstLine="709"/>
        <w:jc w:val="both"/>
        <w:rPr>
          <w:rFonts w:ascii="Times New Roman" w:hAnsi="Times New Roman" w:cs="Times New Roman"/>
          <w:sz w:val="24"/>
          <w:szCs w:val="24"/>
        </w:rPr>
      </w:pPr>
      <w:r>
        <w:rPr>
          <w:rFonts w:cs="Times New Roman" w:ascii="Times New Roman" w:hAnsi="Times New Roman"/>
          <w:sz w:val="24"/>
          <w:szCs w:val="24"/>
        </w:rPr>
        <w:t>Гарантийный срок на Товар, поставленный по Договору, составляет 12 (двенадцать) месяцев и начинает течь с даты подписания Сторонами Накладной ТОРГ-12/УПД.</w:t>
      </w:r>
      <w:r>
        <w:rPr>
          <w:rFonts w:cs="Times New Roman" w:ascii="Times New Roman" w:hAnsi="Times New Roman"/>
        </w:rPr>
        <w:t xml:space="preserve"> </w:t>
      </w:r>
      <w:r>
        <w:rPr>
          <w:rFonts w:cs="Times New Roman" w:ascii="Times New Roman" w:hAnsi="Times New Roman"/>
          <w:sz w:val="24"/>
          <w:szCs w:val="24"/>
        </w:rPr>
        <w:t xml:space="preserve">Гарантийный срок может быть продлен в соответствии с условиями Договора. </w:t>
      </w:r>
    </w:p>
    <w:p>
      <w:pPr>
        <w:pStyle w:val="ListParagraph"/>
        <w:tabs>
          <w:tab w:val="clear" w:pos="708"/>
          <w:tab w:val="left" w:pos="1134" w:leader="none"/>
          <w:tab w:val="left" w:pos="1851" w:leader="none"/>
        </w:tabs>
        <w:ind w:left="0" w:firstLine="709"/>
        <w:jc w:val="both"/>
        <w:rPr>
          <w:rFonts w:ascii="Times New Roman" w:hAnsi="Times New Roman" w:cs="Times New Roman"/>
          <w:sz w:val="24"/>
          <w:szCs w:val="24"/>
        </w:rPr>
      </w:pPr>
      <w:r>
        <w:rPr>
          <w:rFonts w:cs="Times New Roman" w:ascii="Times New Roman" w:hAnsi="Times New Roman"/>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2"/>
        </w:numPr>
        <w:shd w:val="clear" w:color="auto" w:fill="FFFFFF"/>
        <w:tabs>
          <w:tab w:val="clear" w:pos="708"/>
          <w:tab w:val="left" w:pos="1134" w:leader="none"/>
        </w:tabs>
        <w:ind w:left="0" w:firstLine="709"/>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shd w:val="clear" w:color="auto" w:fill="FFFFFF"/>
        <w:tabs>
          <w:tab w:val="clear" w:pos="708"/>
          <w:tab w:val="left" w:pos="1134" w:leader="none"/>
        </w:tabs>
        <w:jc w:val="both"/>
        <w:rPr>
          <w:sz w:val="24"/>
          <w:szCs w:val="24"/>
        </w:rPr>
      </w:pPr>
      <w:r>
        <w:rPr>
          <w:sz w:val="24"/>
          <w:szCs w:val="24"/>
        </w:rPr>
      </w:r>
    </w:p>
    <w:p>
      <w:pPr>
        <w:pStyle w:val="Normal"/>
        <w:shd w:val="clear" w:color="auto" w:fill="FFFFFF"/>
        <w:tabs>
          <w:tab w:val="clear" w:pos="708"/>
          <w:tab w:val="left" w:pos="1190" w:leader="none"/>
        </w:tabs>
        <w:jc w:val="both"/>
        <w:rPr>
          <w:sz w:val="24"/>
          <w:szCs w:val="24"/>
        </w:rPr>
      </w:pPr>
      <w:r>
        <w:rPr>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Банковские гарантии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Бенефициар по Банковской гарантии – Покупатель, принципал – Поставщик.</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Сумма Банковской гарантии – выражена в валюте расчетов по Договору.</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rFonts w:cs="Times New Roman" w:ascii="Times New Roman" w:hAnsi="Times New Roman"/>
          <w:sz w:val="24"/>
          <w:szCs w:val="24"/>
        </w:rPr>
        <w:t xml:space="preserve"> </w:t>
      </w:r>
      <w:r>
        <w:rPr>
          <w:rFonts w:cs="Times New Roman" w:ascii="Times New Roman" w:hAnsi="Times New Roman"/>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5"/>
        </w:numPr>
        <w:tabs>
          <w:tab w:val="clear" w:pos="708"/>
          <w:tab w:val="left" w:pos="0" w:leader="none"/>
          <w:tab w:val="left" w:pos="1134" w:leader="none"/>
        </w:tabs>
        <w:ind w:left="0" w:firstLine="709"/>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5"/>
        </w:numPr>
        <w:tabs>
          <w:tab w:val="clear" w:pos="708"/>
          <w:tab w:val="left" w:pos="0" w:leader="none"/>
          <w:tab w:val="left" w:pos="1134" w:leader="none"/>
        </w:tabs>
        <w:ind w:left="0" w:firstLine="709"/>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5"/>
        </w:numPr>
        <w:tabs>
          <w:tab w:val="clear" w:pos="708"/>
          <w:tab w:val="left" w:pos="0" w:leader="none"/>
          <w:tab w:val="left" w:pos="1134" w:leader="none"/>
        </w:tabs>
        <w:ind w:left="0" w:firstLine="709"/>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5"/>
        </w:numPr>
        <w:tabs>
          <w:tab w:val="clear" w:pos="708"/>
          <w:tab w:val="left" w:pos="0" w:leader="none"/>
          <w:tab w:val="left" w:pos="1134" w:leader="none"/>
        </w:tabs>
        <w:ind w:left="0" w:firstLine="709"/>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5"/>
        </w:numPr>
        <w:tabs>
          <w:tab w:val="clear" w:pos="708"/>
          <w:tab w:val="left" w:pos="0" w:leader="none"/>
          <w:tab w:val="left" w:pos="1134" w:leader="none"/>
        </w:tabs>
        <w:ind w:left="0" w:firstLine="709"/>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5"/>
        </w:numPr>
        <w:tabs>
          <w:tab w:val="clear" w:pos="708"/>
          <w:tab w:val="left" w:pos="0" w:leader="none"/>
          <w:tab w:val="left" w:pos="1134" w:leader="none"/>
        </w:tabs>
        <w:ind w:left="0" w:firstLine="709"/>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5"/>
        </w:numPr>
        <w:tabs>
          <w:tab w:val="clear" w:pos="708"/>
          <w:tab w:val="left" w:pos="0" w:leader="none"/>
          <w:tab w:val="left" w:pos="1134" w:leader="none"/>
        </w:tabs>
        <w:ind w:left="0" w:firstLine="709"/>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8"/>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shd w:val="clear" w:color="auto" w:fill="FFFFFF"/>
        <w:tabs>
          <w:tab w:val="clear" w:pos="708"/>
          <w:tab w:val="left" w:pos="1418" w:leader="none"/>
        </w:tabs>
        <w:ind w:left="0" w:firstLine="709"/>
        <w:jc w:val="both"/>
        <w:rPr>
          <w:rFonts w:ascii="Times New Roman" w:hAnsi="Times New Roman" w:cs="Times New Roman"/>
          <w:bCs/>
        </w:rPr>
      </w:pPr>
      <w:r>
        <w:rPr>
          <w:rFonts w:cs="Times New Roman" w:ascii="Times New Roman" w:hAnsi="Times New Roman"/>
          <w:bCs/>
          <w:color w:val="000000"/>
          <w:sz w:val="24"/>
          <w:szCs w:val="24"/>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ind w:firstLine="709"/>
        <w:jc w:val="both"/>
        <w:rPr>
          <w:bCs/>
          <w:sz w:val="24"/>
          <w:szCs w:val="24"/>
          <w:shd w:fill="FFFF00" w:val="clear"/>
        </w:rPr>
      </w:pPr>
      <w:r>
        <w:rPr>
          <w:bCs/>
          <w:color w:val="000000"/>
          <w:sz w:val="24"/>
          <w:szCs w:val="24"/>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2"/>
        </w:numPr>
        <w:shd w:val="clear" w:color="auto" w:fill="FFFFFF"/>
        <w:tabs>
          <w:tab w:val="clear" w:pos="708"/>
          <w:tab w:val="left" w:pos="0" w:leader="none"/>
          <w:tab w:val="left" w:pos="1418" w:leader="none"/>
          <w:tab w:val="left" w:pos="1701"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2"/>
        </w:numPr>
        <w:shd w:val="clear" w:color="auto" w:fill="FFFFFF"/>
        <w:tabs>
          <w:tab w:val="clear" w:pos="708"/>
          <w:tab w:val="left" w:pos="0" w:leader="none"/>
          <w:tab w:val="left" w:pos="1418" w:leader="none"/>
          <w:tab w:val="left" w:pos="1701"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8"/>
          <w:tab w:val="left" w:pos="0" w:leader="none"/>
          <w:tab w:val="left" w:pos="1418" w:leader="none"/>
          <w:tab w:val="left" w:pos="1701"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8"/>
          <w:tab w:val="left" w:pos="0" w:leader="none"/>
          <w:tab w:val="left" w:pos="1418" w:leader="none"/>
          <w:tab w:val="left" w:pos="1701"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в оригинале на бумажном носителе.</w:t>
      </w:r>
    </w:p>
    <w:p>
      <w:pPr>
        <w:pStyle w:val="Normal"/>
        <w:widowControl/>
        <w:numPr>
          <w:ilvl w:val="1"/>
          <w:numId w:val="2"/>
        </w:numPr>
        <w:tabs>
          <w:tab w:val="clear" w:pos="708"/>
          <w:tab w:val="left" w:pos="0" w:leader="none"/>
          <w:tab w:val="left" w:pos="1134" w:leader="none"/>
        </w:tabs>
        <w:ind w:left="0" w:firstLine="709"/>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В случаях</w:t>
      </w:r>
      <w:r>
        <w:rPr>
          <w:rFonts w:cs="Times New Roman" w:ascii="Times New Roman" w:hAnsi="Times New Roman"/>
          <w:bCs/>
          <w:sz w:val="24"/>
          <w:szCs w:val="24"/>
          <w:lang w:val="en-US"/>
        </w:rPr>
        <w:t>:</w:t>
      </w:r>
      <w:r>
        <w:rPr>
          <w:rFonts w:cs="Times New Roman" w:ascii="Times New Roman" w:hAnsi="Times New Roman"/>
          <w:bCs/>
          <w:sz w:val="24"/>
          <w:szCs w:val="24"/>
        </w:rPr>
        <w:t xml:space="preserve"> </w:t>
      </w:r>
    </w:p>
    <w:p>
      <w:pPr>
        <w:pStyle w:val="ListParagraph"/>
        <w:widowControl/>
        <w:numPr>
          <w:ilvl w:val="1"/>
          <w:numId w:val="7"/>
        </w:numPr>
        <w:shd w:val="clear" w:color="auto" w:fill="FFFFFF"/>
        <w:tabs>
          <w:tab w:val="clear" w:pos="708"/>
          <w:tab w:val="left" w:pos="0"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7"/>
        </w:numPr>
        <w:shd w:val="clear" w:color="auto" w:fill="FFFFFF"/>
        <w:tabs>
          <w:tab w:val="clear" w:pos="708"/>
          <w:tab w:val="left" w:pos="0"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8"/>
          <w:tab w:val="left" w:pos="0"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Поставщик обязан предоставить Покупателю новую Банковскую гарантию</w:t>
      </w:r>
      <w:r>
        <w:rPr>
          <w:rFonts w:cs="Times New Roman" w:ascii="Times New Roman" w:hAnsi="Times New Roman"/>
          <w:sz w:val="24"/>
          <w:szCs w:val="24"/>
        </w:rPr>
        <w:t xml:space="preserve"> </w:t>
      </w:r>
      <w:r>
        <w:rPr>
          <w:rFonts w:cs="Times New Roman" w:ascii="Times New Roman" w:hAnsi="Times New Roman"/>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8"/>
          <w:tab w:val="left" w:pos="0"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 при выплате каждого платежа, причитающегося Поставщику, до полного зачета непогашенного (незачтенного) аванса, </w:t>
      </w:r>
      <w:r>
        <w:rPr>
          <w:rFonts w:cs="Times New Roman" w:ascii="Times New Roman" w:hAnsi="Times New Roman"/>
          <w:sz w:val="24"/>
          <w:szCs w:val="24"/>
        </w:rPr>
        <w:t>при выплате каждого платежа, причитающегося Поставщику.</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Положения пункта 2.4.1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shd w:val="clear" w:color="auto" w:fill="FFFFFF"/>
        <w:tabs>
          <w:tab w:val="clear" w:pos="708"/>
          <w:tab w:val="left" w:pos="1134" w:leader="none"/>
          <w:tab w:val="left" w:pos="1985" w:leader="none"/>
        </w:tabs>
        <w:ind w:left="0" w:hanging="0"/>
        <w:jc w:val="both"/>
        <w:rPr>
          <w:rFonts w:ascii="Times New Roman" w:hAnsi="Times New Roman" w:cs="Times New Roman"/>
          <w:bCs/>
          <w:sz w:val="24"/>
          <w:szCs w:val="24"/>
        </w:rPr>
      </w:pPr>
      <w:r>
        <w:rPr>
          <w:rFonts w:cs="Times New Roman" w:ascii="Times New Roman" w:hAnsi="Times New Roman"/>
          <w:bCs/>
          <w:sz w:val="24"/>
          <w:szCs w:val="24"/>
        </w:rPr>
      </w:r>
    </w:p>
    <w:p>
      <w:pPr>
        <w:pStyle w:val="ListParagraph"/>
        <w:widowControl/>
        <w:numPr>
          <w:ilvl w:val="1"/>
          <w:numId w:val="2"/>
        </w:numPr>
        <w:shd w:val="clear" w:color="auto" w:fill="FFFFFF"/>
        <w:ind w:left="0" w:firstLine="709"/>
        <w:jc w:val="both"/>
        <w:rPr>
          <w:rFonts w:ascii="Times New Roman" w:hAnsi="Times New Roman" w:cs="Times New Roman"/>
          <w:bCs/>
          <w:sz w:val="24"/>
          <w:szCs w:val="24"/>
        </w:rPr>
      </w:pPr>
      <w:r>
        <w:rPr>
          <w:rFonts w:cs="Times New Roman" w:ascii="Times New Roman" w:hAnsi="Times New Roman"/>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8"/>
          <w:tab w:val="left" w:pos="0" w:leader="none"/>
          <w:tab w:val="left" w:pos="1134" w:leader="none"/>
        </w:tabs>
        <w:ind w:left="1419" w:hanging="0"/>
        <w:jc w:val="both"/>
        <w:rPr>
          <w:bCs/>
          <w:sz w:val="24"/>
          <w:szCs w:val="24"/>
        </w:rPr>
      </w:pPr>
      <w:r>
        <w:rPr>
          <w:bCs/>
          <w:sz w:val="24"/>
          <w:szCs w:val="24"/>
        </w:rPr>
      </w:r>
    </w:p>
    <w:p>
      <w:pPr>
        <w:pStyle w:val="Normal"/>
        <w:numPr>
          <w:ilvl w:val="0"/>
          <w:numId w:val="2"/>
        </w:numPr>
        <w:shd w:val="clear" w:color="auto" w:fill="FFFFFF"/>
        <w:tabs>
          <w:tab w:val="clear" w:pos="708"/>
          <w:tab w:val="left" w:pos="284" w:leader="none"/>
        </w:tabs>
        <w:ind w:left="0" w:hanging="0"/>
        <w:jc w:val="center"/>
        <w:rPr>
          <w:b/>
          <w:bCs/>
          <w:sz w:val="24"/>
          <w:szCs w:val="24"/>
        </w:rPr>
      </w:pPr>
      <w:r>
        <w:rPr>
          <w:b/>
          <w:bCs/>
          <w:sz w:val="24"/>
          <w:szCs w:val="24"/>
        </w:rPr>
        <w:t>Ответственность Сторон</w:t>
      </w:r>
    </w:p>
    <w:p>
      <w:pPr>
        <w:pStyle w:val="ListParagraph"/>
        <w:numPr>
          <w:ilvl w:val="1"/>
          <w:numId w:val="2"/>
        </w:numPr>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2"/>
        </w:numPr>
        <w:shd w:val="clear" w:color="auto" w:fill="FFFFFF"/>
        <w:tabs>
          <w:tab w:val="clear" w:pos="708"/>
          <w:tab w:val="left" w:pos="1276" w:leader="none"/>
        </w:tabs>
        <w:ind w:left="0" w:firstLine="709"/>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2"/>
        </w:numPr>
        <w:tabs>
          <w:tab w:val="clear" w:pos="708"/>
          <w:tab w:val="left" w:pos="1276" w:leader="none"/>
        </w:tabs>
        <w:ind w:left="0" w:firstLine="709"/>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2"/>
        </w:numPr>
        <w:tabs>
          <w:tab w:val="clear" w:pos="708"/>
          <w:tab w:val="left" w:pos="1276" w:leader="none"/>
        </w:tabs>
        <w:ind w:left="0" w:firstLine="709"/>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6"/>
        </w:numPr>
        <w:tabs>
          <w:tab w:val="clear" w:pos="708"/>
          <w:tab w:val="left" w:pos="1276" w:leader="none"/>
        </w:tabs>
        <w:ind w:left="0" w:firstLine="709"/>
        <w:jc w:val="both"/>
        <w:rPr>
          <w:rFonts w:ascii="Times New Roman" w:hAnsi="Times New Roman" w:cs="Times New Roman"/>
          <w:sz w:val="24"/>
          <w:szCs w:val="24"/>
        </w:rPr>
      </w:pPr>
      <w:r>
        <w:rPr>
          <w:rFonts w:cs="Times New Roman" w:ascii="Times New Roman" w:hAnsi="Times New Roman"/>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6"/>
        </w:numPr>
        <w:ind w:left="0" w:firstLine="709"/>
        <w:jc w:val="both"/>
        <w:rPr>
          <w:rFonts w:ascii="Times New Roman" w:hAnsi="Times New Roman" w:cs="Times New Roman"/>
          <w:sz w:val="24"/>
          <w:szCs w:val="24"/>
        </w:rPr>
      </w:pPr>
      <w:r>
        <w:rPr>
          <w:rFonts w:cs="Times New Roman" w:ascii="Times New Roman" w:hAnsi="Times New Roman"/>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6"/>
        </w:numPr>
        <w:ind w:left="0" w:firstLine="709"/>
        <w:jc w:val="both"/>
        <w:rPr>
          <w:rFonts w:ascii="Times New Roman" w:hAnsi="Times New Roman" w:cs="Times New Roman"/>
          <w:sz w:val="24"/>
          <w:szCs w:val="24"/>
        </w:rPr>
      </w:pPr>
      <w:r>
        <w:rPr>
          <w:rFonts w:cs="Times New Roman" w:ascii="Times New Roman" w:hAnsi="Times New Roman"/>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6"/>
        </w:numPr>
        <w:tabs>
          <w:tab w:val="clear" w:pos="708"/>
          <w:tab w:val="left" w:pos="1276" w:leader="none"/>
          <w:tab w:val="left" w:pos="1701" w:leader="none"/>
        </w:tabs>
        <w:ind w:left="0" w:firstLine="709"/>
        <w:jc w:val="both"/>
        <w:rPr>
          <w:rFonts w:ascii="Times New Roman" w:hAnsi="Times New Roman" w:cs="Times New Roman"/>
          <w:sz w:val="24"/>
          <w:szCs w:val="24"/>
        </w:rPr>
      </w:pPr>
      <w:r>
        <w:rPr>
          <w:rFonts w:eastAsia="Calibri" w:cs="Times New Roman" w:ascii="Times New Roman" w:hAnsi="Times New Roman"/>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rFonts w:cs="Times New Roman" w:ascii="Times New Roman" w:hAnsi="Times New Roman"/>
          <w:sz w:val="24"/>
          <w:szCs w:val="24"/>
        </w:rPr>
        <w:t>.</w:t>
      </w:r>
    </w:p>
    <w:p>
      <w:pPr>
        <w:pStyle w:val="ListParagraph"/>
        <w:widowControl/>
        <w:numPr>
          <w:ilvl w:val="1"/>
          <w:numId w:val="16"/>
        </w:numPr>
        <w:shd w:val="clear" w:color="auto" w:fill="FFFFFF"/>
        <w:tabs>
          <w:tab w:val="clear" w:pos="708"/>
          <w:tab w:val="left" w:pos="1276"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6"/>
        </w:numPr>
        <w:shd w:val="clear" w:color="auto" w:fill="FFFFFF"/>
        <w:tabs>
          <w:tab w:val="clear" w:pos="708"/>
          <w:tab w:val="left" w:pos="1276"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left="0" w:firstLine="709"/>
        <w:jc w:val="both"/>
        <w:rPr>
          <w:rFonts w:ascii="Times New Roman" w:hAnsi="Times New Roman" w:cs="Times New Roman"/>
          <w:bCs/>
          <w:sz w:val="24"/>
          <w:szCs w:val="24"/>
        </w:rPr>
      </w:pPr>
      <w:r>
        <w:rPr>
          <w:rFonts w:cs="Times New Roman" w:ascii="Times New Roman" w:hAnsi="Times New Roman"/>
          <w:bCs/>
          <w:sz w:val="24"/>
          <w:szCs w:val="24"/>
        </w:rPr>
        <w:t>В случае нарушения Поставщиком сроков предоставления счетов-фактур/УПД, установленных пунктом 2.7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6"/>
        </w:numPr>
        <w:shd w:val="clear" w:color="auto" w:fill="FFFFFF"/>
        <w:ind w:left="0" w:firstLine="709"/>
        <w:jc w:val="both"/>
        <w:rPr>
          <w:rFonts w:ascii="Times New Roman" w:hAnsi="Times New Roman" w:cs="Times New Roman"/>
          <w:bCs/>
          <w:sz w:val="24"/>
          <w:szCs w:val="24"/>
        </w:rPr>
      </w:pPr>
      <w:r>
        <w:rPr>
          <w:rFonts w:cs="Times New Roman" w:ascii="Times New Roman" w:hAnsi="Times New Roman"/>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ind w:left="720" w:firstLine="709"/>
        <w:jc w:val="both"/>
        <w:rPr>
          <w:rFonts w:ascii="Times New Roman" w:hAnsi="Times New Roman" w:cs="Times New Roman"/>
          <w:sz w:val="24"/>
          <w:szCs w:val="24"/>
          <w:highlight w:val="lightGray"/>
        </w:rPr>
      </w:pPr>
      <w:r>
        <w:rPr>
          <w:rFonts w:cs="Times New Roman" w:ascii="Times New Roman" w:hAnsi="Times New Roman"/>
          <w:sz w:val="24"/>
          <w:szCs w:val="24"/>
          <w:highlight w:val="lightGray"/>
        </w:rPr>
      </w:r>
    </w:p>
    <w:p>
      <w:pPr>
        <w:pStyle w:val="ListParagraph"/>
        <w:widowControl/>
        <w:numPr>
          <w:ilvl w:val="1"/>
          <w:numId w:val="16"/>
        </w:numPr>
        <w:shd w:val="clear" w:color="auto" w:fill="FFFFFF"/>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ind w:left="0" w:hanging="0"/>
        <w:jc w:val="both"/>
        <w:rPr>
          <w:rFonts w:ascii="Times New Roman" w:hAnsi="Times New Roman" w:eastAsia="Calibri" w:cs="Times New Roman"/>
          <w:bCs/>
          <w:sz w:val="24"/>
          <w:szCs w:val="24"/>
          <w:highlight w:val="lightGray"/>
        </w:rPr>
      </w:pPr>
      <w:r>
        <w:rPr>
          <w:rFonts w:eastAsia="Calibri" w:cs="Times New Roman" w:ascii="Times New Roman" w:hAnsi="Times New Roman"/>
          <w:bCs/>
          <w:sz w:val="24"/>
          <w:szCs w:val="24"/>
          <w:highlight w:val="lightGray"/>
        </w:rPr>
      </w:r>
    </w:p>
    <w:p>
      <w:pPr>
        <w:pStyle w:val="ListParagraph"/>
        <w:widowControl/>
        <w:numPr>
          <w:ilvl w:val="1"/>
          <w:numId w:val="16"/>
        </w:numPr>
        <w:shd w:val="clear" w:color="auto" w:fill="FFFFFF"/>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6"/>
        </w:numPr>
        <w:shd w:val="clear" w:color="auto" w:fill="FFFFFF"/>
        <w:ind w:left="0" w:firstLine="709"/>
        <w:jc w:val="both"/>
        <w:rPr>
          <w:rFonts w:ascii="Times New Roman" w:hAnsi="Times New Roman" w:cs="Times New Roman"/>
          <w:bCs/>
          <w:sz w:val="24"/>
          <w:szCs w:val="24"/>
        </w:rPr>
      </w:pPr>
      <w:r>
        <w:rPr>
          <w:rFonts w:cs="Times New Roman" w:ascii="Times New Roman" w:hAnsi="Times New Roman"/>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6"/>
        </w:numPr>
        <w:shd w:val="clear" w:color="auto" w:fill="FFFFFF"/>
        <w:ind w:left="0" w:firstLine="709"/>
        <w:jc w:val="both"/>
        <w:rPr>
          <w:rFonts w:ascii="Times New Roman" w:hAnsi="Times New Roman" w:cs="Times New Roman"/>
          <w:bCs/>
          <w:sz w:val="24"/>
          <w:szCs w:val="24"/>
        </w:rPr>
      </w:pPr>
      <w:r>
        <w:rPr>
          <w:rFonts w:cs="Times New Roman" w:ascii="Times New Roman" w:hAnsi="Times New Roman"/>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6"/>
        </w:numPr>
        <w:shd w:val="clear" w:color="auto" w:fill="FFFFFF"/>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rFonts w:cs="Times New Roman" w:ascii="Times New Roman" w:hAnsi="Times New Roman"/>
          <w:sz w:val="24"/>
          <w:szCs w:val="24"/>
        </w:rPr>
        <w:t xml:space="preserve"> </w:t>
      </w:r>
      <w:r>
        <w:rPr>
          <w:rFonts w:cs="Times New Roman" w:ascii="Times New Roman" w:hAnsi="Times New Roman"/>
          <w:bCs/>
          <w:sz w:val="24"/>
          <w:szCs w:val="24"/>
        </w:rPr>
        <w:t>сумма неустойки, подлежащая уплате виновной Стороной, определяется на основании решения суда.</w:t>
      </w:r>
    </w:p>
    <w:p>
      <w:pPr>
        <w:pStyle w:val="ListParagraph"/>
        <w:widowControl/>
        <w:shd w:val="clear" w:color="auto" w:fill="FFFFFF"/>
        <w:ind w:left="0" w:hanging="0"/>
        <w:jc w:val="both"/>
        <w:rPr>
          <w:rFonts w:ascii="Times New Roman" w:hAnsi="Times New Roman" w:cs="Times New Roman"/>
          <w:bCs/>
          <w:sz w:val="24"/>
          <w:szCs w:val="24"/>
        </w:rPr>
      </w:pPr>
      <w:r>
        <w:rPr>
          <w:rFonts w:cs="Times New Roman" w:ascii="Times New Roman" w:hAnsi="Times New Roman"/>
          <w:bCs/>
          <w:sz w:val="24"/>
          <w:szCs w:val="24"/>
        </w:rPr>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0" w:leader="none"/>
        </w:tabs>
        <w:ind w:left="0" w:hanging="360"/>
        <w:jc w:val="center"/>
        <w:rPr>
          <w:rFonts w:ascii="Times New Roman" w:hAnsi="Times New Roman" w:cs="Times New Roman"/>
          <w:b/>
          <w:bCs/>
          <w:sz w:val="24"/>
          <w:szCs w:val="24"/>
        </w:rPr>
      </w:pPr>
      <w:r>
        <w:rPr>
          <w:rFonts w:cs="Times New Roman" w:ascii="Times New Roman" w:hAnsi="Times New Roman"/>
          <w:b/>
          <w:bCs/>
          <w:sz w:val="24"/>
          <w:szCs w:val="24"/>
        </w:rPr>
        <w:t>Конфиденциальность</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6"/>
        </w:numPr>
        <w:tabs>
          <w:tab w:val="clear" w:pos="708"/>
          <w:tab w:val="left" w:pos="0" w:leader="none"/>
          <w:tab w:val="left" w:pos="709" w:leader="none"/>
          <w:tab w:val="left" w:pos="1418" w:leader="none"/>
        </w:tabs>
        <w:ind w:left="0" w:firstLine="709"/>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6"/>
        </w:numPr>
        <w:tabs>
          <w:tab w:val="clear" w:pos="708"/>
          <w:tab w:val="left" w:pos="0" w:leader="none"/>
          <w:tab w:val="left" w:pos="709" w:leader="none"/>
          <w:tab w:val="left" w:pos="1418" w:leader="none"/>
        </w:tabs>
        <w:ind w:left="0" w:firstLine="709"/>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Информация может включать в себя, в том числе, но не ограничиваясь:</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учетные регистры бухгалтерского учета;</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бизнес-планы;</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6"/>
        </w:numPr>
        <w:tabs>
          <w:tab w:val="clear" w:pos="708"/>
          <w:tab w:val="left" w:pos="0" w:leader="none"/>
          <w:tab w:val="left" w:pos="1418" w:leader="none"/>
        </w:tabs>
        <w:ind w:left="0" w:firstLine="709"/>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2"/>
        </w:numPr>
        <w:shd w:val="clear" w:color="auto" w:fill="FFFFFF"/>
        <w:tabs>
          <w:tab w:val="clear" w:pos="708"/>
          <w:tab w:val="left" w:pos="0" w:leader="none"/>
          <w:tab w:val="left" w:pos="1134" w:leader="none"/>
        </w:tabs>
        <w:ind w:left="0" w:firstLine="709"/>
        <w:jc w:val="both"/>
        <w:rPr>
          <w:rFonts w:ascii="Times New Roman" w:hAnsi="Times New Roman" w:cs="Times New Roman"/>
          <w:bCs/>
          <w:sz w:val="24"/>
          <w:szCs w:val="24"/>
        </w:rPr>
      </w:pPr>
      <w:bookmarkStart w:id="6" w:name="_Ref361337849"/>
      <w:r>
        <w:rPr>
          <w:rFonts w:cs="Times New Roman" w:ascii="Times New Roman" w:hAnsi="Times New Roman"/>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ascii="Times New Roman" w:hAnsi="Times New Roman"/>
          <w:sz w:val="24"/>
          <w:szCs w:val="24"/>
        </w:rPr>
        <w:t xml:space="preserve"> </w:t>
      </w:r>
      <w:r>
        <w:rPr>
          <w:rFonts w:cs="Times New Roman" w:ascii="Times New Roman" w:hAnsi="Times New Roman"/>
          <w:bCs/>
          <w:sz w:val="24"/>
          <w:szCs w:val="24"/>
        </w:rPr>
        <w:t>(расторжения) или исполнения, в том числе:</w:t>
      </w:r>
      <w:bookmarkEnd w:id="6"/>
      <w:r>
        <w:rPr>
          <w:rFonts w:cs="Times New Roman" w:ascii="Times New Roman" w:hAnsi="Times New Roman"/>
          <w:bCs/>
          <w:sz w:val="24"/>
          <w:szCs w:val="24"/>
        </w:rPr>
        <w:t xml:space="preserve"> </w:t>
      </w:r>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Не разглашать, не обсуждать содержание, не предоставлять копий, </w:t>
        <w:br/>
        <w:t xml:space="preserve">не публиковать и не </w:t>
      </w:r>
      <w:r>
        <w:rPr>
          <w:rFonts w:cs="Times New Roman" w:ascii="Times New Roman" w:hAnsi="Times New Roman"/>
          <w:sz w:val="24"/>
          <w:szCs w:val="24"/>
        </w:rPr>
        <w:t>раскрывать</w:t>
      </w:r>
      <w:r>
        <w:rPr>
          <w:rFonts w:cs="Times New Roman" w:ascii="Times New Roman" w:hAnsi="Times New Roman"/>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bookmarkStart w:id="7" w:name="_Ref361337832"/>
      <w:r>
        <w:rPr>
          <w:rFonts w:cs="Times New Roman" w:ascii="Times New Roman" w:hAnsi="Times New Roman"/>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Не разглашать третьим лицам факты передачи или получения Информации.</w:t>
      </w:r>
    </w:p>
    <w:p>
      <w:pPr>
        <w:pStyle w:val="ListParagraph"/>
        <w:widowControl/>
        <w:numPr>
          <w:ilvl w:val="1"/>
          <w:numId w:val="2"/>
        </w:numPr>
        <w:shd w:val="clear" w:color="auto" w:fill="FFFFFF"/>
        <w:tabs>
          <w:tab w:val="clear" w:pos="708"/>
          <w:tab w:val="left" w:pos="1134" w:leader="none"/>
        </w:tabs>
        <w:ind w:left="0" w:firstLine="709"/>
        <w:jc w:val="both"/>
        <w:rPr>
          <w:rFonts w:ascii="Times New Roman" w:hAnsi="Times New Roman" w:cs="Times New Roman"/>
          <w:bCs/>
          <w:sz w:val="24"/>
          <w:szCs w:val="24"/>
        </w:rPr>
      </w:pPr>
      <w:bookmarkStart w:id="8" w:name="_Ref361337863"/>
      <w:r>
        <w:rPr>
          <w:rFonts w:cs="Times New Roman" w:ascii="Times New Roman" w:hAnsi="Times New Roman"/>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2"/>
        </w:numPr>
        <w:shd w:val="clear" w:color="auto" w:fill="FFFFFF"/>
        <w:ind w:left="0" w:firstLine="709"/>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8"/>
          <w:tab w:val="left" w:pos="1134" w:leader="none"/>
        </w:tabs>
        <w:ind w:left="709"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widowControl/>
        <w:numPr>
          <w:ilvl w:val="0"/>
          <w:numId w:val="2"/>
        </w:numPr>
        <w:shd w:val="clear" w:color="auto" w:fill="FFFFFF"/>
        <w:ind w:left="0" w:hanging="360"/>
        <w:jc w:val="center"/>
        <w:rPr>
          <w:rFonts w:ascii="Times New Roman" w:hAnsi="Times New Roman" w:cs="Times New Roman"/>
          <w:b/>
          <w:bCs/>
          <w:sz w:val="24"/>
          <w:szCs w:val="24"/>
        </w:rPr>
      </w:pPr>
      <w:r>
        <w:rPr>
          <w:rFonts w:cs="Times New Roman" w:ascii="Times New Roman" w:hAnsi="Times New Roman"/>
          <w:b/>
          <w:bCs/>
          <w:sz w:val="24"/>
          <w:szCs w:val="24"/>
        </w:rPr>
        <w:t>Разрешение споров</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2"/>
        </w:numPr>
        <w:shd w:val="clear" w:color="auto" w:fill="FFFFFF"/>
        <w:tabs>
          <w:tab w:val="clear" w:pos="708"/>
          <w:tab w:val="left" w:pos="0"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Московской области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rFonts w:cs="Times New Roman" w:ascii="Times New Roman" w:hAnsi="Times New Roman"/>
          <w:bCs/>
          <w:color w:val="000000"/>
          <w:sz w:val="24"/>
          <w:szCs w:val="24"/>
        </w:rPr>
        <w:t>14.</w:t>
      </w:r>
      <w:r>
        <w:rPr>
          <w:rFonts w:cs="Times New Roman" w:ascii="Times New Roman" w:hAnsi="Times New Roman"/>
          <w:bCs/>
          <w:sz w:val="24"/>
          <w:szCs w:val="24"/>
        </w:rPr>
        <w:t>7</w:t>
      </w:r>
      <w:r>
        <w:rPr>
          <w:rFonts w:cs="Times New Roman" w:ascii="Times New Roman" w:hAnsi="Times New Roman"/>
          <w:bCs/>
          <w:color w:val="000000"/>
          <w:sz w:val="24"/>
          <w:szCs w:val="24"/>
        </w:rPr>
        <w:t xml:space="preserve"> </w:t>
      </w:r>
      <w:r>
        <w:rPr>
          <w:rFonts w:cs="Times New Roman" w:ascii="Times New Roman" w:hAnsi="Times New Roman"/>
          <w:bCs/>
          <w:sz w:val="24"/>
          <w:szCs w:val="24"/>
        </w:rPr>
        <w:t>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2"/>
        </w:numPr>
        <w:shd w:val="clear" w:color="auto" w:fill="FFFFFF"/>
        <w:ind w:left="0" w:hanging="360"/>
        <w:jc w:val="center"/>
        <w:rPr>
          <w:rFonts w:ascii="Times New Roman" w:hAnsi="Times New Roman" w:cs="Times New Roman"/>
          <w:b/>
          <w:bCs/>
          <w:sz w:val="24"/>
          <w:szCs w:val="24"/>
        </w:rPr>
      </w:pPr>
      <w:r>
        <w:rPr>
          <w:rFonts w:cs="Times New Roman" w:ascii="Times New Roman" w:hAnsi="Times New Roman"/>
          <w:b/>
          <w:bCs/>
          <w:sz w:val="24"/>
          <w:szCs w:val="24"/>
        </w:rPr>
        <w:t>Антикоррупционная оговорка</w:t>
      </w:r>
    </w:p>
    <w:p>
      <w:pPr>
        <w:pStyle w:val="ListParagraph"/>
        <w:numPr>
          <w:ilvl w:val="1"/>
          <w:numId w:val="2"/>
        </w:numPr>
        <w:shd w:val="clear" w:color="auto" w:fill="FFFFFF"/>
        <w:tabs>
          <w:tab w:val="clear" w:pos="708"/>
          <w:tab w:val="left" w:pos="1134" w:leader="none"/>
        </w:tabs>
        <w:ind w:left="0" w:firstLine="709"/>
        <w:jc w:val="both"/>
        <w:rPr>
          <w:rFonts w:ascii="Times New Roman" w:hAnsi="Times New Roman" w:cs="Times New Roman"/>
          <w:bCs/>
          <w:color w:val="000000"/>
          <w:sz w:val="24"/>
          <w:szCs w:val="24"/>
        </w:rPr>
      </w:pPr>
      <w:r>
        <w:rPr>
          <w:rFonts w:cs="Times New Roman" w:ascii="Times New Roman" w:hAnsi="Times New Roman"/>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rFonts w:cs="Times New Roman" w:ascii="Times New Roman" w:hAnsi="Times New Roman"/>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8"/>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8"/>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8"/>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8"/>
          <w:tab w:val="left" w:pos="0" w:leader="none"/>
          <w:tab w:val="left" w:pos="284" w:leader="none"/>
          <w:tab w:val="left" w:pos="567" w:leader="none"/>
        </w:tabs>
        <w:ind w:left="0" w:firstLine="709"/>
        <w:jc w:val="both"/>
        <w:rPr>
          <w:rFonts w:ascii="Times New Roman" w:hAnsi="Times New Roman" w:cs="Times New Roman"/>
          <w:b/>
          <w:bCs/>
          <w:sz w:val="24"/>
          <w:szCs w:val="24"/>
        </w:rPr>
      </w:pPr>
      <w:r>
        <w:rPr>
          <w:rFonts w:cs="Times New Roman" w:ascii="Times New Roman" w:hAnsi="Times New Roman"/>
          <w:b/>
          <w:bCs/>
          <w:sz w:val="24"/>
          <w:szCs w:val="24"/>
        </w:rPr>
      </w:r>
    </w:p>
    <w:p>
      <w:pPr>
        <w:pStyle w:val="ListParagraph"/>
        <w:widowControl/>
        <w:numPr>
          <w:ilvl w:val="0"/>
          <w:numId w:val="2"/>
        </w:numPr>
        <w:shd w:val="clear" w:color="auto" w:fill="FFFFFF"/>
        <w:ind w:left="0" w:hanging="360"/>
        <w:jc w:val="center"/>
        <w:rPr>
          <w:rFonts w:ascii="Times New Roman" w:hAnsi="Times New Roman" w:cs="Times New Roman"/>
          <w:b/>
          <w:bCs/>
          <w:sz w:val="24"/>
          <w:szCs w:val="24"/>
        </w:rPr>
      </w:pPr>
      <w:r>
        <w:rPr>
          <w:rFonts w:cs="Times New Roman" w:ascii="Times New Roman" w:hAnsi="Times New Roman"/>
          <w:b/>
          <w:bCs/>
          <w:sz w:val="24"/>
          <w:szCs w:val="24"/>
        </w:rPr>
        <w:t>Обстоятельства непреодолимой силы (форс-мажор)</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2"/>
        </w:numPr>
        <w:shd w:val="clear" w:color="auto" w:fill="FFFFFF"/>
        <w:tabs>
          <w:tab w:val="clear" w:pos="708"/>
          <w:tab w:val="left" w:pos="0" w:leader="none"/>
          <w:tab w:val="left" w:pos="568"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8"/>
          <w:tab w:val="left" w:pos="0" w:leader="none"/>
          <w:tab w:val="left" w:pos="568"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2"/>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Fonts w:cs="Times New Roman" w:ascii="Times New Roman" w:hAnsi="Times New Roman"/>
            <w:bCs/>
            <w:sz w:val="24"/>
            <w:szCs w:val="24"/>
          </w:rPr>
          <w:t>№ 18162/09</w:t>
        </w:r>
      </w:hyperlink>
      <w:r>
        <w:rPr>
          <w:rFonts w:cs="Times New Roman" w:ascii="Times New Roman" w:hAnsi="Times New Roman"/>
          <w:bCs/>
          <w:sz w:val="24"/>
          <w:szCs w:val="24"/>
        </w:rPr>
        <w:t xml:space="preserve"> и от 25.05.2010 </w:t>
      </w:r>
      <w:hyperlink r:id="rId3">
        <w:r>
          <w:rPr>
            <w:rFonts w:cs="Times New Roman" w:ascii="Times New Roman" w:hAnsi="Times New Roman"/>
            <w:bCs/>
            <w:sz w:val="24"/>
            <w:szCs w:val="24"/>
          </w:rPr>
          <w:t>№ 15658/09</w:t>
        </w:r>
      </w:hyperlink>
      <w:r>
        <w:rPr>
          <w:rFonts w:cs="Times New Roman" w:ascii="Times New Roman" w:hAnsi="Times New Roman"/>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Fonts w:cs="Times New Roman" w:ascii="Times New Roman" w:hAnsi="Times New Roman"/>
            <w:bCs/>
            <w:sz w:val="24"/>
            <w:szCs w:val="24"/>
          </w:rPr>
          <w:t>Критери</w:t>
        </w:r>
      </w:hyperlink>
      <w:r>
        <w:rPr>
          <w:rFonts w:cs="Times New Roman" w:ascii="Times New Roman" w:hAnsi="Times New Roman"/>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360"/>
        <w:jc w:val="center"/>
        <w:rPr>
          <w:rFonts w:ascii="Times New Roman" w:hAnsi="Times New Roman" w:cs="Times New Roman"/>
          <w:b/>
          <w:sz w:val="24"/>
          <w:szCs w:val="24"/>
        </w:rPr>
      </w:pPr>
      <w:r>
        <w:rPr>
          <w:rFonts w:cs="Times New Roman" w:ascii="Times New Roman" w:hAnsi="Times New Roman"/>
          <w:b/>
          <w:bCs/>
          <w:sz w:val="24"/>
          <w:szCs w:val="24"/>
        </w:rPr>
        <w:t>Заверения</w:t>
      </w:r>
      <w:r>
        <w:rPr>
          <w:rFonts w:cs="Times New Roman" w:ascii="Times New Roman" w:hAnsi="Times New Roman"/>
          <w:b/>
          <w:sz w:val="24"/>
          <w:szCs w:val="24"/>
        </w:rPr>
        <w:t xml:space="preserve"> Сторон</w:t>
      </w:r>
    </w:p>
    <w:p>
      <w:pPr>
        <w:pStyle w:val="ListParagraph"/>
        <w:widowControl/>
        <w:numPr>
          <w:ilvl w:val="1"/>
          <w:numId w:val="2"/>
        </w:numPr>
        <w:shd w:val="clear" w:color="auto" w:fill="FFFFFF"/>
        <w:tabs>
          <w:tab w:val="clear" w:pos="708"/>
          <w:tab w:val="left" w:pos="1134"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bCs/>
          <w:sz w:val="24"/>
          <w:szCs w:val="24"/>
        </w:rPr>
        <w:t>Каждая</w:t>
      </w:r>
      <w:r>
        <w:rPr>
          <w:rFonts w:cs="Times New Roman" w:ascii="Times New Roman" w:hAnsi="Times New Roman"/>
          <w:sz w:val="24"/>
          <w:szCs w:val="24"/>
        </w:rPr>
        <w:t xml:space="preserve"> из Сторон заявляет и подтверждает другой Стороне, что: </w:t>
      </w:r>
    </w:p>
    <w:p>
      <w:pPr>
        <w:pStyle w:val="ListParagraph"/>
        <w:widowControl/>
        <w:numPr>
          <w:ilvl w:val="0"/>
          <w:numId w:val="9"/>
        </w:numPr>
        <w:shd w:val="clear" w:color="auto" w:fill="FFFFFF"/>
        <w:tabs>
          <w:tab w:val="clear" w:pos="708"/>
          <w:tab w:val="left" w:pos="0" w:leader="none"/>
          <w:tab w:val="left" w:pos="709"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9"/>
        </w:numPr>
        <w:shd w:val="clear" w:color="auto" w:fill="FFFFFF"/>
        <w:tabs>
          <w:tab w:val="clear" w:pos="708"/>
          <w:tab w:val="left" w:pos="0" w:leader="none"/>
          <w:tab w:val="left" w:pos="709"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9"/>
        </w:numPr>
        <w:shd w:val="clear" w:color="auto" w:fill="FFFFFF"/>
        <w:tabs>
          <w:tab w:val="clear" w:pos="708"/>
          <w:tab w:val="left" w:pos="0" w:leader="none"/>
          <w:tab w:val="left" w:pos="709"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9"/>
        </w:numPr>
        <w:shd w:val="clear" w:color="auto" w:fill="FFFFFF"/>
        <w:tabs>
          <w:tab w:val="clear" w:pos="708"/>
          <w:tab w:val="left" w:pos="0" w:leader="none"/>
          <w:tab w:val="left" w:pos="709"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9"/>
        </w:numPr>
        <w:shd w:val="clear" w:color="auto" w:fill="FFFFFF"/>
        <w:tabs>
          <w:tab w:val="clear" w:pos="708"/>
          <w:tab w:val="left" w:pos="0" w:leader="none"/>
          <w:tab w:val="left" w:pos="709"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Поставщик заявляет и заверяет Покупателя в том, что на момент заключения Договора:</w:t>
      </w:r>
    </w:p>
    <w:p>
      <w:pPr>
        <w:pStyle w:val="ListParagraph"/>
        <w:widowControl/>
        <w:numPr>
          <w:ilvl w:val="0"/>
          <w:numId w:val="11"/>
        </w:numPr>
        <w:shd w:val="clear" w:color="auto" w:fill="FFFFFF"/>
        <w:tabs>
          <w:tab w:val="clear" w:pos="708"/>
          <w:tab w:val="left" w:pos="0" w:leader="none"/>
          <w:tab w:val="left" w:pos="709" w:leader="none"/>
        </w:tabs>
        <w:ind w:left="0" w:firstLine="709"/>
        <w:jc w:val="both"/>
        <w:rPr>
          <w:rFonts w:ascii="Times New Roman" w:hAnsi="Times New Roman" w:cs="Times New Roman"/>
          <w:sz w:val="24"/>
          <w:szCs w:val="24"/>
        </w:rPr>
      </w:pPr>
      <w:r>
        <w:rPr>
          <w:rFonts w:cs="Times New Roman" w:ascii="Times New Roman" w:hAnsi="Times New Roman"/>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1"/>
        </w:numPr>
        <w:shd w:val="clear" w:color="auto" w:fill="FFFFFF"/>
        <w:tabs>
          <w:tab w:val="clear" w:pos="708"/>
          <w:tab w:val="left" w:pos="0" w:leader="none"/>
          <w:tab w:val="left" w:pos="709" w:leader="none"/>
        </w:tabs>
        <w:ind w:left="0" w:firstLine="709"/>
        <w:jc w:val="both"/>
        <w:rPr>
          <w:rFonts w:ascii="Times New Roman" w:hAnsi="Times New Roman" w:cs="Times New Roman"/>
          <w:sz w:val="24"/>
          <w:szCs w:val="24"/>
        </w:rPr>
      </w:pPr>
      <w:r>
        <w:rPr>
          <w:rFonts w:cs="Times New Roman" w:ascii="Times New Roman" w:hAnsi="Times New Roman"/>
          <w:sz w:val="24"/>
          <w:szCs w:val="24"/>
        </w:rPr>
        <w:t>руководителем Поставщика является лицо, не являющееся массовым руководителем;</w:t>
      </w:r>
    </w:p>
    <w:p>
      <w:pPr>
        <w:pStyle w:val="ListParagraph"/>
        <w:widowControl/>
        <w:numPr>
          <w:ilvl w:val="0"/>
          <w:numId w:val="11"/>
        </w:numPr>
        <w:shd w:val="clear" w:color="auto" w:fill="FFFFFF"/>
        <w:tabs>
          <w:tab w:val="clear" w:pos="708"/>
          <w:tab w:val="left" w:pos="0" w:leader="none"/>
          <w:tab w:val="left" w:pos="709"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1"/>
        </w:numPr>
        <w:shd w:val="clear" w:color="auto" w:fill="FFFFFF"/>
        <w:tabs>
          <w:tab w:val="clear" w:pos="708"/>
          <w:tab w:val="left" w:pos="0" w:leader="none"/>
          <w:tab w:val="left" w:pos="709"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10"/>
        </w:numPr>
        <w:shd w:val="clear" w:color="auto" w:fill="FFFFFF"/>
        <w:tabs>
          <w:tab w:val="clear" w:pos="708"/>
          <w:tab w:val="left" w:pos="0" w:leader="none"/>
          <w:tab w:val="left" w:pos="567"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10"/>
        </w:numPr>
        <w:shd w:val="clear" w:color="auto" w:fill="FFFFFF"/>
        <w:tabs>
          <w:tab w:val="clear" w:pos="708"/>
          <w:tab w:val="left" w:pos="0" w:leader="none"/>
          <w:tab w:val="left" w:pos="567"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10"/>
        </w:numPr>
        <w:shd w:val="clear" w:color="auto" w:fill="FFFFFF"/>
        <w:tabs>
          <w:tab w:val="clear" w:pos="708"/>
          <w:tab w:val="left" w:pos="0" w:leader="none"/>
          <w:tab w:val="left" w:pos="567"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0"/>
        </w:numPr>
        <w:shd w:val="clear" w:color="auto" w:fill="FFFFFF"/>
        <w:tabs>
          <w:tab w:val="clear" w:pos="708"/>
          <w:tab w:val="left" w:pos="0" w:leader="none"/>
          <w:tab w:val="left" w:pos="567"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2"/>
        </w:numPr>
        <w:tabs>
          <w:tab w:val="clear" w:pos="708"/>
          <w:tab w:val="left" w:pos="1418" w:leader="none"/>
        </w:tabs>
        <w:ind w:left="0" w:firstLine="709"/>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если </w:t>
      </w:r>
      <w:r>
        <w:rPr>
          <w:rFonts w:cs="Times New Roman" w:ascii="Times New Roman" w:hAnsi="Times New Roman"/>
          <w:bCs/>
          <w:sz w:val="24"/>
          <w:szCs w:val="24"/>
        </w:rPr>
        <w:t xml:space="preserve">Поставщик </w:t>
      </w:r>
      <w:r>
        <w:rPr>
          <w:rFonts w:cs="Times New Roman" w:ascii="Times New Roman" w:hAnsi="Times New Roman"/>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rFonts w:cs="Times New Roman" w:ascii="Times New Roman" w:hAnsi="Times New Roman"/>
          <w:bCs/>
          <w:sz w:val="24"/>
          <w:szCs w:val="24"/>
        </w:rPr>
        <w:t xml:space="preserve">Поставщик </w:t>
      </w:r>
      <w:r>
        <w:rPr>
          <w:rFonts w:cs="Times New Roman" w:ascii="Times New Roman" w:hAnsi="Times New Roman"/>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8"/>
          <w:tab w:val="left" w:pos="1134" w:leader="none"/>
          <w:tab w:val="left" w:pos="1418" w:leader="none"/>
        </w:tabs>
        <w:ind w:left="709" w:hanging="0"/>
        <w:jc w:val="both"/>
        <w:rPr>
          <w:rFonts w:ascii="Times New Roman" w:hAnsi="Times New Roman" w:cs="Times New Roman"/>
          <w:sz w:val="24"/>
          <w:szCs w:val="24"/>
        </w:rPr>
      </w:pPr>
      <w:r>
        <w:rPr>
          <w:rFonts w:cs="Times New Roman" w:ascii="Times New Roman" w:hAnsi="Times New Roman"/>
          <w:sz w:val="24"/>
          <w:szCs w:val="24"/>
        </w:rPr>
      </w:r>
    </w:p>
    <w:p>
      <w:pPr>
        <w:pStyle w:val="ListParagraph"/>
        <w:widowControl/>
        <w:numPr>
          <w:ilvl w:val="0"/>
          <w:numId w:val="2"/>
        </w:numPr>
        <w:shd w:val="clear" w:color="auto" w:fill="FFFFFF"/>
        <w:ind w:left="0" w:hanging="360"/>
        <w:jc w:val="center"/>
        <w:rPr>
          <w:rFonts w:ascii="Times New Roman" w:hAnsi="Times New Roman" w:cs="Times New Roman"/>
          <w:b/>
          <w:sz w:val="24"/>
          <w:szCs w:val="24"/>
        </w:rPr>
      </w:pPr>
      <w:r>
        <w:rPr>
          <w:rFonts w:cs="Times New Roman" w:ascii="Times New Roman" w:hAnsi="Times New Roman"/>
          <w:b/>
          <w:bCs/>
          <w:sz w:val="24"/>
          <w:szCs w:val="24"/>
        </w:rPr>
        <w:t>П</w:t>
      </w:r>
      <w:r>
        <w:rPr>
          <w:rFonts w:cs="Times New Roman" w:ascii="Times New Roman" w:hAnsi="Times New Roman"/>
          <w:b/>
          <w:sz w:val="24"/>
          <w:szCs w:val="24"/>
        </w:rPr>
        <w:t>рекращение (расторжение) Договора</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rFonts w:cs="Times New Roman" w:ascii="Times New Roman" w:hAnsi="Times New Roman"/>
          <w:color w:val="000000"/>
          <w:sz w:val="24"/>
          <w:szCs w:val="24"/>
        </w:rPr>
        <w:t>14.8</w:t>
      </w:r>
      <w:r>
        <w:rPr>
          <w:rFonts w:cs="Times New Roman" w:ascii="Times New Roman" w:hAnsi="Times New Roman"/>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Стороны установили, что существенным нарушением Договора Поставщиком является:</w:t>
      </w:r>
    </w:p>
    <w:p>
      <w:pPr>
        <w:pStyle w:val="ListParagraph"/>
        <w:widowControl/>
        <w:numPr>
          <w:ilvl w:val="0"/>
          <w:numId w:val="8"/>
        </w:numPr>
        <w:tabs>
          <w:tab w:val="clear" w:pos="708"/>
          <w:tab w:val="left" w:pos="0" w:leader="none"/>
          <w:tab w:val="left" w:pos="1418" w:leader="none"/>
        </w:tabs>
        <w:ind w:left="0" w:right="23" w:firstLine="709"/>
        <w:jc w:val="both"/>
        <w:rPr>
          <w:rFonts w:ascii="Times New Roman" w:hAnsi="Times New Roman" w:cs="Times New Roman"/>
          <w:sz w:val="24"/>
          <w:szCs w:val="24"/>
        </w:rPr>
      </w:pPr>
      <w:r>
        <w:rPr>
          <w:rFonts w:cs="Times New Roman" w:ascii="Times New Roman" w:hAnsi="Times New Roman"/>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8"/>
        </w:numPr>
        <w:tabs>
          <w:tab w:val="clear" w:pos="708"/>
          <w:tab w:val="left" w:pos="0" w:leader="none"/>
          <w:tab w:val="left" w:pos="1418" w:leader="none"/>
        </w:tabs>
        <w:ind w:left="0" w:right="23" w:firstLine="709"/>
        <w:jc w:val="both"/>
        <w:rPr>
          <w:rFonts w:ascii="Times New Roman" w:hAnsi="Times New Roman" w:cs="Times New Roman"/>
          <w:sz w:val="24"/>
          <w:szCs w:val="24"/>
        </w:rPr>
      </w:pPr>
      <w:r>
        <w:rPr>
          <w:rFonts w:cs="Times New Roman" w:ascii="Times New Roman" w:hAnsi="Times New Roman"/>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8"/>
        </w:numPr>
        <w:tabs>
          <w:tab w:val="clear" w:pos="708"/>
          <w:tab w:val="left" w:pos="0" w:leader="none"/>
          <w:tab w:val="left" w:pos="1418" w:leader="none"/>
        </w:tabs>
        <w:ind w:left="0" w:right="23" w:firstLine="709"/>
        <w:jc w:val="both"/>
        <w:rPr>
          <w:rFonts w:ascii="Times New Roman" w:hAnsi="Times New Roman" w:cs="Times New Roman"/>
          <w:sz w:val="24"/>
          <w:szCs w:val="24"/>
        </w:rPr>
      </w:pPr>
      <w:r>
        <w:rPr>
          <w:rFonts w:cs="Times New Roman" w:ascii="Times New Roman" w:hAnsi="Times New Roman"/>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8"/>
        </w:numPr>
        <w:tabs>
          <w:tab w:val="clear" w:pos="708"/>
          <w:tab w:val="left" w:pos="0" w:leader="none"/>
          <w:tab w:val="left" w:pos="1418" w:leader="none"/>
        </w:tabs>
        <w:ind w:left="0" w:right="23" w:firstLine="709"/>
        <w:jc w:val="both"/>
        <w:rPr>
          <w:rFonts w:ascii="Times New Roman" w:hAnsi="Times New Roman" w:cs="Times New Roman"/>
          <w:sz w:val="24"/>
          <w:szCs w:val="24"/>
        </w:rPr>
      </w:pPr>
      <w:r>
        <w:rPr>
          <w:rFonts w:cs="Times New Roman" w:ascii="Times New Roman" w:hAnsi="Times New Roman"/>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8"/>
        </w:numPr>
        <w:tabs>
          <w:tab w:val="clear" w:pos="708"/>
          <w:tab w:val="left" w:pos="0" w:leader="none"/>
          <w:tab w:val="left" w:pos="1418" w:leader="none"/>
        </w:tabs>
        <w:ind w:left="0" w:right="23" w:firstLine="709"/>
        <w:jc w:val="both"/>
        <w:rPr>
          <w:rFonts w:ascii="Times New Roman" w:hAnsi="Times New Roman" w:cs="Times New Roman"/>
          <w:sz w:val="24"/>
          <w:szCs w:val="24"/>
        </w:rPr>
      </w:pPr>
      <w:r>
        <w:rPr>
          <w:rFonts w:cs="Times New Roman" w:ascii="Times New Roman" w:hAnsi="Times New Roman"/>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С даты прекращения (расторжения) Договора Поставщик обязан прекратить поставку Товара.</w:t>
      </w:r>
    </w:p>
    <w:p>
      <w:pPr>
        <w:pStyle w:val="ListParagraph"/>
        <w:widowControl/>
        <w:numPr>
          <w:ilvl w:val="1"/>
          <w:numId w:val="2"/>
        </w:numPr>
        <w:shd w:val="clear" w:color="auto" w:fill="FFFFFF"/>
        <w:tabs>
          <w:tab w:val="clear" w:pos="708"/>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8"/>
          <w:tab w:val="left" w:pos="0" w:leader="none"/>
        </w:tabs>
        <w:ind w:left="709" w:hanging="0"/>
        <w:jc w:val="both"/>
        <w:rPr>
          <w:rFonts w:ascii="Times New Roman" w:hAnsi="Times New Roman" w:cs="Times New Roman"/>
          <w:bCs/>
          <w:sz w:val="24"/>
          <w:szCs w:val="24"/>
        </w:rPr>
      </w:pPr>
      <w:r>
        <w:rPr>
          <w:rFonts w:cs="Times New Roman" w:ascii="Times New Roman" w:hAnsi="Times New Roman"/>
          <w:bCs/>
          <w:sz w:val="24"/>
          <w:szCs w:val="24"/>
        </w:rPr>
      </w:r>
    </w:p>
    <w:p>
      <w:pPr>
        <w:pStyle w:val="ListParagraph"/>
        <w:widowControl/>
        <w:numPr>
          <w:ilvl w:val="0"/>
          <w:numId w:val="2"/>
        </w:numPr>
        <w:shd w:val="clear" w:color="auto" w:fill="FFFFFF"/>
        <w:ind w:left="0" w:hanging="360"/>
        <w:jc w:val="center"/>
        <w:rPr>
          <w:rFonts w:ascii="Times New Roman" w:hAnsi="Times New Roman" w:cs="Times New Roman"/>
          <w:b/>
          <w:bCs/>
          <w:sz w:val="24"/>
          <w:szCs w:val="24"/>
        </w:rPr>
      </w:pPr>
      <w:r>
        <w:rPr>
          <w:rFonts w:cs="Times New Roman" w:ascii="Times New Roman" w:hAnsi="Times New Roman"/>
          <w:b/>
          <w:bCs/>
          <w:sz w:val="24"/>
          <w:szCs w:val="24"/>
        </w:rPr>
        <w:t>Заключительные положения</w:t>
      </w:r>
    </w:p>
    <w:p>
      <w:pPr>
        <w:pStyle w:val="ListParagraph"/>
        <w:widowControl/>
        <w:numPr>
          <w:ilvl w:val="1"/>
          <w:numId w:val="2"/>
        </w:numPr>
        <w:shd w:val="clear" w:color="auto" w:fill="FFFFFF"/>
        <w:tabs>
          <w:tab w:val="clear" w:pos="708"/>
          <w:tab w:val="left" w:pos="142"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Договор вступает в силу с даты его подписания Сторонами и действует </w:t>
        <w:br/>
        <w:t>до полного исполнения ими принятых на себя обязательств. .</w:t>
      </w:r>
    </w:p>
    <w:p>
      <w:pPr>
        <w:pStyle w:val="Normal"/>
        <w:widowControl/>
        <w:numPr>
          <w:ilvl w:val="1"/>
          <w:numId w:val="2"/>
        </w:numPr>
        <w:tabs>
          <w:tab w:val="clear" w:pos="708"/>
          <w:tab w:val="left" w:pos="142" w:leader="none"/>
          <w:tab w:val="left" w:pos="1418" w:leader="none"/>
        </w:tabs>
        <w:snapToGrid w:val="false"/>
        <w:ind w:left="0" w:firstLine="709"/>
        <w:jc w:val="both"/>
        <w:rPr/>
      </w:pPr>
      <w:r>
        <w:rPr>
          <w:color w:val="000000"/>
          <w:sz w:val="24"/>
          <w:szCs w:val="24"/>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8"/>
          <w:tab w:val="left" w:pos="142" w:leader="none"/>
        </w:tabs>
        <w:ind w:firstLine="709"/>
        <w:jc w:val="both"/>
        <w:rPr/>
      </w:pPr>
      <w:r>
        <w:rPr>
          <w:color w:val="000000"/>
          <w:sz w:val="24"/>
          <w:szCs w:val="24"/>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rFonts w:cs="Times New Roman" w:ascii="Times New Roman" w:hAnsi="Times New Roman"/>
          <w:color w:val="000000"/>
          <w:sz w:val="24"/>
          <w:szCs w:val="24"/>
        </w:rPr>
        <w:t>14.7</w:t>
      </w:r>
      <w:r>
        <w:rPr>
          <w:rFonts w:cs="Times New Roman" w:ascii="Times New Roman" w:hAnsi="Times New Roman"/>
          <w:sz w:val="24"/>
          <w:szCs w:val="24"/>
        </w:rPr>
        <w:t xml:space="preserve"> 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rFonts w:cs="Times New Roman" w:ascii="Times New Roman" w:hAnsi="Times New Roman"/>
          <w:color w:val="000000"/>
          <w:sz w:val="24"/>
          <w:szCs w:val="24"/>
        </w:rPr>
        <w:t xml:space="preserve">14.8 </w:t>
      </w:r>
      <w:r>
        <w:rPr>
          <w:rFonts w:cs="Times New Roman" w:ascii="Times New Roman" w:hAnsi="Times New Roman"/>
          <w:sz w:val="24"/>
          <w:szCs w:val="24"/>
        </w:rPr>
        <w:t xml:space="preserve">Договора.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bookmarkStart w:id="9" w:name="_Ref361338004"/>
      <w:r>
        <w:rPr>
          <w:rFonts w:cs="Times New Roman" w:ascii="Times New Roman" w:hAnsi="Times New Roman"/>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rFonts w:cs="Times New Roman" w:ascii="Times New Roman" w:hAnsi="Times New Roman"/>
          <w:color w:val="000000"/>
          <w:sz w:val="24"/>
          <w:szCs w:val="24"/>
        </w:rPr>
        <w:t>14.8</w:t>
      </w:r>
      <w:r>
        <w:rPr>
          <w:rFonts w:cs="Times New Roman" w:ascii="Times New Roman" w:hAnsi="Times New Roman"/>
          <w:sz w:val="24"/>
          <w:szCs w:val="24"/>
        </w:rPr>
        <w:t xml:space="preserve"> Договора.</w:t>
      </w:r>
      <w:bookmarkEnd w:id="9"/>
      <w:r>
        <w:rPr>
          <w:rFonts w:cs="Times New Roman" w:ascii="Times New Roman" w:hAnsi="Times New Roman"/>
          <w:sz w:val="24"/>
          <w:szCs w:val="24"/>
        </w:rPr>
        <w:t xml:space="preserve"> </w:t>
      </w:r>
    </w:p>
    <w:p>
      <w:pPr>
        <w:pStyle w:val="ListParagraph"/>
        <w:widowControl/>
        <w:numPr>
          <w:ilvl w:val="1"/>
          <w:numId w:val="2"/>
        </w:numPr>
        <w:shd w:val="clear" w:color="auto" w:fill="FFFFFF"/>
        <w:tabs>
          <w:tab w:val="clear" w:pos="708"/>
          <w:tab w:val="left" w:pos="0" w:leader="none"/>
          <w:tab w:val="left" w:pos="1134" w:leader="none"/>
          <w:tab w:val="left" w:pos="1418" w:leader="none"/>
        </w:tabs>
        <w:ind w:left="0" w:firstLine="709"/>
        <w:jc w:val="both"/>
        <w:rPr>
          <w:rFonts w:ascii="Times New Roman" w:hAnsi="Times New Roman" w:cs="Times New Roman"/>
          <w:bCs/>
          <w:sz w:val="24"/>
          <w:szCs w:val="24"/>
        </w:rPr>
      </w:pPr>
      <w:r>
        <w:rPr>
          <w:rFonts w:cs="Times New Roman" w:ascii="Times New Roman" w:hAnsi="Times New Roman"/>
          <w:sz w:val="24"/>
          <w:szCs w:val="24"/>
        </w:rPr>
        <w:t>Письма, уведомления и / или сообщения направляются Стороне</w:t>
      </w:r>
      <w:r>
        <w:rPr>
          <w:rFonts w:cs="Times New Roman" w:ascii="Times New Roman" w:hAnsi="Times New Roman"/>
          <w:bCs/>
          <w:sz w:val="24"/>
          <w:szCs w:val="24"/>
        </w:rPr>
        <w:t>-</w:t>
      </w:r>
      <w:r>
        <w:rPr>
          <w:rFonts w:cs="Times New Roman" w:ascii="Times New Roman" w:hAnsi="Times New Roman"/>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rFonts w:cs="Times New Roman" w:ascii="Times New Roman" w:hAnsi="Times New Roman"/>
          <w:bCs/>
          <w:sz w:val="24"/>
          <w:szCs w:val="24"/>
        </w:rPr>
        <w:t xml:space="preserve"> будет считаться полученным</w:t>
      </w:r>
      <w:r>
        <w:rPr>
          <w:rFonts w:cs="Times New Roman" w:ascii="Times New Roman" w:hAnsi="Times New Roman"/>
          <w:sz w:val="24"/>
          <w:szCs w:val="24"/>
        </w:rPr>
        <w:t xml:space="preserve">: </w:t>
      </w:r>
    </w:p>
    <w:p>
      <w:pPr>
        <w:pStyle w:val="ListParagraph"/>
        <w:numPr>
          <w:ilvl w:val="2"/>
          <w:numId w:val="2"/>
        </w:numPr>
        <w:ind w:left="0" w:firstLine="709"/>
        <w:jc w:val="both"/>
        <w:rPr>
          <w:rFonts w:ascii="Times New Roman" w:hAnsi="Times New Roman" w:cs="Times New Roman"/>
          <w:sz w:val="24"/>
          <w:szCs w:val="24"/>
        </w:rPr>
      </w:pPr>
      <w:r>
        <w:rPr>
          <w:rFonts w:cs="Times New Roman" w:ascii="Times New Roman" w:hAnsi="Times New Roman"/>
          <w:bCs/>
          <w:sz w:val="24"/>
          <w:szCs w:val="24"/>
        </w:rPr>
        <w:t xml:space="preserve">Заказным почтовым отправлением с уведомлением о вручении – </w:t>
      </w:r>
      <w:r>
        <w:rPr>
          <w:rFonts w:cs="Times New Roman" w:ascii="Times New Roman" w:hAnsi="Times New Roman"/>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2"/>
        </w:numPr>
        <w:ind w:left="0" w:firstLine="709"/>
        <w:jc w:val="both"/>
        <w:rPr>
          <w:rFonts w:ascii="Times New Roman" w:hAnsi="Times New Roman" w:cs="Times New Roman"/>
          <w:sz w:val="24"/>
          <w:szCs w:val="24"/>
        </w:rPr>
      </w:pPr>
      <w:r>
        <w:rPr>
          <w:rFonts w:cs="Times New Roman" w:ascii="Times New Roman" w:hAnsi="Times New Roman"/>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rFonts w:cs="Times New Roman" w:ascii="Times New Roman" w:hAnsi="Times New Roman"/>
          <w:sz w:val="24"/>
          <w:szCs w:val="24"/>
        </w:rPr>
        <w:t xml:space="preserve">; </w:t>
      </w:r>
    </w:p>
    <w:p>
      <w:pPr>
        <w:pStyle w:val="ListParagraph"/>
        <w:numPr>
          <w:ilvl w:val="2"/>
          <w:numId w:val="2"/>
        </w:numPr>
        <w:ind w:left="0" w:firstLine="709"/>
        <w:jc w:val="both"/>
        <w:rPr>
          <w:rFonts w:ascii="Times New Roman" w:hAnsi="Times New Roman" w:cs="Times New Roman"/>
          <w:bCs/>
          <w:sz w:val="24"/>
          <w:szCs w:val="24"/>
        </w:rPr>
      </w:pPr>
      <w:r>
        <w:rPr>
          <w:rFonts w:cs="Times New Roman" w:ascii="Times New Roman" w:hAnsi="Times New Roman"/>
          <w:bCs/>
          <w:sz w:val="24"/>
          <w:szCs w:val="24"/>
        </w:rPr>
        <w:t>Посредством электронной почты (</w:t>
      </w:r>
      <w:r>
        <w:rPr>
          <w:rFonts w:cs="Times New Roman" w:ascii="Times New Roman" w:hAnsi="Times New Roman"/>
          <w:bCs/>
          <w:sz w:val="24"/>
          <w:szCs w:val="24"/>
          <w:lang w:val="en-US"/>
        </w:rPr>
        <w:t>e</w:t>
      </w:r>
      <w:r>
        <w:rPr>
          <w:rFonts w:cs="Times New Roman" w:ascii="Times New Roman" w:hAnsi="Times New Roman"/>
          <w:bCs/>
          <w:sz w:val="24"/>
          <w:szCs w:val="24"/>
        </w:rPr>
        <w:t>-</w:t>
      </w:r>
      <w:r>
        <w:rPr>
          <w:rFonts w:cs="Times New Roman" w:ascii="Times New Roman" w:hAnsi="Times New Roman"/>
          <w:bCs/>
          <w:sz w:val="24"/>
          <w:szCs w:val="24"/>
          <w:lang w:val="en-US"/>
        </w:rPr>
        <w:t>mail</w:t>
      </w:r>
      <w:r>
        <w:rPr>
          <w:rFonts w:cs="Times New Roman" w:ascii="Times New Roman" w:hAnsi="Times New Roman"/>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8"/>
          <w:tab w:val="left" w:pos="0" w:leader="none"/>
          <w:tab w:val="left" w:pos="1418" w:leader="none"/>
          <w:tab w:val="left" w:pos="1701" w:leader="none"/>
        </w:tabs>
        <w:ind w:left="0" w:firstLine="709"/>
        <w:jc w:val="both"/>
        <w:rPr>
          <w:rFonts w:ascii="Times New Roman" w:hAnsi="Times New Roman" w:cs="Times New Roman"/>
          <w:bCs/>
          <w:sz w:val="24"/>
          <w:szCs w:val="24"/>
        </w:rPr>
      </w:pPr>
      <w:r>
        <w:rPr>
          <w:rFonts w:cs="Times New Roman" w:ascii="Times New Roman" w:hAnsi="Times New Roman"/>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rFonts w:cs="Times New Roman" w:ascii="Times New Roman" w:hAnsi="Times New Roman"/>
          <w:bCs/>
          <w:color w:val="000000"/>
          <w:sz w:val="24"/>
          <w:szCs w:val="24"/>
        </w:rPr>
        <w:t>14.8.1 – 14.8.2</w:t>
      </w:r>
      <w:r>
        <w:rPr>
          <w:rFonts w:cs="Times New Roman" w:ascii="Times New Roman" w:hAnsi="Times New Roman"/>
          <w:bCs/>
          <w:sz w:val="24"/>
          <w:szCs w:val="24"/>
        </w:rPr>
        <w:t xml:space="preserve"> Договора. </w:t>
      </w:r>
    </w:p>
    <w:p>
      <w:pPr>
        <w:pStyle w:val="Normal"/>
        <w:widowControl/>
        <w:numPr>
          <w:ilvl w:val="1"/>
          <w:numId w:val="2"/>
        </w:numPr>
        <w:tabs>
          <w:tab w:val="clear" w:pos="708"/>
          <w:tab w:val="left" w:pos="0" w:leader="none"/>
          <w:tab w:val="left" w:pos="1418" w:leader="none"/>
          <w:tab w:val="left" w:pos="1985" w:leader="none"/>
        </w:tabs>
        <w:ind w:left="0" w:firstLine="709"/>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2"/>
        </w:numPr>
        <w:shd w:val="clear" w:color="auto" w:fill="FFFFFF"/>
        <w:tabs>
          <w:tab w:val="clear" w:pos="708"/>
          <w:tab w:val="left" w:pos="0" w:leader="none"/>
          <w:tab w:val="left" w:pos="1418" w:leader="none"/>
          <w:tab w:val="left" w:pos="1985" w:leader="none"/>
        </w:tabs>
        <w:ind w:left="0" w:firstLine="709"/>
        <w:jc w:val="both"/>
        <w:rPr>
          <w:rFonts w:ascii="Times New Roman" w:hAnsi="Times New Roman" w:cs="Times New Roman"/>
          <w:bCs/>
          <w:sz w:val="24"/>
          <w:szCs w:val="24"/>
        </w:rPr>
      </w:pPr>
      <w:r>
        <w:rPr>
          <w:rFonts w:cs="Times New Roman" w:ascii="Times New Roman" w:hAnsi="Times New Roman"/>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Fonts w:cs="Times New Roman" w:ascii="Times New Roman" w:hAnsi="Times New Roman"/>
          <w:bCs/>
          <w:sz w:val="24"/>
          <w:szCs w:val="24"/>
        </w:rPr>
        <w:t>.</w:t>
      </w:r>
      <w:r>
        <w:rPr>
          <w:rFonts w:cs="Times New Roman" w:ascii="Times New Roman" w:hAnsi="Times New Roman"/>
          <w:sz w:val="24"/>
          <w:szCs w:val="24"/>
        </w:rPr>
        <w:t xml:space="preserve"> </w:t>
      </w:r>
    </w:p>
    <w:p>
      <w:pPr>
        <w:pStyle w:val="ListParagraph"/>
        <w:widowControl/>
        <w:numPr>
          <w:ilvl w:val="1"/>
          <w:numId w:val="2"/>
        </w:numPr>
        <w:shd w:val="clear" w:color="auto" w:fill="FFFFFF"/>
        <w:tabs>
          <w:tab w:val="clear" w:pos="708"/>
          <w:tab w:val="left" w:pos="0" w:leader="none"/>
          <w:tab w:val="left" w:pos="1418" w:leader="none"/>
        </w:tabs>
        <w:ind w:left="0" w:firstLine="709"/>
        <w:jc w:val="both"/>
        <w:rPr>
          <w:rFonts w:ascii="Times New Roman" w:hAnsi="Times New Roman" w:cs="Times New Roman"/>
          <w:sz w:val="24"/>
          <w:szCs w:val="24"/>
        </w:rPr>
      </w:pPr>
      <w:r>
        <w:rPr>
          <w:rFonts w:cs="Times New Roman" w:ascii="Times New Roman" w:hAnsi="Times New Roman"/>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shd w:val="clear" w:color="auto" w:fill="FFFFFF"/>
        <w:tabs>
          <w:tab w:val="clear" w:pos="708"/>
          <w:tab w:val="left" w:pos="0" w:leader="none"/>
          <w:tab w:val="left" w:pos="1418" w:leader="none"/>
        </w:tabs>
        <w:ind w:left="0" w:hanging="0"/>
        <w:jc w:val="both"/>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ind w:firstLine="567"/>
        <w:jc w:val="both"/>
        <w:rPr>
          <w:sz w:val="24"/>
          <w:szCs w:val="24"/>
        </w:rPr>
      </w:pPr>
      <w:r>
        <w:rPr>
          <w:sz w:val="24"/>
          <w:szCs w:val="24"/>
        </w:rPr>
      </w:r>
    </w:p>
    <w:p>
      <w:pPr>
        <w:pStyle w:val="Normal"/>
        <w:widowControl/>
        <w:numPr>
          <w:ilvl w:val="0"/>
          <w:numId w:val="2"/>
        </w:numPr>
        <w:shd w:val="clear" w:color="auto" w:fill="FFFFFF"/>
        <w:tabs>
          <w:tab w:val="clear" w:pos="708"/>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8"/>
          <w:tab w:val="left" w:pos="0" w:leader="none"/>
        </w:tabs>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8"/>
          <w:tab w:val="left" w:pos="0" w:leader="none"/>
          <w:tab w:val="left" w:pos="2694" w:leader="none"/>
        </w:tabs>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8"/>
          <w:tab w:val="left" w:pos="0" w:leader="none"/>
          <w:tab w:val="left" w:pos="2694" w:leader="none"/>
        </w:tabs>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highlight w:val="lightGray"/>
        </w:rPr>
      </w:pPr>
      <w:r>
        <w:rPr>
          <w:bCs/>
          <w:sz w:val="24"/>
          <w:szCs w:val="24"/>
          <w:highlight w:val="lightGray"/>
        </w:rPr>
      </w:r>
    </w:p>
    <w:p>
      <w:pPr>
        <w:pStyle w:val="Normal"/>
        <w:ind w:firstLine="709"/>
        <w:jc w:val="both"/>
        <w:rPr>
          <w:sz w:val="24"/>
          <w:szCs w:val="24"/>
        </w:rPr>
      </w:pPr>
      <w:r>
        <w:rPr>
          <w:sz w:val="24"/>
          <w:szCs w:val="24"/>
        </w:rPr>
      </w:r>
    </w:p>
    <w:p>
      <w:pPr>
        <w:pStyle w:val="ListParagraph"/>
        <w:widowControl/>
        <w:numPr>
          <w:ilvl w:val="0"/>
          <w:numId w:val="2"/>
        </w:numPr>
        <w:shd w:val="clear" w:color="auto" w:fill="FFFFFF"/>
        <w:tabs>
          <w:tab w:val="clear" w:pos="708"/>
          <w:tab w:val="left" w:pos="426" w:leader="none"/>
        </w:tabs>
        <w:ind w:left="0" w:hanging="360"/>
        <w:jc w:val="center"/>
        <w:rPr>
          <w:rFonts w:ascii="Times New Roman" w:hAnsi="Times New Roman" w:cs="Times New Roman"/>
          <w:b/>
          <w:bCs/>
          <w:sz w:val="24"/>
          <w:szCs w:val="24"/>
        </w:rPr>
      </w:pPr>
      <w:r>
        <w:rPr>
          <w:rFonts w:cs="Times New Roman" w:ascii="Times New Roman" w:hAnsi="Times New Roman"/>
          <w:b/>
          <w:bCs/>
          <w:sz w:val="24"/>
          <w:szCs w:val="24"/>
        </w:rPr>
        <w:t>Адреса и платежные реквизиты Сторон</w:t>
      </w:r>
    </w:p>
    <w:p>
      <w:pPr>
        <w:pStyle w:val="ListParagraph"/>
        <w:widowControl/>
        <w:shd w:val="clear" w:color="auto" w:fill="FFFFFF"/>
        <w:tabs>
          <w:tab w:val="clear" w:pos="708"/>
          <w:tab w:val="left" w:pos="426" w:leader="none"/>
        </w:tabs>
        <w:ind w:left="360" w:hanging="0"/>
        <w:rPr>
          <w:rFonts w:ascii="Times New Roman" w:hAnsi="Times New Roman" w:cs="Times New Roman"/>
          <w:b/>
          <w:bCs/>
          <w:sz w:val="24"/>
          <w:szCs w:val="24"/>
        </w:rPr>
      </w:pPr>
      <w:r>
        <w:rPr>
          <w:rFonts w:cs="Times New Roman" w:ascii="Times New Roman" w:hAnsi="Times New Roman"/>
          <w:b/>
          <w:bCs/>
          <w:sz w:val="24"/>
          <w:szCs w:val="24"/>
        </w:rPr>
      </w:r>
    </w:p>
    <w:tbl>
      <w:tblPr>
        <w:tblW w:w="9887"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77"/>
        <w:gridCol w:w="147"/>
        <w:gridCol w:w="4636"/>
        <w:gridCol w:w="327"/>
      </w:tblGrid>
      <w:tr>
        <w:trPr/>
        <w:tc>
          <w:tcPr>
            <w:tcW w:w="4924" w:type="dxa"/>
            <w:gridSpan w:val="2"/>
            <w:tcBorders/>
          </w:tcPr>
          <w:p>
            <w:pPr>
              <w:pStyle w:val="Normal"/>
              <w:widowControl w:val="false"/>
              <w:rPr/>
            </w:pPr>
            <w:r>
              <w:rPr>
                <w:color w:val="000000"/>
                <w:sz w:val="24"/>
                <w:szCs w:val="24"/>
              </w:rPr>
              <w:t>ПОКУПАТЕЛЬ:</w:t>
            </w:r>
          </w:p>
        </w:tc>
        <w:tc>
          <w:tcPr>
            <w:tcW w:w="4963" w:type="dxa"/>
            <w:gridSpan w:val="2"/>
            <w:tcBorders/>
          </w:tcPr>
          <w:p>
            <w:pPr>
              <w:pStyle w:val="Normal"/>
              <w:widowControl w:val="false"/>
              <w:rPr/>
            </w:pPr>
            <w:r>
              <w:rPr>
                <w:color w:val="000000"/>
                <w:sz w:val="24"/>
                <w:szCs w:val="24"/>
              </w:rPr>
              <w:t>ПОСТАВЩИК:</w:t>
            </w:r>
          </w:p>
        </w:tc>
      </w:tr>
      <w:tr>
        <w:trPr/>
        <w:tc>
          <w:tcPr>
            <w:tcW w:w="4924" w:type="dxa"/>
            <w:gridSpan w:val="2"/>
            <w:tcBorders/>
          </w:tcPr>
          <w:p>
            <w:pPr>
              <w:pStyle w:val="Normal"/>
              <w:widowControl w:val="false"/>
              <w:rPr>
                <w:sz w:val="24"/>
                <w:szCs w:val="24"/>
              </w:rPr>
            </w:pPr>
            <w:r>
              <w:rPr>
                <w:sz w:val="24"/>
                <w:szCs w:val="24"/>
              </w:rPr>
            </w:r>
          </w:p>
          <w:p>
            <w:pPr>
              <w:pStyle w:val="Normal"/>
              <w:widowControl w:val="false"/>
              <w:rPr/>
            </w:pPr>
            <w:r>
              <w:rPr>
                <w:b/>
                <w:color w:val="000000"/>
                <w:sz w:val="24"/>
                <w:szCs w:val="24"/>
              </w:rPr>
              <w:t>Публичное акционерное общество</w:t>
            </w:r>
          </w:p>
          <w:p>
            <w:pPr>
              <w:pStyle w:val="Normal"/>
              <w:widowControl w:val="false"/>
              <w:rPr/>
            </w:pPr>
            <w:r>
              <w:rPr>
                <w:b/>
                <w:color w:val="000000"/>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rPr/>
            </w:pPr>
            <w:r>
              <w:rPr>
                <w:sz w:val="24"/>
                <w:szCs w:val="24"/>
              </w:rPr>
              <w:t xml:space="preserve">Место нахождения: </w:t>
            </w:r>
          </w:p>
          <w:p>
            <w:pPr>
              <w:pStyle w:val="Normal"/>
              <w:widowControl w:val="false"/>
              <w:rPr/>
            </w:pPr>
            <w:r>
              <w:rPr>
                <w:sz w:val="24"/>
                <w:szCs w:val="24"/>
              </w:rPr>
              <w:t xml:space="preserve">Красноярский край, г. Красноярск </w:t>
            </w:r>
          </w:p>
          <w:p>
            <w:pPr>
              <w:pStyle w:val="Normal"/>
              <w:widowControl w:val="false"/>
              <w:rPr/>
            </w:pPr>
            <w:r>
              <w:rPr>
                <w:sz w:val="24"/>
                <w:szCs w:val="24"/>
              </w:rPr>
              <w:t xml:space="preserve">Адрес: 660049, Красноярский край, </w:t>
            </w:r>
          </w:p>
          <w:p>
            <w:pPr>
              <w:pStyle w:val="Normal"/>
              <w:widowControl w:val="false"/>
              <w:rPr/>
            </w:pPr>
            <w:r>
              <w:rPr>
                <w:sz w:val="24"/>
                <w:szCs w:val="24"/>
              </w:rPr>
              <w:t xml:space="preserve">Г.О. ГОРОД КРАСНОЯРСК, Г КРАСНОЯРСК, УЛ ПЕРЕНСОНА, ЗД. 2А , ПОМЕЩ. 1 </w:t>
            </w:r>
          </w:p>
          <w:p>
            <w:pPr>
              <w:pStyle w:val="Normal"/>
              <w:widowControl w:val="false"/>
              <w:spacing w:lineRule="atLeast" w:line="0"/>
              <w:rPr/>
            </w:pPr>
            <w:r>
              <w:rPr>
                <w:sz w:val="24"/>
                <w:szCs w:val="24"/>
                <w:lang w:eastAsia="en-US"/>
              </w:rPr>
              <w:t xml:space="preserve">Грузополучатель, Плательщик: </w:t>
            </w:r>
          </w:p>
          <w:p>
            <w:pPr>
              <w:pStyle w:val="Normal"/>
              <w:widowControl w:val="false"/>
              <w:spacing w:lineRule="atLeast" w:line="0"/>
              <w:rPr/>
            </w:pPr>
            <w:r>
              <w:rPr>
                <w:sz w:val="24"/>
                <w:szCs w:val="24"/>
                <w:lang w:eastAsia="en-US"/>
              </w:rPr>
              <w:t xml:space="preserve">Филиал ПАО «РусГидро» - «Загорская ГАЭС» </w:t>
            </w:r>
          </w:p>
          <w:p>
            <w:pPr>
              <w:pStyle w:val="Normal"/>
              <w:widowControl w:val="false"/>
              <w:spacing w:lineRule="atLeast" w:line="0"/>
              <w:rPr/>
            </w:pPr>
            <w:r>
              <w:rPr>
                <w:sz w:val="24"/>
                <w:szCs w:val="24"/>
                <w:lang w:eastAsia="en-US"/>
              </w:rPr>
              <w:t>Место нахождения Филиала:</w:t>
            </w:r>
          </w:p>
          <w:p>
            <w:pPr>
              <w:pStyle w:val="Normal"/>
              <w:widowControl w:val="false"/>
              <w:spacing w:lineRule="atLeast" w:line="0"/>
              <w:rPr/>
            </w:pPr>
            <w:r>
              <w:rPr>
                <w:sz w:val="24"/>
                <w:szCs w:val="24"/>
                <w:lang w:eastAsia="en-US"/>
              </w:rPr>
              <w:t>Россия, 141342, Московская область, Сергиево-Посадский г.о., пгт. Богородское, д. 100</w:t>
            </w:r>
          </w:p>
          <w:p>
            <w:pPr>
              <w:pStyle w:val="Normal"/>
              <w:widowControl w:val="false"/>
              <w:spacing w:lineRule="atLeast" w:line="0"/>
              <w:rPr/>
            </w:pPr>
            <w:r>
              <w:rPr>
                <w:sz w:val="24"/>
                <w:szCs w:val="24"/>
                <w:lang w:eastAsia="en-US"/>
              </w:rPr>
              <w:t>ИНН 2460066195 КПП 504202001</w:t>
            </w:r>
          </w:p>
          <w:p>
            <w:pPr>
              <w:pStyle w:val="Normal"/>
              <w:widowControl w:val="false"/>
              <w:spacing w:lineRule="atLeast" w:line="0"/>
              <w:rPr/>
            </w:pPr>
            <w:r>
              <w:rPr>
                <w:sz w:val="24"/>
                <w:szCs w:val="24"/>
                <w:lang w:eastAsia="en-US"/>
              </w:rPr>
              <w:t>Р/с 40702810200190001070</w:t>
            </w:r>
          </w:p>
          <w:p>
            <w:pPr>
              <w:pStyle w:val="Normal"/>
              <w:widowControl w:val="false"/>
              <w:spacing w:lineRule="atLeast" w:line="0"/>
              <w:rPr/>
            </w:pPr>
            <w:r>
              <w:rPr>
                <w:sz w:val="24"/>
                <w:szCs w:val="24"/>
                <w:lang w:eastAsia="en-US"/>
              </w:rPr>
              <w:t>Филиал Банка ВТБ (ПАО) в г. Москва</w:t>
            </w:r>
          </w:p>
          <w:p>
            <w:pPr>
              <w:pStyle w:val="Normal"/>
              <w:widowControl w:val="false"/>
              <w:spacing w:lineRule="atLeast" w:line="0"/>
              <w:rPr/>
            </w:pPr>
            <w:r>
              <w:rPr>
                <w:sz w:val="24"/>
                <w:szCs w:val="24"/>
                <w:lang w:eastAsia="en-US"/>
              </w:rPr>
              <w:t>К/с 30101810700000000187</w:t>
            </w:r>
          </w:p>
          <w:p>
            <w:pPr>
              <w:pStyle w:val="Normal"/>
              <w:widowControl w:val="false"/>
              <w:spacing w:lineRule="atLeast" w:line="0"/>
              <w:rPr/>
            </w:pPr>
            <w:r>
              <w:rPr>
                <w:sz w:val="24"/>
                <w:szCs w:val="24"/>
                <w:lang w:eastAsia="en-US"/>
              </w:rPr>
              <w:t>БИК 044525187</w:t>
            </w:r>
          </w:p>
          <w:p>
            <w:pPr>
              <w:pStyle w:val="Normal"/>
              <w:widowControl w:val="false"/>
              <w:spacing w:lineRule="atLeast" w:line="0"/>
              <w:rPr/>
            </w:pPr>
            <w:r>
              <w:rPr>
                <w:sz w:val="24"/>
                <w:szCs w:val="24"/>
                <w:lang w:eastAsia="en-US"/>
              </w:rPr>
              <w:t>ОГРН 1042401810494</w:t>
            </w:r>
          </w:p>
          <w:p>
            <w:pPr>
              <w:pStyle w:val="Normal"/>
              <w:widowControl w:val="false"/>
              <w:spacing w:lineRule="atLeast" w:line="0"/>
              <w:rPr/>
            </w:pPr>
            <w:r>
              <w:rPr>
                <w:sz w:val="24"/>
                <w:szCs w:val="24"/>
                <w:lang w:eastAsia="en-US"/>
              </w:rPr>
              <w:t>ОКВЭД 35.11.2, ОКПО 04622553</w:t>
            </w:r>
          </w:p>
          <w:p>
            <w:pPr>
              <w:pStyle w:val="Normal"/>
              <w:widowControl w:val="false"/>
              <w:spacing w:lineRule="atLeast" w:line="0"/>
              <w:rPr/>
            </w:pPr>
            <w:r>
              <w:rPr>
                <w:sz w:val="24"/>
                <w:szCs w:val="24"/>
                <w:lang w:eastAsia="en-US"/>
              </w:rPr>
              <w:t xml:space="preserve">ОКАТО 46215553000 </w:t>
            </w:r>
          </w:p>
          <w:p>
            <w:pPr>
              <w:pStyle w:val="Normal"/>
              <w:widowControl w:val="false"/>
              <w:spacing w:lineRule="atLeast" w:line="0"/>
              <w:rPr/>
            </w:pPr>
            <w:r>
              <w:rPr>
                <w:sz w:val="24"/>
                <w:szCs w:val="24"/>
                <w:lang w:eastAsia="en-US"/>
              </w:rPr>
              <w:t>ОКОПФ 30002 ОКОГУ 4210014</w:t>
            </w:r>
          </w:p>
          <w:p>
            <w:pPr>
              <w:pStyle w:val="Normal"/>
              <w:widowControl w:val="false"/>
              <w:rPr/>
            </w:pPr>
            <w:r>
              <w:rPr>
                <w:sz w:val="24"/>
                <w:szCs w:val="24"/>
                <w:lang w:eastAsia="en-US"/>
              </w:rPr>
              <w:t>Тел. 8 (496) 554-75-00</w:t>
            </w:r>
          </w:p>
          <w:p>
            <w:pPr>
              <w:pStyle w:val="Normal"/>
              <w:widowControl w:val="false"/>
              <w:rPr>
                <w:sz w:val="24"/>
                <w:szCs w:val="24"/>
              </w:rPr>
            </w:pPr>
            <w:r>
              <w:rPr>
                <w:sz w:val="24"/>
                <w:szCs w:val="24"/>
              </w:rPr>
            </w:r>
          </w:p>
        </w:tc>
        <w:tc>
          <w:tcPr>
            <w:tcW w:w="4963" w:type="dxa"/>
            <w:gridSpan w:val="2"/>
            <w:tcBorders/>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pPr>
            <w:r>
              <w:rPr>
                <w:color w:val="000000"/>
                <w:sz w:val="24"/>
                <w:szCs w:val="24"/>
              </w:rPr>
              <w:t>Юридический адрес:</w:t>
            </w:r>
          </w:p>
          <w:p>
            <w:pPr>
              <w:pStyle w:val="Normal"/>
              <w:widowControl w:val="false"/>
              <w:rPr/>
            </w:pPr>
            <w:r>
              <w:rPr>
                <w:color w:val="000000"/>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pPr>
            <w:r>
              <w:rPr>
                <w:color w:val="000000"/>
                <w:sz w:val="24"/>
                <w:szCs w:val="24"/>
              </w:rPr>
              <w:t>Почтовый адрес:</w:t>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ОГРН ___________________________</w:t>
            </w:r>
          </w:p>
          <w:p>
            <w:pPr>
              <w:pStyle w:val="Normal"/>
              <w:widowControl w:val="false"/>
              <w:rPr/>
            </w:pPr>
            <w:r>
              <w:rPr>
                <w:color w:val="000000"/>
                <w:sz w:val="24"/>
                <w:szCs w:val="24"/>
              </w:rPr>
              <w:t>ИНН ____________ / КПП___________</w:t>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(номер расчетного счета)</w:t>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(наименование банка, в котором</w:t>
            </w:r>
          </w:p>
          <w:p>
            <w:pPr>
              <w:pStyle w:val="Normal"/>
              <w:widowControl w:val="false"/>
              <w:rPr/>
            </w:pPr>
            <w:r>
              <w:rPr>
                <w:color w:val="000000"/>
                <w:sz w:val="24"/>
                <w:szCs w:val="24"/>
              </w:rPr>
              <w:t>открыт расчетный счет)</w:t>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(номер корреспондентского счета банка)</w:t>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(БИК банка)</w:t>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(номер телефона)</w:t>
            </w:r>
          </w:p>
          <w:p>
            <w:pPr>
              <w:pStyle w:val="Normal"/>
              <w:widowControl w:val="false"/>
              <w:rPr/>
            </w:pPr>
            <w:r>
              <w:rPr>
                <w:color w:val="000000"/>
                <w:sz w:val="24"/>
                <w:szCs w:val="24"/>
              </w:rPr>
              <w:t>_________________________________</w:t>
            </w:r>
          </w:p>
          <w:p>
            <w:pPr>
              <w:pStyle w:val="Normal"/>
              <w:widowControl w:val="false"/>
              <w:rPr/>
            </w:pPr>
            <w:r>
              <w:rPr>
                <w:color w:val="000000"/>
                <w:sz w:val="24"/>
                <w:szCs w:val="24"/>
              </w:rPr>
              <w:t>(номер факса)</w:t>
            </w:r>
          </w:p>
          <w:p>
            <w:pPr>
              <w:pStyle w:val="Normal"/>
              <w:widowControl w:val="false"/>
              <w:rPr>
                <w:sz w:val="24"/>
                <w:szCs w:val="24"/>
              </w:rPr>
            </w:pPr>
            <w:r>
              <w:rPr>
                <w:sz w:val="24"/>
                <w:szCs w:val="24"/>
              </w:rPr>
            </w:r>
          </w:p>
        </w:tc>
      </w:tr>
      <w:tr>
        <w:trPr/>
        <w:tc>
          <w:tcPr>
            <w:tcW w:w="4777" w:type="dxa"/>
            <w:tcBorders/>
          </w:tcPr>
          <w:p>
            <w:pPr>
              <w:pStyle w:val="Normal"/>
              <w:widowControl w:val="false"/>
              <w:rPr>
                <w:sz w:val="24"/>
                <w:szCs w:val="24"/>
              </w:rPr>
            </w:pPr>
            <w:r>
              <w:rPr>
                <w:sz w:val="24"/>
                <w:szCs w:val="24"/>
              </w:rPr>
              <w:t>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pPr>
            <w:r>
              <w:rPr>
                <w:sz w:val="24"/>
                <w:szCs w:val="24"/>
              </w:rPr>
              <w:t xml:space="preserve">_______________ / В.В. Жизневский / </w:t>
            </w:r>
          </w:p>
          <w:p>
            <w:pPr>
              <w:pStyle w:val="Normal"/>
              <w:widowControl w:val="false"/>
              <w:rPr>
                <w:sz w:val="24"/>
                <w:szCs w:val="24"/>
              </w:rPr>
            </w:pPr>
            <w:r>
              <w:rPr>
                <w:sz w:val="24"/>
                <w:szCs w:val="24"/>
              </w:rPr>
            </w:r>
          </w:p>
        </w:tc>
        <w:tc>
          <w:tcPr>
            <w:tcW w:w="4783" w:type="dxa"/>
            <w:gridSpan w:val="2"/>
            <w:tcBorders/>
          </w:tcPr>
          <w:p>
            <w:pPr>
              <w:pStyle w:val="Normal"/>
              <w:widowControl w:val="false"/>
              <w:rPr/>
            </w:pPr>
            <w:r>
              <w:rPr>
                <w:color w:val="000000"/>
                <w:sz w:val="24"/>
                <w:szCs w:val="24"/>
              </w:rPr>
              <w:t xml:space="preserve">_______________ / _______________ </w:t>
            </w:r>
          </w:p>
        </w:tc>
        <w:tc>
          <w:tcPr>
            <w:tcW w:w="327" w:type="dxa"/>
            <w:tcBorders/>
          </w:tcPr>
          <w:p>
            <w:pPr>
              <w:pStyle w:val="Normal"/>
              <w:widowControl w:val="false"/>
              <w:rPr/>
            </w:pPr>
            <w:r>
              <w:rPr/>
            </w:r>
          </w:p>
        </w:tc>
      </w:tr>
    </w:tbl>
    <w:p>
      <w:pPr>
        <w:sectPr>
          <w:headerReference w:type="default" r:id="rId5"/>
          <w:headerReference w:type="first" r:id="rId6"/>
          <w:footerReference w:type="default" r:id="rId7"/>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ind w:left="5103" w:right="96" w:hanging="0"/>
        <w:rPr>
          <w:sz w:val="22"/>
          <w:szCs w:val="22"/>
        </w:rPr>
      </w:pPr>
      <w:r>
        <w:rPr>
          <w:sz w:val="22"/>
          <w:szCs w:val="22"/>
        </w:rPr>
        <w:t>Приложение № 1</w:t>
      </w:r>
    </w:p>
    <w:p>
      <w:pPr>
        <w:pStyle w:val="Normal"/>
        <w:ind w:left="5103" w:right="96" w:hanging="0"/>
        <w:rPr>
          <w:sz w:val="22"/>
          <w:szCs w:val="22"/>
        </w:rPr>
      </w:pPr>
      <w:r>
        <w:rPr>
          <w:sz w:val="22"/>
          <w:szCs w:val="22"/>
        </w:rPr>
        <w:t>к Договору поставки</w:t>
      </w:r>
    </w:p>
    <w:p>
      <w:pPr>
        <w:pStyle w:val="Normal"/>
        <w:ind w:left="5103" w:right="96" w:hanging="0"/>
        <w:rPr>
          <w:sz w:val="22"/>
          <w:szCs w:val="22"/>
        </w:rPr>
      </w:pPr>
      <w:r>
        <w:rPr>
          <w:sz w:val="22"/>
          <w:szCs w:val="22"/>
        </w:rPr>
        <w:t>от «____» __________ 20___г.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left"/>
        <w:tblInd w:w="-714" w:type="dxa"/>
        <w:tblLayout w:type="fixed"/>
        <w:tblCellMar>
          <w:top w:w="0" w:type="dxa"/>
          <w:left w:w="108" w:type="dxa"/>
          <w:bottom w:w="0" w:type="dxa"/>
          <w:right w:w="108" w:type="dxa"/>
        </w:tblCellMar>
        <w:tblLook w:noVBand="1" w:val="04a0" w:noHBand="0" w:lastColumn="0" w:firstColumn="1" w:lastRow="0" w:firstRow="1"/>
      </w:tblPr>
      <w:tblGrid>
        <w:gridCol w:w="397"/>
        <w:gridCol w:w="635"/>
        <w:gridCol w:w="636"/>
        <w:gridCol w:w="637"/>
        <w:gridCol w:w="798"/>
        <w:gridCol w:w="767"/>
        <w:gridCol w:w="643"/>
        <w:gridCol w:w="762"/>
        <w:gridCol w:w="720"/>
        <w:gridCol w:w="378"/>
        <w:gridCol w:w="155"/>
        <w:gridCol w:w="667"/>
        <w:gridCol w:w="581"/>
        <w:gridCol w:w="531"/>
        <w:gridCol w:w="745"/>
        <w:gridCol w:w="585"/>
      </w:tblGrid>
      <w:tr>
        <w:trPr>
          <w:trHeight w:val="526"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 xml:space="preserve">№ </w:t>
            </w:r>
            <w:r>
              <w:rPr>
                <w:bCs/>
              </w:rPr>
              <w:t>поз.</w:t>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Завод изготовитель</w:t>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p>
        </w:tc>
        <w:tc>
          <w:tcPr>
            <w:tcW w:w="7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t>Страна регистрации производителя Товара</w:t>
            </w:r>
          </w:p>
        </w:tc>
        <w:tc>
          <w:tcPr>
            <w:tcW w:w="6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pPr>
            <w:r>
              <w:rPr>
                <w:bCs/>
              </w:rPr>
              <w:t>Порядковый номер(а) реестровой(ых) записи(ей)</w:t>
            </w:r>
          </w:p>
          <w:p>
            <w:pPr>
              <w:pStyle w:val="Normal"/>
              <w:widowControl w:val="false"/>
              <w:jc w:val="center"/>
              <w:rPr>
                <w:bCs/>
              </w:rPr>
            </w:pPr>
            <w:r>
              <w:rPr>
                <w:bCs/>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Количество</w:t>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за единицу, руб. без НДС</w:t>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Цена, руб. без НДС</w:t>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(_22%) руб.*</w:t>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Стоимость, руб., с НДС*</w:t>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1</w:t>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lightGray"/>
              </w:rPr>
            </w:pPr>
            <w:r>
              <w:rPr>
                <w:highlight w:val="lightGray"/>
              </w:rPr>
              <w:t>2</w:t>
            </w:r>
          </w:p>
        </w:tc>
        <w:tc>
          <w:tcPr>
            <w:tcW w:w="63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3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98"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7"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643"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62"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720" w:type="dxa"/>
            <w:tcBorders>
              <w:top w:val="single" w:sz="4" w:space="0" w:color="000000"/>
              <w:left w:val="single" w:sz="4" w:space="0" w:color="000000"/>
              <w:bottom w:val="single" w:sz="4" w:space="0" w:color="000000"/>
              <w:right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66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c>
          <w:tcPr>
            <w:tcW w:w="5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3" w:type="dxa"/>
            <w:gridSpan w:val="10"/>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64" w:type="dxa"/>
            <w:gridSpan w:val="6"/>
            <w:tcBorders>
              <w:top w:val="single" w:sz="4" w:space="0" w:color="000000"/>
              <w:left w:val="single" w:sz="4" w:space="0" w:color="000000"/>
              <w:bottom w:val="single" w:sz="4" w:space="0" w:color="000000"/>
              <w:right w:val="single" w:sz="4" w:space="0" w:color="000000"/>
            </w:tcBorders>
            <w:vAlign w:val="center"/>
          </w:tcPr>
          <w:p>
            <w:pPr>
              <w:pStyle w:val="Normal"/>
              <w:widowControl w:val="false"/>
              <w:rPr>
                <w:highlight w:val="yellow"/>
              </w:rPr>
            </w:pPr>
            <w:r>
              <w:rPr>
                <w:highlight w:val="yellow"/>
              </w:rPr>
            </w:r>
          </w:p>
        </w:tc>
      </w:tr>
    </w:tbl>
    <w:p>
      <w:pPr>
        <w:pStyle w:val="Normal"/>
        <w:ind w:left="-737" w:right="680" w:hanging="0"/>
        <w:jc w:val="both"/>
        <w:rPr>
          <w:i/>
          <w:i/>
          <w:iCs/>
        </w:rPr>
      </w:pPr>
      <w:r>
        <w:rPr>
          <w:i/>
          <w:iCs/>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ind w:left="-737" w:right="680" w:hanging="0"/>
        <w:jc w:val="both"/>
        <w:rPr>
          <w:i/>
          <w:i/>
          <w:iCs/>
        </w:rPr>
      </w:pPr>
      <w:r>
        <w:rPr>
          <w:i/>
          <w:iCs/>
        </w:rPr>
      </w:r>
    </w:p>
    <w:p>
      <w:pPr>
        <w:pStyle w:val="Normal"/>
        <w:jc w:val="both"/>
        <w:rPr>
          <w:i/>
          <w:i/>
          <w:sz w:val="22"/>
          <w:szCs w:val="22"/>
        </w:rPr>
      </w:pPr>
      <w:r>
        <w:rPr>
          <w:i/>
          <w:sz w:val="22"/>
          <w:szCs w:val="22"/>
        </w:rPr>
      </w:r>
    </w:p>
    <w:p>
      <w:pPr>
        <w:pStyle w:val="Normal"/>
        <w:rPr>
          <w:i/>
          <w:i/>
          <w:sz w:val="22"/>
          <w:szCs w:val="22"/>
        </w:rPr>
      </w:pPr>
      <w:r>
        <w:rPr>
          <w:i/>
          <w:sz w:val="22"/>
          <w:szCs w:val="22"/>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spacing w:lineRule="auto" w:line="360"/>
              <w:rPr>
                <w:sz w:val="24"/>
                <w:szCs w:val="24"/>
              </w:rPr>
            </w:pPr>
            <w:r>
              <w:rPr>
                <w:sz w:val="24"/>
                <w:szCs w:val="24"/>
              </w:rPr>
              <w:t xml:space="preserve">_______________ / В.В. Жизневский </w:t>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sz w:val="22"/>
          <w:szCs w:val="22"/>
        </w:rPr>
      </w:pPr>
      <w:r>
        <w:rPr>
          <w:sz w:val="22"/>
          <w:szCs w:val="22"/>
        </w:rPr>
      </w:r>
      <w:r>
        <w:br w:type="page"/>
      </w:r>
    </w:p>
    <w:p>
      <w:pPr>
        <w:pStyle w:val="Normal"/>
        <w:ind w:right="96" w:firstLine="5103"/>
        <w:rPr>
          <w:sz w:val="22"/>
          <w:szCs w:val="22"/>
        </w:rPr>
      </w:pPr>
      <w:r>
        <w:rPr>
          <w:sz w:val="22"/>
          <w:szCs w:val="22"/>
        </w:rPr>
        <w:t>Приложение № 2</w:t>
      </w:r>
    </w:p>
    <w:p>
      <w:pPr>
        <w:pStyle w:val="Normal"/>
        <w:ind w:right="96" w:firstLine="5103"/>
        <w:rPr>
          <w:sz w:val="22"/>
          <w:szCs w:val="22"/>
        </w:rPr>
      </w:pPr>
      <w:r>
        <w:rPr>
          <w:sz w:val="22"/>
          <w:szCs w:val="22"/>
        </w:rPr>
        <w:t xml:space="preserve">к Договору поставки </w:t>
      </w:r>
    </w:p>
    <w:p>
      <w:pPr>
        <w:pStyle w:val="Normal"/>
        <w:ind w:right="96" w:firstLine="5103"/>
        <w:rPr>
          <w:sz w:val="22"/>
          <w:szCs w:val="22"/>
        </w:rPr>
      </w:pPr>
      <w:r>
        <w:rPr>
          <w:sz w:val="22"/>
          <w:szCs w:val="22"/>
        </w:rPr>
        <w:t>от «____» __________ 20___г.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spacing w:lineRule="auto" w:line="360"/>
              <w:rPr>
                <w:sz w:val="24"/>
                <w:szCs w:val="24"/>
              </w:rPr>
            </w:pPr>
            <w:r>
              <w:rPr>
                <w:sz w:val="24"/>
                <w:szCs w:val="24"/>
              </w:rPr>
              <w:t xml:space="preserve">_______________ / В.В. Жизневский </w:t>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ind w:right="96" w:firstLine="6237"/>
        <w:rPr>
          <w:sz w:val="24"/>
          <w:szCs w:val="24"/>
        </w:rPr>
      </w:pPr>
      <w:r>
        <w:rPr>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3</w:t>
      </w:r>
    </w:p>
    <w:p>
      <w:pPr>
        <w:pStyle w:val="Normal"/>
        <w:ind w:right="96" w:firstLine="5529"/>
        <w:rPr>
          <w:sz w:val="22"/>
          <w:szCs w:val="22"/>
        </w:rPr>
      </w:pPr>
      <w:r>
        <w:rPr>
          <w:sz w:val="22"/>
          <w:szCs w:val="22"/>
        </w:rPr>
        <w:t>к Договору поставки</w:t>
      </w:r>
    </w:p>
    <w:p>
      <w:pPr>
        <w:pStyle w:val="Normal"/>
        <w:ind w:firstLine="5529"/>
        <w:rPr>
          <w:bCs/>
          <w:sz w:val="22"/>
          <w:szCs w:val="22"/>
        </w:rPr>
      </w:pPr>
      <w:r>
        <w:rPr>
          <w:sz w:val="22"/>
          <w:szCs w:val="22"/>
        </w:rPr>
        <w:t>от «____» __________ 20___г. № _____</w:t>
      </w:r>
    </w:p>
    <w:p>
      <w:pPr>
        <w:pStyle w:val="Normal"/>
        <w:widowControl/>
        <w:shd w:val="clear" w:color="auto" w:fill="FFFFFF"/>
        <w:tabs>
          <w:tab w:val="clear" w:pos="708"/>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2"/>
      </w:r>
    </w:p>
    <w:p>
      <w:pPr>
        <w:pStyle w:val="Normal"/>
        <w:widowControl/>
        <w:shd w:val="clear" w:color="auto" w:fill="FFFFFF"/>
        <w:tabs>
          <w:tab w:val="clear" w:pos="708"/>
          <w:tab w:val="left" w:pos="1418" w:leader="none"/>
        </w:tabs>
        <w:spacing w:before="0" w:after="0"/>
        <w:contextualSpacing/>
        <w:jc w:val="center"/>
        <w:rPr>
          <w:b/>
          <w:bCs/>
          <w:sz w:val="24"/>
          <w:szCs w:val="24"/>
        </w:rPr>
      </w:pPr>
      <w:r>
        <w:rPr>
          <w:b/>
          <w:bCs/>
          <w:sz w:val="24"/>
          <w:szCs w:val="24"/>
        </w:rPr>
      </w:r>
    </w:p>
    <w:p>
      <w:pPr>
        <w:pStyle w:val="Normal"/>
        <w:widowControl/>
        <w:tabs>
          <w:tab w:val="clear" w:pos="708"/>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lang w:val="en-GB"/>
        </w:rPr>
        <w:footnoteReference w:id="3"/>
      </w:r>
      <w:r>
        <w:rPr>
          <w:sz w:val="24"/>
          <w:szCs w:val="24"/>
        </w:rPr>
        <w:t>, а также соответствовать следующим критериям:</w:t>
      </w:r>
    </w:p>
    <w:p>
      <w:pPr>
        <w:pStyle w:val="Normal"/>
        <w:widowControl/>
        <w:numPr>
          <w:ilvl w:val="1"/>
          <w:numId w:val="14"/>
        </w:numPr>
        <w:tabs>
          <w:tab w:val="clear" w:pos="708"/>
          <w:tab w:val="left" w:pos="1134" w:leader="none"/>
        </w:tabs>
        <w:ind w:left="0" w:firstLine="71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4"/>
        </w:numPr>
        <w:tabs>
          <w:tab w:val="clear" w:pos="708"/>
          <w:tab w:val="left" w:pos="1134" w:leader="none"/>
        </w:tabs>
        <w:ind w:left="0" w:firstLine="71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4"/>
        </w:numPr>
        <w:tabs>
          <w:tab w:val="clear" w:pos="708"/>
          <w:tab w:val="left" w:pos="1134" w:leader="none"/>
        </w:tabs>
        <w:ind w:left="0" w:firstLine="71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8">
        <w:r>
          <w:rPr>
            <w:rStyle w:val="Hyperlink"/>
            <w:sz w:val="24"/>
            <w:szCs w:val="24"/>
          </w:rPr>
          <w:t>www.cbr.ru</w:t>
        </w:r>
      </w:hyperlink>
      <w:r>
        <w:rPr>
          <w:sz w:val="24"/>
          <w:szCs w:val="24"/>
        </w:rPr>
        <w:t xml:space="preserve">) на официальных сайтах ЦБ РФ и/ или кредитной организации либо представленной кредитной организации Заказчику. </w:t>
      </w:r>
    </w:p>
    <w:p>
      <w:pPr>
        <w:pStyle w:val="Normal"/>
        <w:widowControl/>
        <w:numPr>
          <w:ilvl w:val="1"/>
          <w:numId w:val="14"/>
        </w:numPr>
        <w:tabs>
          <w:tab w:val="clear" w:pos="708"/>
          <w:tab w:val="left" w:pos="1134" w:leader="none"/>
        </w:tabs>
        <w:ind w:left="0" w:firstLine="71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lang w:val="en-GB"/>
        </w:rPr>
        <w:footnoteReference w:id="4"/>
      </w:r>
      <w:r>
        <w:rPr>
          <w:sz w:val="24"/>
          <w:szCs w:val="24"/>
        </w:rPr>
        <w:t xml:space="preserve">. </w:t>
      </w:r>
    </w:p>
    <w:p>
      <w:pPr>
        <w:pStyle w:val="Normal"/>
        <w:widowControl/>
        <w:numPr>
          <w:ilvl w:val="1"/>
          <w:numId w:val="14"/>
        </w:numPr>
        <w:tabs>
          <w:tab w:val="clear" w:pos="708"/>
          <w:tab w:val="left" w:pos="1134" w:leader="none"/>
        </w:tabs>
        <w:ind w:left="0" w:firstLine="71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lang w:val="en-GB"/>
        </w:rPr>
        <w:footnoteReference w:id="5"/>
      </w:r>
      <w:r>
        <w:rPr>
          <w:sz w:val="24"/>
          <w:szCs w:val="24"/>
        </w:rPr>
        <w:t>.</w:t>
      </w:r>
    </w:p>
    <w:p>
      <w:pPr>
        <w:pStyle w:val="Normal"/>
        <w:widowControl/>
        <w:numPr>
          <w:ilvl w:val="1"/>
          <w:numId w:val="14"/>
        </w:numPr>
        <w:tabs>
          <w:tab w:val="clear" w:pos="708"/>
          <w:tab w:val="left" w:pos="1134" w:leader="none"/>
        </w:tabs>
        <w:ind w:left="0" w:firstLine="71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4"/>
        </w:numPr>
        <w:tabs>
          <w:tab w:val="clear" w:pos="708"/>
          <w:tab w:val="left" w:pos="1134" w:leader="none"/>
        </w:tabs>
        <w:ind w:left="0" w:firstLine="71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4"/>
        </w:numPr>
        <w:tabs>
          <w:tab w:val="clear" w:pos="708"/>
          <w:tab w:val="left" w:pos="1134" w:leader="none"/>
        </w:tabs>
        <w:ind w:left="0" w:firstLine="71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lang w:val="en-GB"/>
        </w:rPr>
        <w:footnoteReference w:id="6"/>
      </w:r>
      <w:r>
        <w:rPr>
          <w:sz w:val="24"/>
          <w:szCs w:val="24"/>
        </w:rPr>
        <w:t>.</w:t>
      </w:r>
    </w:p>
    <w:p>
      <w:pPr>
        <w:pStyle w:val="Normal"/>
        <w:widowControl/>
        <w:numPr>
          <w:ilvl w:val="1"/>
          <w:numId w:val="14"/>
        </w:numPr>
        <w:tabs>
          <w:tab w:val="clear" w:pos="708"/>
          <w:tab w:val="left" w:pos="1134" w:leader="none"/>
        </w:tabs>
        <w:ind w:left="0" w:firstLine="71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5"/>
        </w:numPr>
        <w:tabs>
          <w:tab w:val="clear" w:pos="708"/>
          <w:tab w:val="left" w:pos="1134" w:leader="none"/>
        </w:tabs>
        <w:ind w:left="0" w:firstLine="709"/>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5"/>
        </w:numPr>
        <w:tabs>
          <w:tab w:val="clear" w:pos="708"/>
          <w:tab w:val="left" w:pos="1134" w:leader="none"/>
        </w:tabs>
        <w:ind w:left="0" w:firstLine="709"/>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5"/>
        </w:numPr>
        <w:tabs>
          <w:tab w:val="clear" w:pos="708"/>
          <w:tab w:val="left" w:pos="1134" w:leader="none"/>
        </w:tabs>
        <w:ind w:left="0" w:firstLine="709"/>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5"/>
        </w:numPr>
        <w:tabs>
          <w:tab w:val="clear" w:pos="708"/>
          <w:tab w:val="left" w:pos="1134" w:leader="none"/>
        </w:tabs>
        <w:ind w:left="0" w:firstLine="709"/>
        <w:jc w:val="both"/>
        <w:rPr>
          <w:sz w:val="24"/>
          <w:szCs w:val="24"/>
          <w:lang w:val="en-GB"/>
        </w:rPr>
      </w:pPr>
      <w:r>
        <w:rPr>
          <w:sz w:val="24"/>
          <w:szCs w:val="24"/>
        </w:rPr>
        <w:t xml:space="preserve"> </w:t>
      </w:r>
      <w:r>
        <w:rPr>
          <w:sz w:val="24"/>
          <w:szCs w:val="24"/>
          <w:lang w:val="en-GB"/>
        </w:rPr>
        <w:t>ВЭБ.РФ.</w:t>
      </w:r>
    </w:p>
    <w:p>
      <w:pPr>
        <w:pStyle w:val="Normal"/>
        <w:numPr>
          <w:ilvl w:val="1"/>
          <w:numId w:val="15"/>
        </w:numPr>
        <w:tabs>
          <w:tab w:val="clear" w:pos="708"/>
          <w:tab w:val="left" w:pos="1134" w:leader="none"/>
        </w:tabs>
        <w:ind w:left="0" w:firstLine="709"/>
        <w:rPr>
          <w:sz w:val="24"/>
          <w:szCs w:val="24"/>
        </w:rPr>
      </w:pPr>
      <w:r>
        <w:rPr>
          <w:sz w:val="24"/>
          <w:szCs w:val="24"/>
          <w:lang w:val="en-GB"/>
        </w:rPr>
        <w:t>Нерезидентов Российской Федерации.</w:t>
      </w:r>
    </w:p>
    <w:p>
      <w:pPr>
        <w:pStyle w:val="Normal"/>
        <w:widowControl/>
        <w:numPr>
          <w:ilvl w:val="1"/>
          <w:numId w:val="14"/>
        </w:numPr>
        <w:tabs>
          <w:tab w:val="clear" w:pos="708"/>
          <w:tab w:val="left" w:pos="1134" w:leader="none"/>
        </w:tabs>
        <w:ind w:left="0" w:firstLine="71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8"/>
          <w:tab w:val="left" w:pos="1134" w:leader="none"/>
        </w:tabs>
        <w:ind w:firstLine="709"/>
        <w:jc w:val="center"/>
        <w:rPr>
          <w:sz w:val="24"/>
          <w:szCs w:val="24"/>
        </w:rPr>
      </w:pPr>
      <w:r>
        <w:rPr>
          <w:sz w:val="24"/>
          <w:szCs w:val="24"/>
        </w:rPr>
      </w:r>
    </w:p>
    <w:p>
      <w:pPr>
        <w:pStyle w:val="Normal"/>
        <w:widowControl/>
        <w:tabs>
          <w:tab w:val="clear" w:pos="708"/>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8"/>
          <w:tab w:val="left" w:pos="1134" w:leader="none"/>
        </w:tabs>
        <w:ind w:firstLine="709"/>
        <w:jc w:val="center"/>
        <w:rPr>
          <w:sz w:val="24"/>
          <w:szCs w:val="24"/>
          <w:lang w:val="en-GB"/>
        </w:rPr>
      </w:pPr>
      <w:r>
        <w:rPr>
          <w:sz w:val="24"/>
          <w:szCs w:val="24"/>
          <w:lang w:val="en-GB"/>
        </w:rPr>
      </w:r>
    </w:p>
    <w:p>
      <w:pPr>
        <w:pStyle w:val="Normal"/>
        <w:widowControl/>
        <w:tabs>
          <w:tab w:val="clear" w:pos="708"/>
          <w:tab w:val="left" w:pos="1134" w:leader="none"/>
        </w:tabs>
        <w:ind w:firstLine="709"/>
        <w:jc w:val="center"/>
        <w:rPr>
          <w:sz w:val="24"/>
          <w:szCs w:val="24"/>
          <w:lang w:val="en-GB"/>
        </w:rPr>
      </w:pPr>
      <w:r>
        <w:rPr>
          <w:sz w:val="24"/>
          <w:szCs w:val="24"/>
          <w:lang w:val="en-GB"/>
        </w:rPr>
      </w:r>
    </w:p>
    <w:tbl>
      <w:tblPr>
        <w:tblW w:w="9606"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817"/>
        <w:gridCol w:w="280"/>
        <w:gridCol w:w="8509"/>
      </w:tblGrid>
      <w:tr>
        <w:trPr>
          <w:trHeight w:val="426" w:hRule="atLeast"/>
        </w:trPr>
        <w:tc>
          <w:tcPr>
            <w:tcW w:w="817" w:type="dxa"/>
            <w:tcBorders/>
            <w:shd w:color="auto" w:fill="auto" w:val="clear"/>
          </w:tcPr>
          <w:p>
            <w:pPr>
              <w:pStyle w:val="Normal"/>
              <w:widowControl w:val="false"/>
              <w:ind w:right="-108" w:hanging="0"/>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ind w:left="317" w:right="-108" w:hanging="317"/>
              <w:rPr>
                <w:color w:val="000000"/>
                <w:sz w:val="24"/>
                <w:szCs w:val="24"/>
              </w:rPr>
            </w:pPr>
            <w:r>
              <w:rPr>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Лимит риска для i-ой кредитной организации</w:t>
            </w:r>
            <w:r>
              <w:rPr>
                <w:rStyle w:val="FootnoteReference"/>
                <w:sz w:val="24"/>
                <w:szCs w:val="24"/>
              </w:rPr>
              <w:footnoteReference w:id="7"/>
            </w:r>
            <w:r>
              <w:rPr>
                <w:sz w:val="24"/>
                <w:szCs w:val="24"/>
              </w:rPr>
              <w:t>.</w:t>
            </w:r>
          </w:p>
        </w:tc>
      </w:tr>
      <w:tr>
        <w:trPr>
          <w:trHeight w:val="280" w:hRule="atLeast"/>
        </w:trPr>
        <w:tc>
          <w:tcPr>
            <w:tcW w:w="817" w:type="dxa"/>
            <w:tcBorders/>
            <w:shd w:color="auto" w:fill="auto" w:val="clear"/>
          </w:tcPr>
          <w:p>
            <w:pPr>
              <w:pStyle w:val="Normal"/>
              <w:widowControl w:val="false"/>
              <w:ind w:right="-108" w:hanging="0"/>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ind w:right="-108" w:firstLine="567"/>
              <w:rPr>
                <w:color w:val="000000"/>
                <w:sz w:val="24"/>
                <w:szCs w:val="24"/>
              </w:rPr>
            </w:pPr>
            <w:r>
              <w:rPr>
                <w:color w:val="000000"/>
                <w:sz w:val="24"/>
                <w:szCs w:val="24"/>
              </w:rPr>
            </w:r>
          </w:p>
        </w:tc>
        <w:tc>
          <w:tcPr>
            <w:tcW w:w="280" w:type="dxa"/>
            <w:tcBorders/>
            <w:shd w:color="auto" w:fill="auto" w:val="clear"/>
          </w:tcPr>
          <w:p>
            <w:pPr>
              <w:pStyle w:val="Normal"/>
              <w:widowControl w:val="false"/>
              <w:ind w:right="-108" w:hanging="0"/>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ind w:left="-75" w:right="-108" w:firstLine="567"/>
              <w:rPr>
                <w:color w:val="000000"/>
                <w:sz w:val="24"/>
                <w:szCs w:val="24"/>
              </w:rPr>
            </w:pPr>
            <w:r>
              <w:rPr>
                <w:sz w:val="24"/>
                <w:szCs w:val="24"/>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9">
              <w:r>
                <w:rPr>
                  <w:rStyle w:val="Hyperlink"/>
                  <w:sz w:val="24"/>
                  <w:szCs w:val="24"/>
                </w:rPr>
                <w:t>www.cbr.ru</w:t>
              </w:r>
            </w:hyperlink>
            <w:r>
              <w:rPr>
                <w:sz w:val="24"/>
                <w:szCs w:val="24"/>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ind w:right="-108" w:hanging="0"/>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ind w:right="-108" w:hanging="0"/>
              <w:rPr>
                <w:sz w:val="24"/>
                <w:szCs w:val="24"/>
              </w:rPr>
            </w:pPr>
            <w:r>
              <w:rPr>
                <w:sz w:val="24"/>
                <w:szCs w:val="24"/>
              </w:rPr>
              <w:t>-</w:t>
            </w:r>
          </w:p>
        </w:tc>
        <w:tc>
          <w:tcPr>
            <w:tcW w:w="8509" w:type="dxa"/>
            <w:tcBorders/>
          </w:tcPr>
          <w:p>
            <w:pPr>
              <w:pStyle w:val="Normal"/>
              <w:widowControl w:val="false"/>
              <w:tabs>
                <w:tab w:val="clear" w:pos="708"/>
                <w:tab w:val="left" w:pos="709" w:leader="none"/>
                <w:tab w:val="left" w:pos="851" w:leader="none"/>
              </w:tabs>
              <w:ind w:left="680" w:hanging="0"/>
              <w:jc w:val="both"/>
              <w:rPr/>
            </w:pPr>
            <w:r>
              <w:rPr>
                <w:sz w:val="24"/>
                <w:szCs w:val="24"/>
              </w:rPr>
              <w:t>рейтинговый коэффициент</w:t>
            </w:r>
            <w:r>
              <w:rPr>
                <w:rStyle w:val="FootnoteReference"/>
                <w:sz w:val="24"/>
                <w:szCs w:val="24"/>
              </w:rPr>
              <w:footnoteReference w:id="8"/>
            </w:r>
            <w:r>
              <w:rPr>
                <w:sz w:val="24"/>
                <w:szCs w:val="24"/>
              </w:rPr>
              <w:t xml:space="preserve"> для i-ой кредитной организации, равный:</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0,075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«АА-»</w:t>
            </w:r>
            <w:r>
              <w:rPr>
                <w:sz w:val="24"/>
                <w:szCs w:val="24"/>
              </w:rPr>
              <w:t xml:space="preserve">по классификации рейтингового агентства АКРА или не ниже уровня </w:t>
            </w:r>
            <w:r>
              <w:rPr>
                <w:b/>
                <w:sz w:val="24"/>
                <w:szCs w:val="24"/>
              </w:rPr>
              <w:t>«</w:t>
            </w:r>
            <w:r>
              <w:rPr>
                <w:b/>
                <w:sz w:val="24"/>
                <w:szCs w:val="24"/>
                <w:lang w:val="en-US"/>
              </w:rPr>
              <w:t>ru</w:t>
            </w:r>
            <w:r>
              <w:rPr>
                <w:b/>
                <w:sz w:val="24"/>
                <w:szCs w:val="24"/>
              </w:rPr>
              <w:t>А</w:t>
            </w:r>
            <w:r>
              <w:rPr>
                <w:b/>
                <w:sz w:val="24"/>
                <w:szCs w:val="24"/>
                <w:lang w:val="en-US"/>
              </w:rPr>
              <w:t>A</w:t>
            </w:r>
            <w:r>
              <w:rPr>
                <w:b/>
                <w:sz w:val="24"/>
                <w:szCs w:val="24"/>
              </w:rPr>
              <w:t>-»</w:t>
            </w:r>
            <w:r>
              <w:rPr>
                <w:sz w:val="24"/>
                <w:szCs w:val="24"/>
              </w:rPr>
              <w:t xml:space="preserve"> по классификации рейтингового агентства Эксперт РА;</w:t>
            </w:r>
          </w:p>
          <w:p>
            <w:pPr>
              <w:pStyle w:val="Normal"/>
              <w:widowControl w:val="false"/>
              <w:tabs>
                <w:tab w:val="clear" w:pos="708"/>
                <w:tab w:val="left" w:pos="709" w:leader="none"/>
                <w:tab w:val="left" w:pos="851" w:leader="none"/>
              </w:tabs>
              <w:ind w:right="-108" w:firstLine="709"/>
              <w:jc w:val="both"/>
              <w:rPr>
                <w:sz w:val="24"/>
                <w:szCs w:val="24"/>
              </w:rPr>
            </w:pPr>
            <w:r>
              <w:rPr>
                <w:b/>
                <w:sz w:val="24"/>
                <w:szCs w:val="24"/>
              </w:rPr>
              <w:t>0,05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«А-»</w:t>
            </w:r>
            <w:r>
              <w:rPr>
                <w:sz w:val="24"/>
                <w:szCs w:val="24"/>
              </w:rPr>
              <w:t xml:space="preserve"> по классификации рейтингового агентства АКРА или не ниже уровня </w:t>
            </w:r>
            <w:r>
              <w:rPr>
                <w:b/>
                <w:sz w:val="24"/>
                <w:szCs w:val="24"/>
              </w:rPr>
              <w:t>«ruA-»</w:t>
            </w:r>
            <w:r>
              <w:rPr>
                <w:sz w:val="24"/>
                <w:szCs w:val="24"/>
              </w:rPr>
              <w:t xml:space="preserve"> по классификации рейтингового агентства Эксперт РА;</w:t>
            </w:r>
          </w:p>
          <w:p>
            <w:pPr>
              <w:pStyle w:val="Normal"/>
              <w:widowControl w:val="false"/>
              <w:tabs>
                <w:tab w:val="clear" w:pos="708"/>
                <w:tab w:val="left" w:pos="7130" w:leader="none"/>
              </w:tabs>
              <w:ind w:right="-108" w:firstLine="567"/>
              <w:rPr>
                <w:sz w:val="24"/>
                <w:szCs w:val="24"/>
              </w:rPr>
            </w:pPr>
            <w:r>
              <w:rPr>
                <w:b/>
                <w:sz w:val="24"/>
                <w:szCs w:val="24"/>
              </w:rPr>
              <w:t>0,025</w:t>
            </w:r>
            <w:r>
              <w:rPr>
                <w:sz w:val="24"/>
                <w:szCs w:val="24"/>
              </w:rPr>
              <w:t xml:space="preserve"> - если i-ая кредитная организация имеет национальный рейтинг кредитоспособности не ниже уровня </w:t>
            </w:r>
            <w:r>
              <w:rPr>
                <w:b/>
                <w:sz w:val="24"/>
                <w:szCs w:val="24"/>
              </w:rPr>
              <w:t>«</w:t>
            </w:r>
            <w:r>
              <w:rPr>
                <w:b/>
                <w:sz w:val="24"/>
                <w:szCs w:val="24"/>
                <w:lang w:val="en-US"/>
              </w:rPr>
              <w:t>BB</w:t>
            </w:r>
            <w:r>
              <w:rPr>
                <w:b/>
                <w:sz w:val="24"/>
                <w:szCs w:val="24"/>
              </w:rPr>
              <w:t>В»</w:t>
            </w:r>
            <w:r>
              <w:rPr>
                <w:sz w:val="24"/>
                <w:szCs w:val="24"/>
              </w:rPr>
              <w:t xml:space="preserve"> по классификации рейтингового агентства АКРА или не ниже уровня «</w:t>
            </w:r>
            <w:r>
              <w:rPr>
                <w:sz w:val="24"/>
                <w:szCs w:val="24"/>
                <w:lang w:val="en-US"/>
              </w:rPr>
              <w:t>ruBB</w:t>
            </w:r>
            <w:r>
              <w:rPr>
                <w:sz w:val="24"/>
                <w:szCs w:val="24"/>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8"/>
          <w:tab w:val="left" w:pos="1134" w:leader="none"/>
        </w:tabs>
        <w:ind w:firstLine="709"/>
        <w:jc w:val="center"/>
        <w:rPr>
          <w:sz w:val="24"/>
          <w:szCs w:val="24"/>
        </w:rPr>
      </w:pPr>
      <w:r>
        <w:rPr>
          <w:sz w:val="24"/>
          <w:szCs w:val="24"/>
        </w:rPr>
      </w:r>
    </w:p>
    <w:p>
      <w:pPr>
        <w:pStyle w:val="Normal"/>
        <w:widowControl/>
        <w:tabs>
          <w:tab w:val="clear" w:pos="708"/>
          <w:tab w:val="left" w:pos="1134" w:leader="none"/>
        </w:tabs>
        <w:ind w:firstLine="709"/>
        <w:jc w:val="center"/>
        <w:rPr>
          <w:sz w:val="24"/>
          <w:szCs w:val="24"/>
        </w:rPr>
      </w:pPr>
      <w:r>
        <w:rPr>
          <w:sz w:val="24"/>
          <w:szCs w:val="24"/>
        </w:rPr>
      </w:r>
    </w:p>
    <w:p>
      <w:pPr>
        <w:pStyle w:val="Normal"/>
        <w:widowControl/>
        <w:tabs>
          <w:tab w:val="clear" w:pos="708"/>
          <w:tab w:val="left" w:pos="1425" w:leader="none"/>
        </w:tabs>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spacing w:lineRule="auto" w:line="360"/>
              <w:rPr>
                <w:sz w:val="24"/>
                <w:szCs w:val="24"/>
              </w:rPr>
            </w:pPr>
            <w:r>
              <w:rPr>
                <w:sz w:val="24"/>
                <w:szCs w:val="24"/>
              </w:rPr>
              <w:t xml:space="preserve">_______________ / В.В. Жизневский </w:t>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p>
      <w:pPr>
        <w:pStyle w:val="Normal"/>
        <w:widowControl/>
        <w:rPr>
          <w:sz w:val="24"/>
          <w:szCs w:val="24"/>
        </w:rPr>
      </w:pPr>
      <w:r>
        <w:rPr>
          <w:sz w:val="24"/>
          <w:szCs w:val="24"/>
        </w:rPr>
      </w:r>
      <w:r>
        <w:br w:type="page"/>
      </w:r>
    </w:p>
    <w:p>
      <w:pPr>
        <w:pStyle w:val="Normal"/>
        <w:ind w:right="96" w:firstLine="5529"/>
        <w:rPr>
          <w:sz w:val="22"/>
          <w:szCs w:val="22"/>
        </w:rPr>
      </w:pPr>
      <w:r>
        <w:rPr>
          <w:sz w:val="22"/>
          <w:szCs w:val="22"/>
        </w:rPr>
        <w:t>Приложение № 4</w:t>
      </w:r>
    </w:p>
    <w:p>
      <w:pPr>
        <w:pStyle w:val="Normal"/>
        <w:ind w:right="96" w:firstLine="5529"/>
        <w:rPr>
          <w:sz w:val="22"/>
          <w:szCs w:val="22"/>
        </w:rPr>
      </w:pPr>
      <w:r>
        <w:rPr>
          <w:sz w:val="22"/>
          <w:szCs w:val="22"/>
        </w:rPr>
        <w:t>к Договору поставки</w:t>
      </w:r>
    </w:p>
    <w:p>
      <w:pPr>
        <w:pStyle w:val="Normal"/>
        <w:ind w:firstLine="5529"/>
        <w:rPr>
          <w:bCs/>
          <w:sz w:val="24"/>
          <w:szCs w:val="24"/>
        </w:rPr>
      </w:pPr>
      <w:r>
        <w:rPr>
          <w:sz w:val="22"/>
          <w:szCs w:val="22"/>
        </w:rPr>
        <w:t>от «____» __________ 20___</w:t>
      </w:r>
      <w:bookmarkStart w:id="11" w:name="_GoBack"/>
      <w:bookmarkEnd w:id="11"/>
      <w:r>
        <w:rPr>
          <w:sz w:val="22"/>
          <w:szCs w:val="22"/>
        </w:rPr>
        <w:t>г.</w:t>
      </w:r>
      <w:r>
        <w:rPr>
          <w:sz w:val="24"/>
          <w:szCs w:val="24"/>
        </w:rPr>
        <w:t xml:space="preserve"> № _____</w:t>
      </w:r>
    </w:p>
    <w:p>
      <w:pPr>
        <w:pStyle w:val="Normal"/>
        <w:widowControl/>
        <w:shd w:val="clear" w:color="auto" w:fill="FFFFFF"/>
        <w:tabs>
          <w:tab w:val="clear" w:pos="708"/>
          <w:tab w:val="left" w:pos="1418" w:leader="none"/>
        </w:tabs>
        <w:spacing w:before="0" w:after="0"/>
        <w:contextualSpacing/>
        <w:jc w:val="center"/>
        <w:rPr>
          <w:bCs/>
          <w:sz w:val="24"/>
          <w:szCs w:val="24"/>
        </w:rPr>
      </w:pPr>
      <w:r>
        <w:rPr>
          <w:bCs/>
          <w:sz w:val="24"/>
          <w:szCs w:val="24"/>
        </w:rPr>
      </w:r>
    </w:p>
    <w:p>
      <w:pPr>
        <w:pStyle w:val="Normal"/>
        <w:widowControl/>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0" w:val="01e0" w:noHBand="0" w:lastColumn="1" w:firstColumn="1" w:lastRow="1" w:firstRow="1"/>
      </w:tblPr>
      <w:tblGrid>
        <w:gridCol w:w="3670"/>
        <w:gridCol w:w="5966"/>
      </w:tblGrid>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Виды нарушений</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left="5103" w:hanging="0"/>
        <w:rPr>
          <w:sz w:val="24"/>
          <w:szCs w:val="24"/>
        </w:rPr>
      </w:pPr>
      <w:r>
        <w:rPr>
          <w:sz w:val="24"/>
          <w:szCs w:val="24"/>
        </w:rPr>
      </w:r>
    </w:p>
    <w:p>
      <w:pPr>
        <w:pStyle w:val="Normal"/>
        <w:ind w:left="5103" w:hanging="0"/>
        <w:rPr>
          <w:sz w:val="24"/>
          <w:szCs w:val="24"/>
        </w:rPr>
      </w:pPr>
      <w:r>
        <w:rPr>
          <w:sz w:val="24"/>
          <w:szCs w:val="24"/>
        </w:rPr>
      </w:r>
    </w:p>
    <w:p>
      <w:pPr>
        <w:pStyle w:val="Normal"/>
        <w:numPr>
          <w:ilvl w:val="0"/>
          <w:numId w:val="0"/>
        </w:numPr>
        <w:jc w:val="center"/>
        <w:outlineLvl w:val="0"/>
        <w:rPr>
          <w:b/>
          <w:bCs/>
          <w:sz w:val="24"/>
          <w:szCs w:val="24"/>
        </w:rPr>
      </w:pPr>
      <w:r>
        <w:rPr>
          <w:b/>
          <w:bCs/>
          <w:sz w:val="24"/>
          <w:szCs w:val="24"/>
        </w:rPr>
        <w:t>ПОДПИСИ СТОРОН:</w:t>
      </w:r>
    </w:p>
    <w:p>
      <w:pPr>
        <w:pStyle w:val="Normal"/>
        <w:numPr>
          <w:ilvl w:val="0"/>
          <w:numId w:val="0"/>
        </w:numPr>
        <w:jc w:val="center"/>
        <w:outlineLvl w:val="0"/>
        <w:rPr>
          <w:bCs/>
          <w:sz w:val="24"/>
          <w:szCs w:val="24"/>
        </w:rPr>
      </w:pPr>
      <w:r>
        <w:rPr>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rPr>
                <w:sz w:val="24"/>
                <w:szCs w:val="24"/>
              </w:rPr>
            </w:pPr>
            <w:r>
              <w:rPr>
                <w:sz w:val="24"/>
                <w:szCs w:val="24"/>
              </w:rPr>
              <w:t>Директор филиала ПАО «РусГидро» -</w:t>
            </w:r>
          </w:p>
          <w:p>
            <w:pPr>
              <w:pStyle w:val="Normal"/>
              <w:widowControl w:val="false"/>
              <w:rPr>
                <w:sz w:val="24"/>
                <w:szCs w:val="24"/>
              </w:rPr>
            </w:pPr>
            <w:r>
              <w:rPr>
                <w:sz w:val="24"/>
                <w:szCs w:val="24"/>
              </w:rPr>
              <w:t>«Загорская ГАЭС»</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spacing w:lineRule="auto" w:line="360"/>
              <w:rPr>
                <w:sz w:val="24"/>
                <w:szCs w:val="24"/>
              </w:rPr>
            </w:pPr>
            <w:r>
              <w:rPr>
                <w:sz w:val="24"/>
                <w:szCs w:val="24"/>
              </w:rPr>
              <w:t xml:space="preserve">_______________ / В.В. Жизневский </w:t>
            </w:r>
          </w:p>
        </w:tc>
        <w:tc>
          <w:tcPr>
            <w:tcW w:w="4819"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left="5103" w:hanging="0"/>
        <w:rPr>
          <w:b/>
          <w:bCs/>
          <w:sz w:val="24"/>
          <w:szCs w:val="24"/>
        </w:rPr>
      </w:pPr>
      <w:r>
        <w:rPr>
          <w:b/>
          <w:bCs/>
          <w:sz w:val="24"/>
          <w:szCs w:val="24"/>
        </w:rPr>
      </w:r>
    </w:p>
    <w:tbl>
      <w:tblPr>
        <w:tblW w:w="9815" w:type="dxa"/>
        <w:jc w:val="left"/>
        <w:tblInd w:w="-176" w:type="dxa"/>
        <w:tblLayout w:type="fixed"/>
        <w:tblCellMar>
          <w:top w:w="0" w:type="dxa"/>
          <w:left w:w="108" w:type="dxa"/>
          <w:bottom w:w="0" w:type="dxa"/>
          <w:right w:w="108" w:type="dxa"/>
        </w:tblCellMar>
        <w:tblLook w:noVBand="1" w:val="04a0" w:noHBand="0" w:lastColumn="0" w:firstColumn="1" w:lastRow="0" w:firstRow="1"/>
      </w:tblPr>
      <w:tblGrid>
        <w:gridCol w:w="4995"/>
        <w:gridCol w:w="4819"/>
      </w:tblGrid>
      <w:tr>
        <w:trPr/>
        <w:tc>
          <w:tcPr>
            <w:tcW w:w="4995" w:type="dxa"/>
            <w:tcBorders/>
            <w:shd w:color="auto" w:fill="auto" w:val="clear"/>
          </w:tcPr>
          <w:p>
            <w:pPr>
              <w:pStyle w:val="Normal"/>
              <w:widowControl w:val="false"/>
              <w:spacing w:lineRule="auto" w:line="360"/>
              <w:rPr>
                <w:sz w:val="24"/>
                <w:szCs w:val="24"/>
              </w:rPr>
            </w:pPr>
            <w:r>
              <w:rPr>
                <w:sz w:val="24"/>
                <w:szCs w:val="24"/>
              </w:rPr>
            </w:r>
          </w:p>
        </w:tc>
        <w:tc>
          <w:tcPr>
            <w:tcW w:w="4819" w:type="dxa"/>
            <w:tcBorders/>
            <w:shd w:color="auto" w:fill="auto" w:val="clear"/>
          </w:tcPr>
          <w:p>
            <w:pPr>
              <w:pStyle w:val="Normal"/>
              <w:widowControl w:val="false"/>
              <w:spacing w:lineRule="auto" w:line="360"/>
              <w:ind w:firstLine="33"/>
              <w:rPr>
                <w:b/>
                <w:sz w:val="24"/>
                <w:szCs w:val="24"/>
              </w:rPr>
            </w:pPr>
            <w:r>
              <w:rPr>
                <w:b/>
                <w:sz w:val="24"/>
                <w:szCs w:val="24"/>
              </w:rPr>
            </w:r>
          </w:p>
        </w:tc>
      </w:tr>
    </w:tbl>
    <w:p>
      <w:pPr>
        <w:pStyle w:val="ListParagraph"/>
        <w:widowControl/>
        <w:spacing w:before="120" w:after="20"/>
        <w:ind w:left="720" w:firstLine="709"/>
        <w:contextualSpacing/>
        <w:jc w:val="both"/>
        <w:rPr>
          <w:rFonts w:ascii="Times New Roman" w:hAnsi="Times New Roman" w:cs="Times New Roman"/>
          <w:sz w:val="24"/>
          <w:szCs w:val="24"/>
        </w:rPr>
      </w:pPr>
      <w:r>
        <w:rPr>
          <w:rFonts w:cs="Times New Roman" w:ascii="Times New Roman" w:hAnsi="Times New Roman"/>
          <w:sz w:val="24"/>
          <w:szCs w:val="24"/>
        </w:rPr>
      </w:r>
    </w:p>
    <w:p>
      <w:pPr>
        <w:pStyle w:val="Normal"/>
        <w:rPr/>
      </w:pPr>
      <w:r>
        <w:rPr/>
      </w:r>
    </w:p>
    <w:sectPr>
      <w:headerReference w:type="default" r:id="rId10"/>
      <w:headerReference w:type="first" r:id="rId11"/>
      <w:footerReference w:type="default" r:id="rId12"/>
      <w:footerReference w:type="first" r:id="rId13"/>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Calibri Light">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fldChar w:fldCharType="begin"/>
    </w:r>
    <w:r>
      <w:rPr/>
      <w:instrText xml:space="preserve"> PAGE </w:instrText>
    </w:r>
    <w:r>
      <w:rPr/>
      <w:fldChar w:fldCharType="separate"/>
    </w:r>
    <w:r>
      <w:rPr/>
      <w:t>19</w:t>
    </w:r>
    <w:r>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sz w:val="24"/>
        <w:szCs w:val="24"/>
      </w:rPr>
      <w:fldChar w:fldCharType="begin"/>
    </w:r>
    <w:r>
      <w:rPr>
        <w:sz w:val="24"/>
        <w:szCs w:val="24"/>
      </w:rPr>
      <w:instrText xml:space="preserve"> PAGE </w:instrText>
    </w:r>
    <w:r>
      <w:rPr>
        <w:sz w:val="24"/>
        <w:szCs w:val="24"/>
      </w:rPr>
      <w:fldChar w:fldCharType="separate"/>
    </w:r>
    <w:r>
      <w:rPr>
        <w:sz w:val="24"/>
        <w:szCs w:val="24"/>
      </w:rPr>
      <w:t>25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10"/>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3">
    <w:p>
      <w:pPr>
        <w:pStyle w:val="FootnoteText"/>
        <w:jc w:val="both"/>
        <w:rPr/>
      </w:pPr>
      <w:r>
        <w:rPr>
          <w:rStyle w:val="Style10"/>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4">
    <w:p>
      <w:pPr>
        <w:pStyle w:val="FootnoteText"/>
        <w:jc w:val="both"/>
        <w:rPr/>
      </w:pPr>
      <w:r>
        <w:rPr>
          <w:rStyle w:val="Style10"/>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5">
    <w:p>
      <w:pPr>
        <w:pStyle w:val="FootnoteText"/>
        <w:jc w:val="both"/>
        <w:rPr/>
      </w:pPr>
      <w:r>
        <w:rPr>
          <w:rStyle w:val="Style10"/>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6">
    <w:p>
      <w:pPr>
        <w:pStyle w:val="FootnoteText"/>
        <w:jc w:val="both"/>
        <w:rPr/>
      </w:pPr>
      <w:r>
        <w:rPr>
          <w:rStyle w:val="Style10"/>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7">
    <w:p>
      <w:pPr>
        <w:pStyle w:val="FootnoteText"/>
        <w:jc w:val="both"/>
        <w:rPr/>
      </w:pPr>
      <w:r>
        <w:rPr>
          <w:rStyle w:val="Style10"/>
        </w:rPr>
        <w:footnoteRef/>
      </w:r>
      <w:r>
        <w:rPr/>
        <w:t xml:space="preserve"> </w:t>
      </w:r>
      <w:r>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8">
    <w:p>
      <w:pPr>
        <w:pStyle w:val="FootnoteText"/>
        <w:jc w:val="both"/>
        <w:rPr/>
      </w:pPr>
      <w:r>
        <w:rPr>
          <w:rStyle w:val="Style10"/>
        </w:rPr>
        <w:footnoteRef/>
      </w:r>
      <w:r>
        <w:rPr/>
        <w:t xml:space="preserve"> </w:t>
      </w:r>
      <w:r>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1875" w:leader="none"/>
        <w:tab w:val="center" w:pos="4153" w:leader="none"/>
        <w:tab w:val="right" w:pos="8364" w:leader="none"/>
      </w:tabs>
      <w:ind w:left="8364" w:hanging="426"/>
      <w:rPr>
        <w:i/>
        <w:i/>
      </w:rPr>
    </w:pPr>
    <w:r>
      <w:rPr/>
      <w:t xml:space="preserve">ТФД № </w:t>
    </w:r>
    <w:r>
      <w:rPr>
        <w:lang w:val="en-US"/>
      </w:rPr>
      <w:t>2</w:t>
    </w:r>
    <w:r>
      <w:rPr/>
      <w:t>.2.3.</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ТФД № 2.2.3.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1851"/>
        </w:tabs>
        <w:ind w:left="1851" w:hanging="432"/>
      </w:pPr>
      <w:rPr>
        <w:sz w:val="24"/>
        <w:b w:val="false"/>
        <w:szCs w:val="24"/>
      </w:rPr>
    </w:lvl>
    <w:lvl w:ilvl="2">
      <w:start w:val="1"/>
      <w:numFmt w:val="decimal"/>
      <w:lvlText w:val="%1.%2.%3."/>
      <w:lvlJc w:val="left"/>
      <w:pPr>
        <w:tabs>
          <w:tab w:val="num" w:pos="1855"/>
        </w:tabs>
        <w:ind w:left="1639" w:hanging="504"/>
      </w:pPr>
      <w:rPr>
        <w:sz w:val="24"/>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3">
    <w:lvl w:ilvl="0">
      <w:start w:val="1"/>
      <w:numFmt w:val="bullet"/>
      <w:lvlText w:val=""/>
      <w:lvlJc w:val="left"/>
      <w:pPr>
        <w:tabs>
          <w:tab w:val="num" w:pos="1353"/>
        </w:tabs>
        <w:ind w:left="1353"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lvl w:ilvl="0">
      <w:start w:val="1"/>
      <w:numFmt w:val="bullet"/>
      <w:lvlText w:val=""/>
      <w:lvlJc w:val="left"/>
      <w:pPr>
        <w:tabs>
          <w:tab w:val="num" w:pos="1778"/>
        </w:tabs>
        <w:ind w:left="1778" w:hanging="360"/>
      </w:pPr>
      <w:rPr>
        <w:rFonts w:ascii="Symbol" w:hAnsi="Symbol" w:cs="Symbol" w:hint="default"/>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cs="Wingdings" w:hint="default"/>
      </w:rPr>
    </w:lvl>
    <w:lvl w:ilvl="3">
      <w:start w:val="1"/>
      <w:numFmt w:val="bullet"/>
      <w:lvlText w:val=""/>
      <w:lvlJc w:val="left"/>
      <w:pPr>
        <w:tabs>
          <w:tab w:val="num" w:pos="3938"/>
        </w:tabs>
        <w:ind w:left="3938" w:hanging="360"/>
      </w:pPr>
      <w:rPr>
        <w:rFonts w:ascii="Symbol" w:hAnsi="Symbol" w:cs="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cs="Wingdings" w:hint="default"/>
      </w:rPr>
    </w:lvl>
    <w:lvl w:ilvl="6">
      <w:start w:val="1"/>
      <w:numFmt w:val="bullet"/>
      <w:lvlText w:val=""/>
      <w:lvlJc w:val="left"/>
      <w:pPr>
        <w:tabs>
          <w:tab w:val="num" w:pos="6098"/>
        </w:tabs>
        <w:ind w:left="6098" w:hanging="360"/>
      </w:pPr>
      <w:rPr>
        <w:rFonts w:ascii="Symbol" w:hAnsi="Symbol" w:cs="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cs="Wingdings" w:hint="default"/>
      </w:rPr>
    </w:lvl>
  </w:abstractNum>
  <w:abstractNum w:abstractNumId="5">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6">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7">
    <w:lvl w:ilvl="0">
      <w:start w:val="1"/>
      <w:numFmt w:val="decimal"/>
      <w:lvlText w:val="%1."/>
      <w:lvlJc w:val="left"/>
      <w:pPr>
        <w:tabs>
          <w:tab w:val="num" w:pos="0"/>
        </w:tabs>
        <w:ind w:left="2204" w:hanging="360"/>
      </w:pPr>
      <w:rPr>
        <w:b/>
      </w:rPr>
    </w:lvl>
    <w:lvl w:ilvl="1">
      <w:start w:val="1"/>
      <w:numFmt w:val="bullet"/>
      <w:lvlText w:val=""/>
      <w:lvlJc w:val="left"/>
      <w:pPr>
        <w:tabs>
          <w:tab w:val="num" w:pos="0"/>
        </w:tabs>
        <w:ind w:left="1851" w:hanging="432"/>
      </w:pPr>
      <w:rPr>
        <w:rFonts w:ascii="Symbol" w:hAnsi="Symbol" w:cs="Symbol" w:hint="default"/>
        <w:u w:val="none"/>
        <w:b w:val="false"/>
      </w:rPr>
    </w:lvl>
    <w:lvl w:ilvl="2">
      <w:start w:val="1"/>
      <w:numFmt w:val="decimal"/>
      <w:lvlText w:val="%1.%2.%3."/>
      <w:lvlJc w:val="left"/>
      <w:pPr>
        <w:tabs>
          <w:tab w:val="num" w:pos="0"/>
        </w:tabs>
        <w:ind w:left="1355" w:hanging="504"/>
      </w:pPr>
      <w:rPr>
        <w:sz w:val="24"/>
        <w:b w:val="false"/>
        <w:szCs w:val="24"/>
      </w:rPr>
    </w:lvl>
    <w:lvl w:ilvl="3">
      <w:start w:val="1"/>
      <w:numFmt w:val="decimal"/>
      <w:lvlText w:val="%1.%2.%3.%4."/>
      <w:lvlJc w:val="left"/>
      <w:pPr>
        <w:tabs>
          <w:tab w:val="num" w:pos="0"/>
        </w:tabs>
        <w:ind w:left="2917"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9">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2">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13">
    <w:lvl w:ilvl="0">
      <w:start w:val="2"/>
      <w:numFmt w:val="decimal"/>
      <w:lvlText w:val="%1."/>
      <w:lvlJc w:val="left"/>
      <w:pPr>
        <w:tabs>
          <w:tab w:val="num" w:pos="0"/>
        </w:tabs>
        <w:ind w:left="540" w:hanging="540"/>
      </w:pPr>
      <w:rPr/>
    </w:lvl>
    <w:lvl w:ilvl="1">
      <w:start w:val="3"/>
      <w:numFmt w:val="decimal"/>
      <w:lvlText w:val="%1.%2."/>
      <w:lvlJc w:val="left"/>
      <w:pPr>
        <w:tabs>
          <w:tab w:val="num" w:pos="0"/>
        </w:tabs>
        <w:ind w:left="1107" w:hanging="540"/>
      </w:pPr>
      <w:rPr/>
    </w:lvl>
    <w:lvl w:ilvl="2">
      <w:start w:val="2"/>
      <w:numFmt w:val="decimal"/>
      <w:lvlText w:val="%1.%2.%3."/>
      <w:lvlJc w:val="left"/>
      <w:pPr>
        <w:tabs>
          <w:tab w:val="num" w:pos="0"/>
        </w:tabs>
        <w:ind w:left="1854" w:hanging="720"/>
      </w:pPr>
      <w:rPr/>
    </w:lvl>
    <w:lvl w:ilvl="3">
      <w:start w:val="1"/>
      <w:numFmt w:val="decimal"/>
      <w:lvlText w:val="%1.%2.%3.%4."/>
      <w:lvlJc w:val="left"/>
      <w:pPr>
        <w:tabs>
          <w:tab w:val="num" w:pos="0"/>
        </w:tabs>
        <w:ind w:left="2421" w:hanging="720"/>
      </w:pPr>
      <w:rPr/>
    </w:lvl>
    <w:lvl w:ilvl="4">
      <w:start w:val="1"/>
      <w:numFmt w:val="decimal"/>
      <w:lvlText w:val="%1.%2.%3.%4.%5."/>
      <w:lvlJc w:val="left"/>
      <w:pPr>
        <w:tabs>
          <w:tab w:val="num" w:pos="0"/>
        </w:tabs>
        <w:ind w:left="3348" w:hanging="1080"/>
      </w:pPr>
      <w:rPr/>
    </w:lvl>
    <w:lvl w:ilvl="5">
      <w:start w:val="1"/>
      <w:numFmt w:val="decimal"/>
      <w:lvlText w:val="%1.%2.%3.%4.%5.%6."/>
      <w:lvlJc w:val="left"/>
      <w:pPr>
        <w:tabs>
          <w:tab w:val="num" w:pos="0"/>
        </w:tabs>
        <w:ind w:left="3915" w:hanging="1080"/>
      </w:pPr>
      <w:rPr/>
    </w:lvl>
    <w:lvl w:ilvl="6">
      <w:start w:val="1"/>
      <w:numFmt w:val="decimal"/>
      <w:lvlText w:val="%1.%2.%3.%4.%5.%6.%7."/>
      <w:lvlJc w:val="left"/>
      <w:pPr>
        <w:tabs>
          <w:tab w:val="num" w:pos="0"/>
        </w:tabs>
        <w:ind w:left="4842" w:hanging="1440"/>
      </w:pPr>
      <w:rPr/>
    </w:lvl>
    <w:lvl w:ilvl="7">
      <w:start w:val="1"/>
      <w:numFmt w:val="decimal"/>
      <w:lvlText w:val="%1.%2.%3.%4.%5.%6.%7.%8."/>
      <w:lvlJc w:val="left"/>
      <w:pPr>
        <w:tabs>
          <w:tab w:val="num" w:pos="0"/>
        </w:tabs>
        <w:ind w:left="5409" w:hanging="1440"/>
      </w:pPr>
      <w:rPr/>
    </w:lvl>
    <w:lvl w:ilvl="8">
      <w:start w:val="1"/>
      <w:numFmt w:val="decimal"/>
      <w:lvlText w:val="%1.%2.%3.%4.%5.%6.%7.%8.%9."/>
      <w:lvlJc w:val="left"/>
      <w:pPr>
        <w:tabs>
          <w:tab w:val="num" w:pos="0"/>
        </w:tabs>
        <w:ind w:left="6336" w:hanging="1800"/>
      </w:pPr>
      <w:rPr/>
    </w:lvl>
  </w:abstractNum>
  <w:abstractNum w:abstractNumId="14">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0"/>
        </w:tabs>
        <w:ind w:left="1430" w:hanging="720"/>
      </w:pPr>
      <w:rPr>
        <w:rFonts w:cs="Times New Roman"/>
      </w:rPr>
    </w:lvl>
    <w:lvl w:ilvl="2">
      <w:start w:val="1"/>
      <w:numFmt w:val="decimal"/>
      <w:lvlText w:val="%1.%2.%3."/>
      <w:lvlJc w:val="left"/>
      <w:pPr>
        <w:tabs>
          <w:tab w:val="num" w:pos="0"/>
        </w:tabs>
        <w:ind w:left="1146" w:hanging="720"/>
      </w:pPr>
      <w:rPr>
        <w:b w:val="false"/>
        <w:rFonts w:cs="Times New Roman"/>
      </w:rPr>
    </w:lvl>
    <w:lvl w:ilvl="3">
      <w:start w:val="1"/>
      <w:numFmt w:val="decimal"/>
      <w:lvlText w:val="%1.%2.%3.%4."/>
      <w:lvlJc w:val="left"/>
      <w:pPr>
        <w:tabs>
          <w:tab w:val="num" w:pos="0"/>
        </w:tabs>
        <w:ind w:left="1506" w:hanging="1080"/>
      </w:pPr>
      <w:rPr>
        <w:rFonts w:cs="Times New Roman"/>
      </w:rPr>
    </w:lvl>
    <w:lvl w:ilvl="4">
      <w:start w:val="1"/>
      <w:numFmt w:val="decimal"/>
      <w:lvlText w:val="%1.%2.%3.%4.%5."/>
      <w:lvlJc w:val="left"/>
      <w:pPr>
        <w:tabs>
          <w:tab w:val="num" w:pos="0"/>
        </w:tabs>
        <w:ind w:left="1440" w:hanging="1080"/>
      </w:pPr>
      <w:rPr>
        <w:rFonts w:cs="Times New Roman"/>
      </w:rPr>
    </w:lvl>
    <w:lvl w:ilvl="5">
      <w:start w:val="1"/>
      <w:numFmt w:val="decimal"/>
      <w:lvlText w:val="%1.%2.%3.%4.%5.%6."/>
      <w:lvlJc w:val="left"/>
      <w:pPr>
        <w:tabs>
          <w:tab w:val="num" w:pos="0"/>
        </w:tabs>
        <w:ind w:left="1800" w:hanging="1440"/>
      </w:pPr>
      <w:rPr>
        <w:rFonts w:cs="Times New Roman"/>
      </w:rPr>
    </w:lvl>
    <w:lvl w:ilvl="6">
      <w:start w:val="1"/>
      <w:numFmt w:val="decimal"/>
      <w:lvlText w:val="%1.%2.%3.%4.%5.%6.%7."/>
      <w:lvlJc w:val="left"/>
      <w:pPr>
        <w:tabs>
          <w:tab w:val="num" w:pos="0"/>
        </w:tabs>
        <w:ind w:left="2160" w:hanging="1800"/>
      </w:pPr>
      <w:rPr>
        <w:rFonts w:cs="Times New Roman"/>
      </w:rPr>
    </w:lvl>
    <w:lvl w:ilvl="7">
      <w:start w:val="1"/>
      <w:numFmt w:val="decimal"/>
      <w:lvlText w:val="%1.%2.%3.%4.%5.%6.%7.%8."/>
      <w:lvlJc w:val="left"/>
      <w:pPr>
        <w:tabs>
          <w:tab w:val="num" w:pos="0"/>
        </w:tabs>
        <w:ind w:left="2160" w:hanging="1800"/>
      </w:pPr>
      <w:rPr>
        <w:rFonts w:cs="Times New Roman"/>
      </w:rPr>
    </w:lvl>
    <w:lvl w:ilvl="8">
      <w:start w:val="1"/>
      <w:numFmt w:val="decimal"/>
      <w:lvlText w:val="%1.%2.%3.%4.%5.%6.%7.%8.%9."/>
      <w:lvlJc w:val="left"/>
      <w:pPr>
        <w:tabs>
          <w:tab w:val="num" w:pos="0"/>
        </w:tabs>
        <w:ind w:left="2520" w:hanging="2160"/>
      </w:pPr>
      <w:rPr>
        <w:rFonts w:cs="Times New Roman"/>
      </w:rPr>
    </w:lvl>
  </w:abstractNum>
  <w:abstractNum w:abstractNumId="15">
    <w:lvl w:ilvl="0">
      <w:start w:val="9"/>
      <w:numFmt w:val="decimal"/>
      <w:lvlText w:val="%1."/>
      <w:lvlJc w:val="left"/>
      <w:pPr>
        <w:tabs>
          <w:tab w:val="num" w:pos="0"/>
        </w:tabs>
        <w:ind w:left="450" w:hanging="450"/>
      </w:pPr>
      <w:rPr>
        <w:rFonts w:cs="Times New Roman"/>
      </w:rPr>
    </w:lvl>
    <w:lvl w:ilvl="1">
      <w:start w:val="1"/>
      <w:numFmt w:val="decimal"/>
      <w:lvlText w:val="%1.%2."/>
      <w:lvlJc w:val="left"/>
      <w:pPr>
        <w:tabs>
          <w:tab w:val="num" w:pos="0"/>
        </w:tabs>
        <w:ind w:left="2136" w:hanging="720"/>
      </w:pPr>
      <w:rPr>
        <w:rFonts w:cs="Times New Roman"/>
      </w:rPr>
    </w:lvl>
    <w:lvl w:ilvl="2">
      <w:start w:val="1"/>
      <w:numFmt w:val="decimal"/>
      <w:lvlText w:val="%1.%2.%3."/>
      <w:lvlJc w:val="left"/>
      <w:pPr>
        <w:tabs>
          <w:tab w:val="num" w:pos="0"/>
        </w:tabs>
        <w:ind w:left="3552" w:hanging="720"/>
      </w:pPr>
      <w:rPr>
        <w:rFonts w:cs="Times New Roman"/>
      </w:rPr>
    </w:lvl>
    <w:lvl w:ilvl="3">
      <w:start w:val="1"/>
      <w:numFmt w:val="decimal"/>
      <w:lvlText w:val="%1.%2.%3.%4."/>
      <w:lvlJc w:val="left"/>
      <w:pPr>
        <w:tabs>
          <w:tab w:val="num" w:pos="0"/>
        </w:tabs>
        <w:ind w:left="5328" w:hanging="1080"/>
      </w:pPr>
      <w:rPr>
        <w:rFonts w:cs="Times New Roman"/>
      </w:rPr>
    </w:lvl>
    <w:lvl w:ilvl="4">
      <w:start w:val="1"/>
      <w:numFmt w:val="decimal"/>
      <w:lvlText w:val="%1.%2.%3.%4.%5."/>
      <w:lvlJc w:val="left"/>
      <w:pPr>
        <w:tabs>
          <w:tab w:val="num" w:pos="0"/>
        </w:tabs>
        <w:ind w:left="6744" w:hanging="1080"/>
      </w:pPr>
      <w:rPr>
        <w:rFonts w:cs="Times New Roman"/>
      </w:rPr>
    </w:lvl>
    <w:lvl w:ilvl="5">
      <w:start w:val="1"/>
      <w:numFmt w:val="decimal"/>
      <w:lvlText w:val="%1.%2.%3.%4.%5.%6."/>
      <w:lvlJc w:val="left"/>
      <w:pPr>
        <w:tabs>
          <w:tab w:val="num" w:pos="0"/>
        </w:tabs>
        <w:ind w:left="8520" w:hanging="1440"/>
      </w:pPr>
      <w:rPr>
        <w:rFonts w:cs="Times New Roman"/>
      </w:rPr>
    </w:lvl>
    <w:lvl w:ilvl="6">
      <w:start w:val="1"/>
      <w:numFmt w:val="decimal"/>
      <w:lvlText w:val="%1.%2.%3.%4.%5.%6.%7."/>
      <w:lvlJc w:val="left"/>
      <w:pPr>
        <w:tabs>
          <w:tab w:val="num" w:pos="0"/>
        </w:tabs>
        <w:ind w:left="10296" w:hanging="1800"/>
      </w:pPr>
      <w:rPr>
        <w:rFonts w:cs="Times New Roman"/>
      </w:rPr>
    </w:lvl>
    <w:lvl w:ilvl="7">
      <w:start w:val="1"/>
      <w:numFmt w:val="decimal"/>
      <w:lvlText w:val="%1.%2.%3.%4.%5.%6.%7.%8."/>
      <w:lvlJc w:val="left"/>
      <w:pPr>
        <w:tabs>
          <w:tab w:val="num" w:pos="0"/>
        </w:tabs>
        <w:ind w:left="11712" w:hanging="1800"/>
      </w:pPr>
      <w:rPr>
        <w:rFonts w:cs="Times New Roman"/>
      </w:rPr>
    </w:lvl>
    <w:lvl w:ilvl="8">
      <w:start w:val="1"/>
      <w:numFmt w:val="decimal"/>
      <w:lvlText w:val="%1.%2.%3.%4.%5.%6.%7.%8.%9."/>
      <w:lvlJc w:val="left"/>
      <w:pPr>
        <w:tabs>
          <w:tab w:val="num" w:pos="0"/>
        </w:tabs>
        <w:ind w:left="13488" w:hanging="2160"/>
      </w:pPr>
      <w:rPr>
        <w:rFonts w:cs="Times New Roman"/>
      </w:rPr>
    </w:lvl>
  </w:abstractNum>
  <w:abstractNum w:abstractNumId="16">
    <w:lvl w:ilvl="0">
      <w:start w:val="6"/>
      <w:numFmt w:val="decimal"/>
      <w:lvlText w:val="%1."/>
      <w:lvlJc w:val="left"/>
      <w:pPr>
        <w:tabs>
          <w:tab w:val="num" w:pos="0"/>
        </w:tabs>
        <w:ind w:left="360" w:hanging="360"/>
      </w:pPr>
      <w:rPr/>
    </w:lvl>
    <w:lvl w:ilvl="1">
      <w:start w:val="5"/>
      <w:numFmt w:val="decimal"/>
      <w:lvlText w:val="%1.%2."/>
      <w:lvlJc w:val="left"/>
      <w:pPr>
        <w:tabs>
          <w:tab w:val="num" w:pos="0"/>
        </w:tabs>
        <w:ind w:left="1069" w:hanging="360"/>
      </w:pPr>
      <w:rPr/>
    </w:lvl>
    <w:lvl w:ilvl="2">
      <w:start w:val="1"/>
      <w:numFmt w:val="decimal"/>
      <w:lvlText w:val="%1.%2.%3."/>
      <w:lvlJc w:val="left"/>
      <w:pPr>
        <w:tabs>
          <w:tab w:val="num" w:pos="0"/>
        </w:tabs>
        <w:ind w:left="2138" w:hanging="720"/>
      </w:pPr>
      <w:rPr/>
    </w:lvl>
    <w:lvl w:ilvl="3">
      <w:start w:val="1"/>
      <w:numFmt w:val="decimal"/>
      <w:lvlText w:val="%1.%2.%3.%4."/>
      <w:lvlJc w:val="left"/>
      <w:pPr>
        <w:tabs>
          <w:tab w:val="num" w:pos="0"/>
        </w:tabs>
        <w:ind w:left="2847" w:hanging="720"/>
      </w:pPr>
      <w:rPr/>
    </w:lvl>
    <w:lvl w:ilvl="4">
      <w:start w:val="1"/>
      <w:numFmt w:val="decimal"/>
      <w:lvlText w:val="%1.%2.%3.%4.%5."/>
      <w:lvlJc w:val="left"/>
      <w:pPr>
        <w:tabs>
          <w:tab w:val="num" w:pos="0"/>
        </w:tabs>
        <w:ind w:left="3916" w:hanging="1080"/>
      </w:pPr>
      <w:rPr/>
    </w:lvl>
    <w:lvl w:ilvl="5">
      <w:start w:val="1"/>
      <w:numFmt w:val="decimal"/>
      <w:lvlText w:val="%1.%2.%3.%4.%5.%6."/>
      <w:lvlJc w:val="left"/>
      <w:pPr>
        <w:tabs>
          <w:tab w:val="num" w:pos="0"/>
        </w:tabs>
        <w:ind w:left="4625" w:hanging="1080"/>
      </w:pPr>
      <w:rPr/>
    </w:lvl>
    <w:lvl w:ilvl="6">
      <w:start w:val="1"/>
      <w:numFmt w:val="decimal"/>
      <w:lvlText w:val="%1.%2.%3.%4.%5.%6.%7."/>
      <w:lvlJc w:val="left"/>
      <w:pPr>
        <w:tabs>
          <w:tab w:val="num" w:pos="0"/>
        </w:tabs>
        <w:ind w:left="5694" w:hanging="1440"/>
      </w:pPr>
      <w:rPr/>
    </w:lvl>
    <w:lvl w:ilvl="7">
      <w:start w:val="1"/>
      <w:numFmt w:val="decimal"/>
      <w:lvlText w:val="%1.%2.%3.%4.%5.%6.%7.%8."/>
      <w:lvlJc w:val="left"/>
      <w:pPr>
        <w:tabs>
          <w:tab w:val="num" w:pos="0"/>
        </w:tabs>
        <w:ind w:left="6403" w:hanging="1440"/>
      </w:pPr>
      <w:rPr/>
    </w:lvl>
    <w:lvl w:ilvl="8">
      <w:start w:val="1"/>
      <w:numFmt w:val="decimal"/>
      <w:lvlText w:val="%1.%2.%3.%4.%5.%6.%7.%8.%9."/>
      <w:lvlJc w:val="left"/>
      <w:pPr>
        <w:tabs>
          <w:tab w:val="num" w:pos="0"/>
        </w:tabs>
        <w:ind w:left="7472"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30"/>
  <w:trackRevision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b1ef1"/>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eastAsia="ru-RU" w:val="ru-RU" w:bidi="ar-SA"/>
    </w:rPr>
  </w:style>
  <w:style w:type="paragraph" w:styleId="Heading3">
    <w:name w:val="Heading 3"/>
    <w:basedOn w:val="Normal"/>
    <w:next w:val="Normal"/>
    <w:link w:val="3"/>
    <w:qFormat/>
    <w:rsid w:val="000b1ef1"/>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3" w:customStyle="1">
    <w:name w:val="Заголовок 3 Знак"/>
    <w:basedOn w:val="DefaultParagraphFont"/>
    <w:qFormat/>
    <w:rsid w:val="000b1ef1"/>
    <w:rPr>
      <w:rFonts w:ascii="Cambria" w:hAnsi="Cambria" w:eastAsia="Times New Roman" w:cs="Times New Roman"/>
      <w:b/>
      <w:bCs/>
      <w:color w:val="4F81BD"/>
      <w:sz w:val="20"/>
      <w:szCs w:val="20"/>
      <w:lang w:val="x-none" w:eastAsia="x-none"/>
    </w:rPr>
  </w:style>
  <w:style w:type="character" w:styleId="Style8" w:customStyle="1">
    <w:name w:val="Заголовок Знак"/>
    <w:qFormat/>
    <w:locked/>
    <w:rsid w:val="000b1ef1"/>
    <w:rPr>
      <w:b/>
      <w:bCs/>
      <w:sz w:val="24"/>
      <w:szCs w:val="24"/>
      <w:lang w:eastAsia="ru-RU"/>
    </w:rPr>
  </w:style>
  <w:style w:type="character" w:styleId="Style9" w:customStyle="1">
    <w:name w:val="Текст сноски Знак"/>
    <w:basedOn w:val="DefaultParagraphFont"/>
    <w:uiPriority w:val="99"/>
    <w:qFormat/>
    <w:rsid w:val="000b1ef1"/>
    <w:rPr/>
  </w:style>
  <w:style w:type="character" w:styleId="Style10">
    <w:name w:val="Символ сноски"/>
    <w:qFormat/>
    <w:rsid w:val="000b1ef1"/>
    <w:rPr>
      <w:vertAlign w:val="superscript"/>
    </w:rPr>
  </w:style>
  <w:style w:type="character" w:styleId="FootnoteReference">
    <w:name w:val="Footnote Reference"/>
    <w:rPr>
      <w:vertAlign w:val="superscript"/>
    </w:rPr>
  </w:style>
  <w:style w:type="character" w:styleId="Style11" w:customStyle="1">
    <w:name w:val="Верхний колонтитул Знак"/>
    <w:basedOn w:val="DefaultParagraphFont"/>
    <w:uiPriority w:val="99"/>
    <w:qFormat/>
    <w:rsid w:val="000b1ef1"/>
    <w:rPr/>
  </w:style>
  <w:style w:type="character" w:styleId="Hyperlink">
    <w:name w:val="Hyperlink"/>
    <w:rsid w:val="000b1ef1"/>
    <w:rPr>
      <w:color w:val="0000FF"/>
      <w:u w:val="single"/>
    </w:rPr>
  </w:style>
  <w:style w:type="character" w:styleId="Style12" w:customStyle="1">
    <w:name w:val="Нижний колонтитул Знак"/>
    <w:uiPriority w:val="99"/>
    <w:qFormat/>
    <w:rsid w:val="000b1ef1"/>
    <w:rPr/>
  </w:style>
  <w:style w:type="character" w:styleId="Style13" w:customStyle="1">
    <w:name w:val="Абзац списка Знак"/>
    <w:link w:val="ListParagraph"/>
    <w:uiPriority w:val="34"/>
    <w:qFormat/>
    <w:locked/>
    <w:rsid w:val="000b1ef1"/>
    <w:rPr/>
  </w:style>
  <w:style w:type="character" w:styleId="1" w:customStyle="1">
    <w:name w:val="Заголовок Знак1"/>
    <w:basedOn w:val="DefaultParagraphFont"/>
    <w:uiPriority w:val="10"/>
    <w:qFormat/>
    <w:rsid w:val="000b1ef1"/>
    <w:rPr>
      <w:rFonts w:ascii="Calibri Light" w:hAnsi="Calibri Light" w:eastAsia="" w:cs="" w:asciiTheme="majorHAnsi" w:cstheme="majorBidi" w:eastAsiaTheme="majorEastAsia" w:hAnsiTheme="majorHAnsi"/>
      <w:spacing w:val="-10"/>
      <w:kern w:val="2"/>
      <w:sz w:val="56"/>
      <w:szCs w:val="56"/>
      <w:lang w:eastAsia="ru-RU"/>
    </w:rPr>
  </w:style>
  <w:style w:type="character" w:styleId="11" w:customStyle="1">
    <w:name w:val="Нижний колонтитул Знак1"/>
    <w:basedOn w:val="DefaultParagraphFont"/>
    <w:uiPriority w:val="99"/>
    <w:semiHidden/>
    <w:qFormat/>
    <w:rsid w:val="000b1ef1"/>
    <w:rPr>
      <w:rFonts w:ascii="Times New Roman" w:hAnsi="Times New Roman" w:eastAsia="Times New Roman" w:cs="Times New Roman"/>
      <w:sz w:val="20"/>
      <w:szCs w:val="20"/>
      <w:lang w:eastAsia="ru-RU"/>
    </w:rPr>
  </w:style>
  <w:style w:type="character" w:styleId="12" w:customStyle="1">
    <w:name w:val="Текст сноски Знак1"/>
    <w:basedOn w:val="DefaultParagraphFont"/>
    <w:uiPriority w:val="99"/>
    <w:semiHidden/>
    <w:qFormat/>
    <w:rsid w:val="000b1ef1"/>
    <w:rPr>
      <w:rFonts w:ascii="Times New Roman" w:hAnsi="Times New Roman" w:eastAsia="Times New Roman" w:cs="Times New Roman"/>
      <w:sz w:val="20"/>
      <w:szCs w:val="20"/>
      <w:lang w:eastAsia="ru-RU"/>
    </w:rPr>
  </w:style>
  <w:style w:type="character" w:styleId="13" w:customStyle="1">
    <w:name w:val="Верхний колонтитул Знак1"/>
    <w:basedOn w:val="DefaultParagraphFont"/>
    <w:uiPriority w:val="99"/>
    <w:semiHidden/>
    <w:qFormat/>
    <w:rsid w:val="000b1ef1"/>
    <w:rPr>
      <w:rFonts w:ascii="Times New Roman" w:hAnsi="Times New Roman" w:eastAsia="Times New Roman" w:cs="Times New Roman"/>
      <w:sz w:val="20"/>
      <w:szCs w:val="20"/>
      <w:lang w:eastAsia="ru-RU"/>
    </w:rPr>
  </w:style>
  <w:style w:type="character" w:styleId="Style14" w:customStyle="1">
    <w:name w:val="Основной текст Знак"/>
    <w:basedOn w:val="DefaultParagraphFont"/>
    <w:uiPriority w:val="99"/>
    <w:semiHidden/>
    <w:qFormat/>
    <w:rsid w:val="000b1ef1"/>
    <w:rPr>
      <w:rFonts w:ascii="Times New Roman" w:hAnsi="Times New Roman" w:eastAsia="Times New Roman" w:cs="Times New Roman"/>
      <w:sz w:val="20"/>
      <w:szCs w:val="20"/>
      <w:lang w:eastAsia="ru-RU"/>
    </w:rPr>
  </w:style>
  <w:style w:type="character" w:styleId="EndnoteReference">
    <w:name w:val="Endnote Reference"/>
    <w:rPr>
      <w:vertAlign w:val="superscript"/>
    </w:rPr>
  </w:style>
  <w:style w:type="character" w:styleId="Style15">
    <w:name w:val="Символ концевой сноски"/>
    <w:qFormat/>
    <w:rPr/>
  </w:style>
  <w:style w:type="paragraph" w:styleId="Style16">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14"/>
    <w:uiPriority w:val="99"/>
    <w:semiHidden/>
    <w:unhideWhenUsed/>
    <w:rsid w:val="000b1ef1"/>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7">
    <w:name w:val="Указатель"/>
    <w:basedOn w:val="Normal"/>
    <w:qFormat/>
    <w:pPr>
      <w:suppressLineNumbers/>
    </w:pPr>
    <w:rPr/>
  </w:style>
  <w:style w:type="paragraph" w:styleId="Title">
    <w:name w:val="Title"/>
    <w:basedOn w:val="Normal"/>
    <w:next w:val="BodyText"/>
    <w:link w:val="Style8"/>
    <w:qFormat/>
    <w:rsid w:val="000b1ef1"/>
    <w:pPr>
      <w:jc w:val="center"/>
    </w:pPr>
    <w:rPr>
      <w:rFonts w:ascii="Calibri" w:hAnsi="Calibri" w:eastAsia="Calibri" w:cs="" w:asciiTheme="minorHAnsi" w:cstheme="minorBidi" w:eastAsiaTheme="minorHAnsi" w:hAnsiTheme="minorHAnsi"/>
      <w:b/>
      <w:bCs/>
      <w:sz w:val="24"/>
      <w:szCs w:val="24"/>
    </w:rPr>
  </w:style>
  <w:style w:type="paragraph" w:styleId="Style18">
    <w:name w:val="Колонтитул"/>
    <w:basedOn w:val="Normal"/>
    <w:qFormat/>
    <w:pPr/>
    <w:rPr/>
  </w:style>
  <w:style w:type="paragraph" w:styleId="Footer">
    <w:name w:val="Footer"/>
    <w:basedOn w:val="Normal"/>
    <w:link w:val="Style12"/>
    <w:uiPriority w:val="99"/>
    <w:rsid w:val="000b1ef1"/>
    <w:pPr>
      <w:tabs>
        <w:tab w:val="clear" w:pos="708"/>
        <w:tab w:val="center" w:pos="4677" w:leader="none"/>
        <w:tab w:val="right" w:pos="9355" w:leader="none"/>
      </w:tabs>
    </w:pPr>
    <w:rPr>
      <w:rFonts w:ascii="Calibri" w:hAnsi="Calibri" w:eastAsia="Calibri" w:cs="" w:asciiTheme="minorHAnsi" w:cstheme="minorBidi" w:eastAsiaTheme="minorHAnsi" w:hAnsiTheme="minorHAnsi"/>
      <w:sz w:val="22"/>
      <w:szCs w:val="22"/>
      <w:lang w:eastAsia="en-US"/>
    </w:rPr>
  </w:style>
  <w:style w:type="paragraph" w:styleId="ListParagraph">
    <w:name w:val="List Paragraph"/>
    <w:basedOn w:val="Normal"/>
    <w:link w:val="Style13"/>
    <w:uiPriority w:val="34"/>
    <w:qFormat/>
    <w:rsid w:val="000b1ef1"/>
    <w:pPr>
      <w:spacing w:before="0" w:after="0"/>
      <w:ind w:left="720" w:hanging="0"/>
      <w:contextualSpacing/>
    </w:pPr>
    <w:rPr>
      <w:rFonts w:ascii="Calibri" w:hAnsi="Calibri" w:eastAsia="Calibri" w:cs="" w:asciiTheme="minorHAnsi" w:cstheme="minorBidi" w:eastAsiaTheme="minorHAnsi" w:hAnsiTheme="minorHAnsi"/>
      <w:sz w:val="22"/>
      <w:szCs w:val="22"/>
      <w:lang w:eastAsia="en-US"/>
    </w:rPr>
  </w:style>
  <w:style w:type="paragraph" w:styleId="FootnoteText">
    <w:name w:val="Footnote Text"/>
    <w:basedOn w:val="Normal"/>
    <w:link w:val="Style9"/>
    <w:uiPriority w:val="99"/>
    <w:rsid w:val="000b1ef1"/>
    <w:pPr/>
    <w:rPr>
      <w:rFonts w:ascii="Calibri" w:hAnsi="Calibri" w:eastAsia="Calibri" w:cs="" w:asciiTheme="minorHAnsi" w:cstheme="minorBidi" w:eastAsiaTheme="minorHAnsi" w:hAnsiTheme="minorHAnsi"/>
      <w:sz w:val="22"/>
      <w:szCs w:val="22"/>
      <w:lang w:eastAsia="en-US"/>
    </w:rPr>
  </w:style>
  <w:style w:type="paragraph" w:styleId="Header">
    <w:name w:val="Header"/>
    <w:basedOn w:val="Normal"/>
    <w:link w:val="Style11"/>
    <w:uiPriority w:val="99"/>
    <w:rsid w:val="000b1ef1"/>
    <w:pPr>
      <w:tabs>
        <w:tab w:val="clear" w:pos="708"/>
        <w:tab w:val="center" w:pos="4677" w:leader="none"/>
        <w:tab w:val="right" w:pos="9355" w:leader="none"/>
      </w:tabs>
    </w:pPr>
    <w:rPr>
      <w:rFonts w:ascii="Calibri" w:hAnsi="Calibri" w:eastAsia="Calibri" w:cs="" w:asciiTheme="minorHAnsi" w:cstheme="minorBidi" w:eastAsiaTheme="minorHAnsi" w:hAnsiTheme="minorHAnsi"/>
      <w:sz w:val="22"/>
      <w:szCs w:val="22"/>
      <w:lang w:eastAsia="en-U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hyperlink" Target="http://www.cbr.ru/" TargetMode="External"/><Relationship Id="rId9" Type="http://schemas.openxmlformats.org/officeDocument/2006/relationships/hyperlink" Target="http://www.cbr.ru/" TargetMode="External"/><Relationship Id="rId10" Type="http://schemas.openxmlformats.org/officeDocument/2006/relationships/header" Target="header3.xml"/><Relationship Id="rId11" Type="http://schemas.openxmlformats.org/officeDocument/2006/relationships/header" Target="header4.xml"/><Relationship Id="rId12" Type="http://schemas.openxmlformats.org/officeDocument/2006/relationships/footer" Target="footer2.xml"/><Relationship Id="rId13" Type="http://schemas.openxmlformats.org/officeDocument/2006/relationships/footer" Target="footer3.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Application>AlterOffice/3.4.0.9$Linux_X86_64 LibreOffice_project/b8daf9e823b1a5463a2f48435ddc2e8696e7d4fc</Application>
  <AppVersion>15.0000</AppVersion>
  <Pages>25</Pages>
  <Words>8983</Words>
  <Characters>64268</Characters>
  <CharactersWithSpaces>72910</CharactersWithSpaces>
  <Paragraphs>427</Paragraphs>
  <Company>РусГидро</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2026-08-07T06:38:00Z</dcterms:created>
  <dc:creator>Вахрушева Оксана Александровна</dc:creator>
  <dc:description/>
  <dc:language>ru-RU</dc:language>
  <cp:lastModifiedBy>vakhrushevaoa@corp.gidroogk.com</cp:lastModifiedBy>
  <dcterms:modified xsi:type="dcterms:W3CDTF">2026-08-07T09:46:24Z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