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ind w:left="5245" w:hanging="0"/>
        <w:jc w:val="right"/>
        <w:outlineLvl w:val="0"/>
        <w:rPr>
          <w:lang w:eastAsia="x-none"/>
        </w:rPr>
      </w:pPr>
      <w:r>
        <w:rPr>
          <w:lang w:eastAsia="x-none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  <w:t>ОКПД 2 86.21.10 Оказание услуг по проведению периодического медицинского осмотра в г. Зея для нужд Зейского транспортного участка Дальневосточного филиала АО "ТК РусГидро"</w:t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keepNext w:val="true"/>
        <w:keepLines/>
        <w:jc w:val="center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numPr>
              <w:ilvl w:val="0"/>
              <w:numId w:val="0"/>
            </w:numPr>
            <w:ind w:left="426" w:hanging="0"/>
            <w:rPr/>
          </w:pPr>
          <w:r>
            <w:br w:type="page"/>
          </w:r>
          <w:r>
            <w:rPr/>
            <w:t xml:space="preserve">                                                        </w:t>
          </w:r>
          <w:r>
            <w:rPr>
              <w:color w:val="000000"/>
            </w:rPr>
            <w:t xml:space="preserve">     </w:t>
          </w:r>
          <w:r>
            <w:rPr>
              <w:color w:val="000000"/>
            </w:rPr>
            <w:t>Содержание</w:t>
          </w:r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r>
            <w:fldChar w:fldCharType="begin"/>
          </w:r>
          <w:r>
            <w:rPr/>
            <w:instrText xml:space="preserve"> TOC \f \o "1-9" \h</w:instrText>
          </w:r>
          <w:r>
            <w:rPr/>
            <w:fldChar w:fldCharType="separate"/>
          </w:r>
          <w:r>
            <w:rPr/>
            <w:t>1</w:t>
          </w:r>
          <w:hyperlink w:anchor="__RefHeading___Toc5426_315841478">
            <w:r>
              <w:rPr>
                <w:rStyle w:val="Style14"/>
              </w:rPr>
              <w:t>. Общие сведения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1</w:t>
          </w:r>
          <w:hyperlink w:anchor="__RefHeading___Toc5428_315841478">
            <w:r>
              <w:rPr>
                <w:rStyle w:val="Style14"/>
              </w:rPr>
              <w:t>.1.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1</w:t>
          </w:r>
          <w:hyperlink w:anchor="__RefHeading___Toc5430_315841478">
            <w:r>
              <w:rPr>
                <w:rStyle w:val="Style14"/>
              </w:rPr>
              <w:t>.2. Цель оказания услуг</w:t>
              <w:tab/>
              <w:t>3</w:t>
            </w:r>
          </w:hyperlink>
        </w:p>
        <w:p>
          <w:pPr>
            <w:pStyle w:val="Normal"/>
            <w:tabs>
              <w:tab w:val="clear" w:pos="708"/>
              <w:tab w:val="right" w:pos="9921" w:leader="dot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>1.3. Существующее положение……………………………………………………………………………………………...3</w:t>
          </w:r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32_315841478">
            <w:r>
              <w:rPr>
                <w:rStyle w:val="Style14"/>
              </w:rPr>
              <w:t>Таблица 1. Перечень объектов заказчика</w:t>
              <w:tab/>
              <w:t>3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34_315841478">
            <w:r>
              <w:rPr>
                <w:rStyle w:val="Style14"/>
              </w:rPr>
              <w:t>. Требования к продукции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36_315841478">
            <w:r>
              <w:rPr>
                <w:rStyle w:val="Style14"/>
              </w:rPr>
              <w:t>.1. Требования к объемам и срокам оказания услуг</w:t>
              <w:tab/>
              <w:t>3</w:t>
            </w:r>
          </w:hyperlink>
        </w:p>
        <w:p>
          <w:pPr>
            <w:pStyle w:val="TOC3"/>
            <w:tabs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38_315841478">
            <w:r>
              <w:rPr>
                <w:rStyle w:val="Style14"/>
              </w:rPr>
              <w:t>.1.1. Требования к перечню и объему услуг</w:t>
              <w:tab/>
              <w:t>3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40_315841478">
            <w:r>
              <w:rPr>
                <w:rStyle w:val="Style14"/>
              </w:rPr>
              <w:t>Таблица 2. Перечень и объем оказываемых услуг</w:t>
              <w:tab/>
              <w:t>3</w:t>
            </w:r>
          </w:hyperlink>
        </w:p>
        <w:p>
          <w:pPr>
            <w:pStyle w:val="TOC3"/>
            <w:tabs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42_315841478">
            <w:r>
              <w:rPr>
                <w:rStyle w:val="Style14"/>
              </w:rPr>
              <w:t>.1.2. Требования к срокам оказания услуг</w:t>
              <w:tab/>
              <w:t>5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44_315841478">
            <w:r>
              <w:rPr>
                <w:rStyle w:val="Style14"/>
              </w:rPr>
              <w:t>Таблица 3. Требования к срокам оказания услуг</w:t>
              <w:tab/>
              <w:t>5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46_315841478">
            <w:r>
              <w:rPr>
                <w:rStyle w:val="Style14"/>
              </w:rPr>
              <w:t>.2. Требования к качеству услуг</w:t>
              <w:tab/>
              <w:t>6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48_315841478">
            <w:r>
              <w:rPr>
                <w:rStyle w:val="Style14"/>
              </w:rPr>
              <w:t>Таблица 4. Требования к качеству услуг.</w:t>
              <w:tab/>
              <w:t>6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1062_2924392234">
            <w:r>
              <w:rPr>
                <w:rStyle w:val="Style14"/>
              </w:rPr>
              <w:t>Наименование услуг/этапа услуг: ОКПД 2 86.21.10 Оказание услуг по проведению периодического медицинского осмотра в г. Зея для нужд Зейского транспортного участка Дальневосточного филиала АО "ТК РусГидро"</w:t>
              <w:tab/>
              <w:t>6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r>
            <w:rPr/>
            <w:t>3</w:t>
          </w:r>
          <w:hyperlink w:anchor="__RefHeading___Toc5450_315841478">
            <w:r>
              <w:rPr>
                <w:rStyle w:val="Style14"/>
              </w:rPr>
              <w:t>. Требования к документации по ценообразованию на этапе закупки</w:t>
              <w:tab/>
              <w:t>11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Normal"/>
        <w:rPr>
          <w:sz w:val="26"/>
          <w:szCs w:val="26"/>
          <w:highlight w:val="none"/>
          <w:shd w:fill="auto" w:val="clear"/>
        </w:rPr>
      </w:pPr>
      <w:r>
        <w:rPr>
          <w:sz w:val="26"/>
          <w:szCs w:val="26"/>
          <w:shd w:fill="auto" w:val="clear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426" w:hanging="426"/>
        <w:jc w:val="center"/>
        <w:rPr>
          <w:caps/>
        </w:rPr>
      </w:pPr>
      <w:bookmarkStart w:id="0" w:name="__RefHeading___Toc5426_315841478"/>
      <w:bookmarkStart w:id="1" w:name="_Toc54643694"/>
      <w:bookmarkStart w:id="2" w:name="_Toc135150390"/>
      <w:bookmarkEnd w:id="0"/>
      <w:r>
        <w:rPr/>
        <w:t>Общие сведения</w:t>
      </w:r>
      <w:bookmarkEnd w:id="1"/>
      <w:bookmarkEnd w:id="2"/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ind w:left="426" w:hanging="426"/>
        <w:rPr/>
      </w:pPr>
      <w:bookmarkStart w:id="3" w:name="__RefHeading___Toc5428_315841478"/>
      <w:bookmarkStart w:id="4" w:name="_Toc54643696"/>
      <w:bookmarkStart w:id="5" w:name="_Toc135150391"/>
      <w:bookmarkStart w:id="6" w:name="_Toc46743506"/>
      <w:bookmarkEnd w:id="3"/>
      <w:r>
        <w:rPr/>
        <w:t>Наименование закупаемой продукции</w:t>
      </w:r>
      <w:bookmarkEnd w:id="4"/>
      <w:bookmarkEnd w:id="5"/>
      <w:bookmarkEnd w:id="6"/>
    </w:p>
    <w:p>
      <w:pPr>
        <w:pStyle w:val="Normal"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>ОКПД 2 86.21.10 Оказание услуг по проведению периодического медицинского осмотра в г. Зея для нужд Зейского транспортного участка Дальневосточного филиала АО "ТК РусГидро"</w:t>
      </w:r>
      <w:bookmarkStart w:id="7" w:name="_Toc46743507"/>
    </w:p>
    <w:p>
      <w:pPr>
        <w:pStyle w:val="Heading4"/>
        <w:numPr>
          <w:ilvl w:val="1"/>
          <w:numId w:val="3"/>
        </w:numPr>
        <w:ind w:left="426" w:hanging="426"/>
        <w:rPr/>
      </w:pPr>
      <w:bookmarkStart w:id="8" w:name="__RefHeading___Toc5430_315841478"/>
      <w:bookmarkStart w:id="9" w:name="_Toc54643697"/>
      <w:bookmarkStart w:id="10" w:name="_Toc135150392"/>
      <w:bookmarkEnd w:id="8"/>
      <w:r>
        <w:rPr/>
        <w:t xml:space="preserve">Цель </w:t>
      </w:r>
      <w:bookmarkEnd w:id="7"/>
      <w:r>
        <w:rPr/>
        <w:t>оказания услуг</w:t>
      </w:r>
      <w:bookmarkEnd w:id="10"/>
      <w:r>
        <w:rPr/>
        <w:t xml:space="preserve"> </w:t>
      </w:r>
      <w:bookmarkEnd w:id="9"/>
    </w:p>
    <w:p>
      <w:pPr>
        <w:pStyle w:val="Normal"/>
        <w:tabs>
          <w:tab w:val="clear" w:pos="708"/>
          <w:tab w:val="left" w:pos="426" w:leader="none"/>
        </w:tabs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>Обязательные периодические медицинские осмотры (обследования) (далее - периодические осмотры) проводятся в целях динамического наблюдения за состоянием здоровья работников, своевременного выявления начальных форм профессиональных заболеваний, ранних признаков воздействия вредных и (или) опасных производственных факторов рабочей среды, трудового процесса на состояние здоровья работников в целях формирования групп риска развития профессиональных заболеваний, выявления медицинских противопоказаний к осуществлению отдельных видов работ.</w:t>
      </w:r>
    </w:p>
    <w:p>
      <w:pPr>
        <w:pStyle w:val="Normal"/>
        <w:tabs>
          <w:tab w:val="clear" w:pos="708"/>
          <w:tab w:val="left" w:pos="426" w:leader="none"/>
        </w:tabs>
        <w:ind w:hanging="0"/>
        <w:jc w:val="both"/>
        <w:rPr>
          <w:b/>
          <w:bCs/>
        </w:rPr>
      </w:pPr>
      <w:r>
        <w:rPr>
          <w:b/>
          <w:bCs/>
          <w:sz w:val="24"/>
          <w:szCs w:val="24"/>
        </w:rPr>
        <w:t>1.3. Существующее положение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60"/>
        <w:ind w:left="0" w:hanging="0"/>
        <w:outlineLvl w:val="0"/>
        <w:rPr>
          <w:rFonts w:eastAsia="Calibri"/>
          <w:b/>
          <w:lang w:eastAsia="x-none"/>
        </w:rPr>
      </w:pPr>
      <w:bookmarkStart w:id="11" w:name="__RefHeading___Toc5432_315841478"/>
      <w:bookmarkStart w:id="12" w:name="_Toc135150395"/>
      <w:bookmarkStart w:id="13" w:name="_Toc129097754"/>
      <w:bookmarkStart w:id="14" w:name="_Toc54643699"/>
      <w:bookmarkEnd w:id="11"/>
      <w:r>
        <w:rPr>
          <w:rFonts w:eastAsia="Calibri"/>
          <w:b/>
          <w:lang w:val="x-none" w:eastAsia="x-none"/>
        </w:rPr>
        <w:t>Таблица 1</w:t>
      </w:r>
      <w:r>
        <w:rPr>
          <w:rFonts w:eastAsia="Calibri"/>
          <w:b/>
          <w:lang w:eastAsia="x-none"/>
        </w:rPr>
        <w:t>.</w:t>
      </w:r>
      <w:r>
        <w:rPr>
          <w:rFonts w:eastAsia="Calibri"/>
          <w:b/>
          <w:lang w:val="x-none" w:eastAsia="x-none"/>
        </w:rPr>
        <w:t xml:space="preserve"> </w:t>
      </w:r>
      <w:r>
        <w:rPr>
          <w:rFonts w:eastAsia="Calibri"/>
          <w:b/>
          <w:lang w:eastAsia="x-none"/>
        </w:rPr>
        <w:t>Перечень объектов заказчика</w:t>
      </w:r>
      <w:bookmarkEnd w:id="12"/>
      <w:bookmarkEnd w:id="13"/>
      <w:bookmarkEnd w:id="14"/>
    </w:p>
    <w:tbl>
      <w:tblPr>
        <w:tblW w:w="991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2"/>
        <w:gridCol w:w="3261"/>
        <w:gridCol w:w="2103"/>
        <w:gridCol w:w="2008"/>
        <w:gridCol w:w="1984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1268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0" w:right="0" w:hanging="0"/>
              <w:jc w:val="both"/>
              <w:rPr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ОКПД 2 86.21.10 Оказание услуг по проведению периодического медицинского осмотра в г. Зея для нужд Зейского транспортного участка Дальневосточного филиала АО "ТК РусГидро"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осмотров осуществляется в 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  <w:lang w:val="ru-RU"/>
              </w:rPr>
              <w:t>г. Зея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</w:tr>
    </w:tbl>
    <w:p>
      <w:pPr>
        <w:pStyle w:val="Normal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1"/>
        <w:numPr>
          <w:ilvl w:val="0"/>
          <w:numId w:val="3"/>
        </w:numPr>
        <w:ind w:left="426" w:hanging="426"/>
        <w:jc w:val="center"/>
        <w:rPr>
          <w:caps/>
          <w:lang w:val="ru-RU"/>
        </w:rPr>
      </w:pPr>
      <w:bookmarkStart w:id="15" w:name="__RefHeading___Toc5434_315841478"/>
      <w:bookmarkStart w:id="16" w:name="_Toc54643702"/>
      <w:bookmarkStart w:id="17" w:name="_Toc135150396"/>
      <w:bookmarkStart w:id="18" w:name="_Toc51339693"/>
      <w:bookmarkEnd w:id="15"/>
      <w:r>
        <w:rPr>
          <w:lang w:val="ru-RU"/>
        </w:rPr>
        <w:t>Требования</w:t>
      </w:r>
      <w:r>
        <w:rPr/>
        <w:t xml:space="preserve"> к продукции</w:t>
      </w:r>
      <w:bookmarkEnd w:id="16"/>
      <w:bookmarkEnd w:id="17"/>
      <w:bookmarkEnd w:id="18"/>
    </w:p>
    <w:p>
      <w:pPr>
        <w:pStyle w:val="Heading4"/>
        <w:numPr>
          <w:ilvl w:val="1"/>
          <w:numId w:val="3"/>
        </w:numPr>
        <w:spacing w:lineRule="auto" w:line="240"/>
        <w:ind w:left="426" w:hanging="426"/>
        <w:rPr/>
      </w:pPr>
      <w:bookmarkStart w:id="19" w:name="__RefHeading___Toc5436_315841478"/>
      <w:bookmarkStart w:id="20" w:name="_Toc135150397"/>
      <w:bookmarkStart w:id="21" w:name="_Toc54643703"/>
      <w:bookmarkEnd w:id="19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20"/>
      <w:bookmarkEnd w:id="21"/>
    </w:p>
    <w:p>
      <w:pPr>
        <w:pStyle w:val="Heading3"/>
        <w:numPr>
          <w:ilvl w:val="2"/>
          <w:numId w:val="3"/>
        </w:numPr>
        <w:spacing w:lineRule="auto" w:line="240"/>
        <w:ind w:left="426" w:hanging="426"/>
        <w:rPr/>
      </w:pPr>
      <w:bookmarkStart w:id="22" w:name="__RefHeading___Toc5438_315841478"/>
      <w:bookmarkStart w:id="23" w:name="_Toc54643704"/>
      <w:bookmarkStart w:id="24" w:name="_Toc135150398"/>
      <w:bookmarkEnd w:id="22"/>
      <w:r>
        <w:rPr/>
        <w:t>Требования к перечню и объему услуг</w:t>
      </w:r>
      <w:bookmarkEnd w:id="23"/>
      <w:bookmarkEnd w:id="24"/>
    </w:p>
    <w:p>
      <w:pPr>
        <w:pStyle w:val="Heading1"/>
        <w:numPr>
          <w:ilvl w:val="0"/>
          <w:numId w:val="0"/>
        </w:numPr>
        <w:ind w:left="0" w:hanging="0"/>
        <w:rPr/>
      </w:pPr>
      <w:bookmarkStart w:id="25" w:name="__RefHeading___Toc5440_315841478"/>
      <w:bookmarkStart w:id="26" w:name="_Toc135150399"/>
      <w:bookmarkStart w:id="27" w:name="_Toc54643705"/>
      <w:bookmarkStart w:id="28" w:name="_Toc51339695"/>
      <w:bookmarkEnd w:id="25"/>
      <w:r>
        <w:rPr/>
        <w:t xml:space="preserve">Таблица 2. Перечень </w:t>
      </w:r>
      <w:bookmarkEnd w:id="28"/>
      <w:r>
        <w:rPr/>
        <w:t>и объем оказываемых услуг</w:t>
      </w:r>
      <w:bookmarkEnd w:id="26"/>
      <w:bookmarkEnd w:id="27"/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tbl>
      <w:tblPr>
        <w:tblW w:w="981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6375"/>
        <w:gridCol w:w="1421"/>
        <w:gridCol w:w="1417"/>
      </w:tblGrid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Приложение №1 п. 18.2 Управление наземными транспортными средствами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/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 w:val="false"/>
                <w:i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Приложение №1 п.4.3.2 Общая вибрация;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 w:val="false"/>
                <w:i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Приложение №1 п. 18.2 Управление наземными транспортными средствами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b w:val="false"/>
                <w:i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Приложение №1 п. 5.1 Тяжесть трудового процесса Подъем, перемещение, удержание груза вручную Стереотипные рабочие движения Рабочее положение тела работника (длительное нахождение работника в положении "стоя", "сидя" без перерывов, "лежа", "на коленях", "на корточках", с наклоном или поворотом туловища, с поднятыми выше уровня плеч руками, с неудобным размещением ног, с невозможностью изменения взаимного положения различных частей тела относительно друг друга, длительное перемещение работника в пространстве) Работы, связанные с постоянной ходьбой и работой стоя в течение всего рабочего дня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b w:val="false"/>
                <w:i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Приложение №1 п.8  Работы в качестве крановщика (машиниста крана, машинист крана автомобильного);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b w:val="false"/>
                <w:i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Приложение №1 п. 18.2 Управление наземными транспортными средствами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Приложение №1 п. 5.1 Тяжесть трудового процесса Подъем, перемещение, удержание груза вручную Стереотипные рабочие движения Рабочее положение тела работника (длительное нахождение работника в положении "стоя", "сидя" без перерывов, "лежа", "на коленях", "на корточках", с наклоном или поворотом туловища, с поднятыми выше уровня плеч руками, с неудобным размещением ног, с невозможностью изменения взаимного положения различных частей тела относительно друг друга, длительное перемещение работника в пространстве) Работы, связанные с постоянной ходьбой и работой стоя в течение всего рабочего дня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Приложение №1 п.8  Работы в качестве крановщика (машиниста крана, машинист крана автомобильного);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Приложение №1 п. 4.2.5  Электромагнитное поле широкополосного спектра частот (5 Гц - 2 кГц, 2 кГц - 400 кГц)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Приложение №1 п. 18.2 Управление наземными транспортными средствами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>
      <w:pPr>
        <w:pStyle w:val="Heading3"/>
        <w:numPr>
          <w:ilvl w:val="2"/>
          <w:numId w:val="3"/>
        </w:numPr>
        <w:ind w:left="426" w:hanging="426"/>
        <w:rPr/>
      </w:pPr>
      <w:bookmarkStart w:id="29" w:name="__RefHeading___Toc5442_315841478"/>
      <w:bookmarkStart w:id="30" w:name="_Toc54643706"/>
      <w:bookmarkStart w:id="31" w:name="_Toc135150400"/>
      <w:bookmarkStart w:id="32" w:name="_Toc51339696"/>
      <w:bookmarkEnd w:id="29"/>
      <w:r>
        <w:rPr/>
        <w:t xml:space="preserve">Требования </w:t>
      </w:r>
      <w:bookmarkEnd w:id="32"/>
      <w:r>
        <w:rPr/>
        <w:t>к срокам оказания услуг</w:t>
      </w:r>
      <w:bookmarkEnd w:id="30"/>
      <w:bookmarkEnd w:id="31"/>
    </w:p>
    <w:p>
      <w:pPr>
        <w:pStyle w:val="Heading1"/>
        <w:numPr>
          <w:ilvl w:val="0"/>
          <w:numId w:val="0"/>
        </w:numPr>
        <w:ind w:left="0" w:hanging="0"/>
        <w:rPr>
          <w:lang w:val="ru-RU"/>
        </w:rPr>
      </w:pPr>
      <w:bookmarkStart w:id="33" w:name="__RefHeading___Toc5444_315841478"/>
      <w:bookmarkStart w:id="34" w:name="_Toc54643707"/>
      <w:bookmarkStart w:id="35" w:name="_Toc135150401"/>
      <w:bookmarkStart w:id="36" w:name="_Toc51339697"/>
      <w:bookmarkStart w:id="37" w:name="_Toc50125127"/>
      <w:bookmarkStart w:id="38" w:name="_Toc50125126_Копия_1"/>
      <w:bookmarkEnd w:id="33"/>
      <w:bookmarkEnd w:id="38"/>
      <w:r>
        <w:rPr/>
        <w:t xml:space="preserve">Таблица </w:t>
      </w:r>
      <w:r>
        <w:rPr>
          <w:lang w:val="ru-RU"/>
        </w:rPr>
        <w:t>3</w:t>
      </w:r>
      <w:r>
        <w:rPr/>
        <w:t xml:space="preserve">. </w:t>
      </w:r>
      <w:bookmarkStart w:id="39" w:name="_Hlk50465284"/>
      <w:r>
        <w:rPr/>
        <w:t xml:space="preserve">Требования </w:t>
      </w:r>
      <w:r>
        <w:rPr>
          <w:lang w:val="ru-RU"/>
        </w:rPr>
        <w:t>к</w:t>
      </w:r>
      <w:r>
        <w:rPr/>
        <w:t xml:space="preserve"> срокам </w:t>
      </w:r>
      <w:bookmarkEnd w:id="36"/>
      <w:bookmarkEnd w:id="37"/>
      <w:bookmarkEnd w:id="39"/>
      <w:r>
        <w:rPr>
          <w:lang w:val="ru-RU"/>
        </w:rPr>
        <w:t>оказания услуг</w:t>
      </w:r>
      <w:bookmarkEnd w:id="34"/>
      <w:bookmarkEnd w:id="35"/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85"/>
        <w:gridCol w:w="3348"/>
        <w:gridCol w:w="2525"/>
        <w:gridCol w:w="3117"/>
      </w:tblGrid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0" w:right="0" w:hanging="0"/>
              <w:jc w:val="both"/>
              <w:rPr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ОКПД 2 86.21.10 Оказание услуг по проведению периодического медицинского осмотра в г. Зея для нужд Зейского транспортного участка Дальневосточного филиала АО "ТК РусГидро"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01.03.2027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bookmarkStart w:id="40" w:name="_Toc46743510_Копия_1"/>
            <w:bookmarkEnd w:id="40"/>
            <w:r>
              <w:rPr>
                <w:sz w:val="24"/>
                <w:szCs w:val="24"/>
                <w:lang w:val="ru-RU"/>
              </w:rPr>
              <w:t>31.12.2027</w:t>
            </w:r>
          </w:p>
        </w:tc>
      </w:tr>
    </w:tbl>
    <w:p>
      <w:pPr>
        <w:sectPr>
          <w:headerReference w:type="even" r:id="rId2"/>
          <w:headerReference w:type="defaul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3"/>
        </w:numPr>
        <w:ind w:left="426" w:hanging="426"/>
        <w:rPr/>
      </w:pPr>
      <w:bookmarkStart w:id="41" w:name="__RefHeading___Toc5446_315841478"/>
      <w:bookmarkStart w:id="42" w:name="_Toc54643709"/>
      <w:bookmarkStart w:id="43" w:name="_Toc51339698"/>
      <w:bookmarkStart w:id="44" w:name="_Toc54643708"/>
      <w:bookmarkStart w:id="45" w:name="_Toc135150402"/>
      <w:bookmarkStart w:id="46" w:name="_Toc46743511"/>
      <w:bookmarkEnd w:id="41"/>
      <w:r>
        <w:rPr/>
        <w:t xml:space="preserve">Требования к </w:t>
      </w:r>
      <w:bookmarkEnd w:id="46"/>
      <w:r>
        <w:rPr>
          <w:lang w:val="ru-RU"/>
        </w:rPr>
        <w:t>качеству услуг</w:t>
      </w:r>
      <w:bookmarkEnd w:id="44"/>
      <w:bookmarkEnd w:id="45"/>
    </w:p>
    <w:p>
      <w:pPr>
        <w:pStyle w:val="Heading1"/>
        <w:numPr>
          <w:ilvl w:val="0"/>
          <w:numId w:val="0"/>
        </w:numPr>
        <w:ind w:left="0" w:hanging="0"/>
        <w:rPr/>
      </w:pPr>
      <w:bookmarkStart w:id="47" w:name="__RefHeading___Toc5448_315841478"/>
      <w:bookmarkStart w:id="48" w:name="_Toc135150403"/>
      <w:bookmarkEnd w:id="47"/>
      <w:r>
        <w:rPr/>
        <w:t>Таблица </w:t>
      </w:r>
      <w:r>
        <w:rPr>
          <w:lang w:val="ru-RU"/>
        </w:rPr>
        <w:t>4</w:t>
      </w:r>
      <w:r>
        <w:rPr/>
        <w:t xml:space="preserve">. Требования к </w:t>
      </w:r>
      <w:bookmarkEnd w:id="43"/>
      <w:r>
        <w:rPr>
          <w:lang w:val="ru-RU"/>
        </w:rPr>
        <w:t xml:space="preserve">качеству </w:t>
      </w:r>
      <w:bookmarkEnd w:id="42"/>
      <w:bookmarkEnd w:id="48"/>
      <w:r>
        <w:rPr>
          <w:lang w:val="ru-RU"/>
        </w:rPr>
        <w:t xml:space="preserve">услуг.  </w:t>
      </w:r>
    </w:p>
    <w:p>
      <w:pPr>
        <w:pStyle w:val="Heading1"/>
        <w:numPr>
          <w:ilvl w:val="0"/>
          <w:numId w:val="0"/>
        </w:numPr>
        <w:ind w:left="0" w:hanging="0"/>
        <w:rPr/>
      </w:pPr>
      <w:bookmarkStart w:id="49" w:name="__RefHeading___Toc1060_2924392234"/>
      <w:bookmarkEnd w:id="49"/>
      <w:r>
        <w:rPr/>
        <w:t>Наименование услуг/этапа услуг: ОКПД 2 86.21.10 Оказание услуг по проведению периодического медицинского осмотра в г. Зея для нужд Зейского транспортного участка Дальневосточного филиала АО "ТК РусГидро"</w:t>
      </w:r>
    </w:p>
    <w:p>
      <w:pPr>
        <w:pStyle w:val="Normal"/>
        <w:rPr>
          <w:i/>
          <w:i/>
          <w:iCs/>
          <w:shd w:fill="FFFF99" w:val="clear"/>
        </w:rPr>
      </w:pPr>
      <w:r>
        <w:rPr>
          <w:i/>
          <w:iCs/>
          <w:shd w:fill="FFFF99" w:val="clear"/>
        </w:rPr>
      </w:r>
    </w:p>
    <w:tbl>
      <w:tblPr>
        <w:tblW w:w="1528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0"/>
        <w:gridCol w:w="5779"/>
        <w:gridCol w:w="3247"/>
        <w:gridCol w:w="2868"/>
        <w:gridCol w:w="2546"/>
      </w:tblGrid>
      <w:tr>
        <w:trPr>
          <w:trHeight w:val="276" w:hRule="atLeast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276" w:hRule="atLeast"/>
        </w:trPr>
        <w:tc>
          <w:tcPr>
            <w:tcW w:w="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7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2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bookmarkStart w:id="50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50"/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оказанию услуг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>
          <w:trHeight w:val="2604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Общие требования к оказанию услуг</w:t>
            </w:r>
          </w:p>
          <w:p>
            <w:pPr>
              <w:pStyle w:val="Normal"/>
              <w:widowControl w:val="false"/>
              <w:bidi w:val="0"/>
              <w:ind w:left="0" w:right="0" w:hanging="0"/>
              <w:jc w:val="both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4"/>
                <w:szCs w:val="24"/>
                <w:shd w:fill="auto" w:val="clear"/>
                <w:lang w:val="ru-RU"/>
              </w:rPr>
              <w:t>Исполнитель предоставляет медицинские услуги, согласно Приказа МЗ РФ от 28.01.2021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</w:t>
            </w:r>
          </w:p>
        </w:tc>
        <w:tc>
          <w:tcPr>
            <w:tcW w:w="2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Участник должен предоставить в заявке согласие оказать услуги, полностью соответствующие настоящим техническим требованиям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</w:t>
            </w:r>
          </w:p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Проведение периодического медицинского осмотра осуществляется на территории медицинского учреждения в </w:t>
            </w:r>
            <w:r>
              <w:rPr>
                <w:iCs/>
                <w:sz w:val="24"/>
                <w:szCs w:val="24"/>
                <w:shd w:fill="auto" w:val="clear"/>
                <w:lang w:val="ru-RU"/>
              </w:rPr>
              <w:t>г. Зея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ar-SA" w:bidi="ar-SA"/>
              </w:rPr>
              <w:t>При проведении периодического осмотра работника учитываются результаты ранее проведенных диспансеризации, иных медицинских осмотров, подтвержденных медицинскими документами,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либо иных медицинских мероприятий в рамках периодического осмотра.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90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ar-SA" w:bidi="ar-SA"/>
              </w:rPr>
              <w:t>Приём работников Заказчика не должен осуществляться одновременно несколькими врачами-специалистами в одном помещении.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90" w:hRule="atLeast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1.3.3.</w:t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ar-SA" w:bidi="ar-SA"/>
              </w:rPr>
              <w:t>Проведение периодических медосмотров должно быть организовано из расчёта экономии времени сотрудников Заказчика, без очередей и при наличии всех врачей-специалистов согласно представленному перечню услуг.</w:t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Забор анализов производить только одноразовыми медицинскими инструментами, использовать только одноразовый расходный материал: медицинские перчатки, бесконтактные пробирки, гинекологические зеркала, зонды и т.д.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Оборудование, применяемое для проведения медицинского осмотра должно</w:t>
            </w:r>
            <w:r>
              <w:rPr>
                <w:rFonts w:eastAsia="Times New Roman" w:cs="Times New Roman"/>
                <w:color w:val="333333"/>
                <w:kern w:val="0"/>
                <w:sz w:val="24"/>
                <w:szCs w:val="24"/>
                <w:lang w:val="ru-RU" w:eastAsia="ru-RU" w:bidi="ar-SA"/>
              </w:rPr>
              <w:t xml:space="preserve"> соответствовать нормам безопасности и технико-эксплуатационной надёжности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1.4.3.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Оборудование должно иметь обязательную соответствующую сертификацию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337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>
          <w:trHeight w:val="1234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Медицинские работники, осуществляющие проведение медицинского осмотра </w:t>
            </w:r>
            <w:r>
              <w:rPr>
                <w:rFonts w:eastAsia="Times New Roman" w:cs="Times New Roman"/>
                <w:bCs/>
                <w:color w:val="202124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должны иметь высшее и (или) среднее образование профессиональное образование, действующий сертификат специалиста и документ, подтверждающий прохождение специального обучения.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856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color w:val="333333"/>
                <w:kern w:val="0"/>
                <w:sz w:val="24"/>
                <w:szCs w:val="24"/>
                <w:lang w:val="ru-RU" w:eastAsia="ru-RU" w:bidi="ar-SA"/>
              </w:rPr>
              <w:t>Аппаратура и приборы не должны представлять угрозы для пациентов, сотрудников медучреждений и окружающей среды (при строгом соблюдении инструкций, правил применения и эксплуатации и подержании стабильных внешних условий).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856" w:hRule="atLeast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Медицинские осмотры должны проводиться медицинскими организациями любой формы собственности, имеющих лицензию на осуществление медицинской деятельности.</w:t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заявки Участник предоставляет цветную скан копию действующей лицензии со всеми приложениями в формате PortableDocumentFormat (*.pdf) или копию выписки из реестра лицензий в формате PortableDocumentFormat (*.pdf).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3"/>
              <w:keepNext w:val="true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120" w:after="60"/>
              <w:ind w:left="25" w:right="0" w:hanging="0"/>
              <w:jc w:val="left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eastAsia="x-none" w:bidi="ar-SA"/>
              </w:rPr>
            </w:pPr>
            <w:bookmarkStart w:id="51" w:name="__RefHeading___Toc1062_2924392234"/>
            <w:bookmarkStart w:id="52" w:name="_Toc125983874"/>
            <w:bookmarkEnd w:id="51"/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eastAsia="x-none" w:bidi="ar-SA"/>
              </w:rPr>
              <w:t>По окончании прохождения работником периодического медицинского осмотра медицинской организацией оформляется заключение по его результатам (далее - Заключение).</w:t>
            </w:r>
            <w:bookmarkEnd w:id="52"/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 итогам проведения периодических осмотров медицинская организация не позднее чем через 30 дней после завершения проведения периодических осмотров обобщает их результаты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населения, и представителями работодателя составляет заключительный акт.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приемке результата оказания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Заключение составляется в трех экземплярах, один экземпляр которого не позднее 5 рабочих дней выдается лицу, поступающему на работу, второй экземпляр Заключения приобщается к медицинской карте, оформляемой в медицинской организации, в которой проводился предварительный осмотр, третий - направляется работодателю.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Заключительный акт подписывается председателем врачебной комиссии и заверяется печатью медицинской организации (при наличии).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Заключительный акт (в том числе в электронной форме) составляется в пяти экземплярах, которые направляются медицинской организацией в течение 5 рабочих дней от даты утверждения акта работодателю, в центр профпатологии субъекта Российской Федерации, Фонд социального страхования, в территориальный орган Федеральной службы по надзору в сфере защиты прав потребителей и благополучия человека.</w:t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tabs>
                <w:tab w:val="clear" w:pos="708"/>
                <w:tab w:val="left" w:pos="538" w:leader="none"/>
              </w:tabs>
              <w:suppressAutoHyphens w:val="true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Исполнитель обязуются сохранять конфиденциальность информации, полученной в ходе исполнения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Сторон, </w:t>
            </w:r>
            <w:r>
              <w:rPr>
                <w:rFonts w:eastAsia="Times New Roman" w:cs="Times New Roman"/>
                <w:color w:val="000000"/>
                <w:spacing w:val="7"/>
                <w:kern w:val="0"/>
                <w:sz w:val="24"/>
                <w:szCs w:val="24"/>
                <w:lang w:val="ru-RU" w:eastAsia="ru-RU" w:bidi="ar-SA"/>
              </w:rPr>
              <w:t>за исключением случаев, предусмотренных законодательством Российской Федерации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Заключении указываются: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-дата выдачи Заключения;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-фамилия, имя, отчество (при наличии), дата рождения, пол лица, поступающего на работу;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работодателя;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структурного подразделения работодателя (при наличии), должности (профессии) или вида работы;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вредных и (или) опасных производственных факторов, видов работ;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-результаты предварительного осмотра: медицинские противопоказания к работе выявлены (перечислить вредные факторы или виды работ, в отношении которых выявлены противопоказания) или медицинские противопоказания к работе не выявлены; группа здоровья лица, поступающего на работу.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заключительном акте указывается: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медицинской организации, проводившей периодический осмотр, адрес ее местонахождения и код по ОГРН;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-дата составления акта;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работодателя;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-общая численность работников, в том числе женщин, работников в возрасте до 18 лет, работников, которым установлена стойкая степень утраты трудоспособности;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занятых на работах с вредными и (или) опасными условиями труда;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занятых на работах, при выполнении которых обязательно проведение периодических медицинских осмотров (обследований) в целях охраны здоровья населения, предупреждения возникновения и распространения заболеваний, в том числе женщин, работников в возрасте до 18 лет, работников, которым установлена стойкая степень утраты трудоспособности;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подлежащих периодическому медицинскому осмотру, в том числе женщин, работников в возрасте до 18 лет, работников, которым установлена стойкая степень утраты трудоспособности;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прошедших периодический медицинский осмотр, в том числе женщин, работников в возрасте до 18 лет, работников, которым установлена стойкая степень утраты трудоспособности;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-процент охвата работников периодическим медицинским осмотром;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-список лиц, прошедших периодический медицинский осмотр, с указанием пола, даты рождения, структурного подразделения (при наличии), заключения медицинской комиссии;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не завершивших периодический медицинский осмотр, в том числе женщин;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-список работников, не завершивших периодический медицинский осмотр;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не прошедших периодический медицинский осмотр, в том числе женщин;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-список работников, не прошедших периодический медицинский осмотр;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не имеющих медицинские противопоказания к работе;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имеющих медицинские противопоказания к работе;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проведении дополнительного обследования;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обследовании в центре профпатологии;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амбулаторном обследовании и лечении;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стационарном обследовании и лечении;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санаторно-курортном лечении;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диспансерном наблюдении;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-список лиц с установленным предварительным диагнозом профессионального заболевания с указанием пола, даты рождения; структурного подразделения (при наличии), профессии (должности), вредных и (или) опасных производственных факторов и работ;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-перечень впервые установленных хронических соматических заболеваний с указанием класса заболеваний по действующей Международной </w:t>
            </w:r>
            <w:r>
              <w:fldChar w:fldCharType="begin"/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instrText xml:space="preserve"> HYPERLINK "https://normativ.kontur.ru/document?moduleid=1&amp;documentid=71591" \l "l0"</w:instrText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fldChar w:fldCharType="separate"/>
            </w:r>
            <w:r>
              <w:rPr>
                <w:rFonts w:eastAsia="Times New Roman" w:cs="Times New Roman"/>
                <w:kern w:val="0"/>
                <w:sz w:val="24"/>
                <w:szCs w:val="24"/>
                <w:u w:val="single"/>
                <w:lang w:val="ru-RU" w:eastAsia="ru-RU" w:bidi="ar-SA"/>
              </w:rPr>
              <w:t>классификации</w:t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fldChar w:fldCharType="end"/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болезней и проблем, связанных со здоровьем (далее - МКБ);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-перечень впервые установленных профессиональных заболеваний с указанием класса заболеваний по </w:t>
            </w:r>
            <w:r>
              <w:fldChar w:fldCharType="begin"/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instrText xml:space="preserve"> HYPERLINK "https://normativ.kontur.ru/document?moduleid=1&amp;documentid=71591" \l "l0"</w:instrText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fldChar w:fldCharType="separate"/>
            </w:r>
            <w:r>
              <w:rPr>
                <w:rFonts w:eastAsia="Times New Roman" w:cs="Times New Roman"/>
                <w:kern w:val="0"/>
                <w:sz w:val="24"/>
                <w:szCs w:val="24"/>
                <w:u w:val="single"/>
                <w:lang w:val="ru-RU" w:eastAsia="ru-RU" w:bidi="ar-SA"/>
              </w:rPr>
              <w:t>МКБ</w:t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fldChar w:fldCharType="end"/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-перечень впервые установленных инфекционных заболеваний (отравлений), связанных с условиями труда;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-результаты выполнения рекомендаций предыдущего заключительного акта;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-рекомендации работодателю по реализации комплекса оздоровительных мероприятий, включая профилактические и другие мероприятия.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ind w:left="25" w:hanging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Вред, причиненный жизни и здоровью пациента в результате предоставления некачественной платной медицинской услуги, подлежит возмещению Исполнителем в соответствии с законодательством Российской Федерации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Исполнитель обязан обеспечить соответствие оказываемых им медицинских услуг требованиям, предъявляемым к методам диагностики, профилактики и лечения, разрешенным на территории Российской Федерации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  <w:r>
        <w:br w:type="page"/>
      </w:r>
    </w:p>
    <w:p>
      <w:pPr>
        <w:pStyle w:val="Heading1"/>
        <w:numPr>
          <w:ilvl w:val="0"/>
          <w:numId w:val="3"/>
        </w:numPr>
        <w:ind w:left="426" w:hanging="426"/>
        <w:rPr>
          <w:sz w:val="28"/>
          <w:szCs w:val="28"/>
        </w:rPr>
      </w:pPr>
      <w:bookmarkStart w:id="53" w:name="__RefHeading___Toc5450_315841478"/>
      <w:bookmarkStart w:id="54" w:name="_Toc135150404"/>
      <w:bookmarkStart w:id="55" w:name="_Toc54643710"/>
      <w:bookmarkStart w:id="56" w:name="_Toc53395937"/>
      <w:bookmarkStart w:id="57" w:name="_Toc53393312"/>
      <w:bookmarkEnd w:id="53"/>
      <w:r>
        <w:rPr>
          <w:sz w:val="28"/>
          <w:szCs w:val="28"/>
        </w:rPr>
        <w:t>Требования к документации по ценообразованию</w:t>
      </w:r>
      <w:bookmarkEnd w:id="56"/>
      <w:bookmarkEnd w:id="57"/>
      <w:r>
        <w:rPr>
          <w:sz w:val="28"/>
          <w:szCs w:val="28"/>
        </w:rPr>
        <w:t xml:space="preserve"> на этапе закупки</w:t>
      </w:r>
      <w:bookmarkEnd w:id="54"/>
      <w:bookmarkEnd w:id="55"/>
    </w:p>
    <w:p>
      <w:pPr>
        <w:pStyle w:val="ListParagraph"/>
        <w:numPr>
          <w:ilvl w:val="0"/>
          <w:numId w:val="0"/>
        </w:numPr>
        <w:ind w:left="0" w:hanging="0"/>
        <w:jc w:val="both"/>
        <w:rPr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3.1 В обоснование стоимости своей заявки Участник предоставляет Коммерческое предложение.</w:t>
      </w:r>
    </w:p>
    <w:p>
      <w:pPr>
        <w:pStyle w:val="ListParagraph"/>
        <w:numPr>
          <w:ilvl w:val="0"/>
          <w:numId w:val="0"/>
        </w:numPr>
        <w:ind w:left="0" w:hanging="0"/>
        <w:jc w:val="both"/>
        <w:rPr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3.2. Дополнительные документы по ценообразованию в состав заявки не включаются.</w:t>
      </w:r>
    </w:p>
    <w:p>
      <w:pPr>
        <w:pStyle w:val="Normal"/>
        <w:snapToGrid w:val="false"/>
        <w:jc w:val="both"/>
        <w:rPr/>
      </w:pPr>
      <w:r>
        <w:rPr/>
      </w:r>
      <w:bookmarkStart w:id="58" w:name="_Ref40301253"/>
      <w:bookmarkStart w:id="59" w:name="_Ref40301253"/>
      <w:bookmarkEnd w:id="59"/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/>
        <w:t>Подпись Ответственного исполнителя:</w:t>
      </w:r>
    </w:p>
    <w:p>
      <w:pPr>
        <w:pStyle w:val="Normal"/>
        <w:rPr>
          <w:rFonts w:eastAsia="Calibri"/>
        </w:rPr>
      </w:pPr>
      <w:r>
        <w:rPr/>
        <w:t>Инженер ОТ и БД</w:t>
        <w:tab/>
        <w:tab/>
        <w:tab/>
        <w:tab/>
        <w:t xml:space="preserve">          </w:t>
        <w:tab/>
        <w:t xml:space="preserve">_____________ А.Ю. Козырева </w:t>
      </w:r>
    </w:p>
    <w:sectPr>
      <w:headerReference w:type="default" r:id="rId6"/>
      <w:headerReference w:type="first" r:id="rId7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4</w: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11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9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b5269f"/>
    <w:pPr>
      <w:keepNext w:val="true"/>
      <w:numPr>
        <w:ilvl w:val="2"/>
        <w:numId w:val="3"/>
      </w:numPr>
      <w:spacing w:before="120" w:after="60"/>
      <w:ind w:left="426" w:hanging="426"/>
      <w:outlineLvl w:val="2"/>
    </w:pPr>
    <w:rPr>
      <w:rFonts w:eastAsia="Calibri"/>
      <w:b w:val="false"/>
      <w:bCs w:val="false"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b5269f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 w:customStyle="1">
    <w:name w:val="Caption"/>
    <w:basedOn w:val="Normal"/>
    <w:qFormat/>
    <w:rsid w:val="006a3667"/>
    <w:pPr>
      <w:spacing w:lineRule="auto" w:line="276" w:before="0" w:after="200"/>
      <w:jc w:val="center"/>
    </w:pPr>
    <w:rPr>
      <w:rFonts w:ascii="Calibri" w:hAnsi="Calibri"/>
      <w:b/>
      <w:sz w:val="24"/>
      <w:szCs w:val="20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b97371"/>
    <w:pPr>
      <w:tabs>
        <w:tab w:val="clear" w:pos="708"/>
        <w:tab w:val="left" w:pos="284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dd2f9f"/>
    <w:pPr>
      <w:tabs>
        <w:tab w:val="clear" w:pos="708"/>
        <w:tab w:val="right" w:pos="9911" w:leader="dot"/>
      </w:tabs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dd2f9f"/>
    <w:pPr>
      <w:tabs>
        <w:tab w:val="clear" w:pos="708"/>
        <w:tab w:val="left" w:pos="1120" w:leader="none"/>
        <w:tab w:val="right" w:pos="9911" w:leader="none"/>
      </w:tabs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B6433-85A2-423E-B903-A2FA64E26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1499</TotalTime>
  <Application>AlterOffice/3.4.0.9$Linux_X86_64 LibreOffice_project/b8daf9e823b1a5463a2f48435ddc2e8696e7d4fc</Application>
  <AppVersion>15.0000</AppVersion>
  <Pages>11</Pages>
  <Words>1873</Words>
  <Characters>13491</Characters>
  <CharactersWithSpaces>15188</CharactersWithSpaces>
  <Paragraphs>252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kozyrevaay@corp.gidroogk.com</cp:lastModifiedBy>
  <cp:lastPrinted>2026-03-03T17:48:43Z</cp:lastPrinted>
  <dcterms:modified xsi:type="dcterms:W3CDTF">2026-08-11T11:01:29Z</dcterms:modified>
  <cp:revision>162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