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spacing w:before="0" w:after="6"/>
        <w:ind w:left="0" w:firstLine="567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ТЕХНИЧЕСКИЕ ТРЕБОВАНИЯ</w:t>
      </w:r>
    </w:p>
    <w:p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ОКПД2 25.11.23.119 Поставка лесов хомутовых для нужд филиала ПАО "РусГидро" –"Саратовская ГЭС"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 Общие сведения </w:t>
      </w:r>
      <w:r>
        <w:rPr>
          <w:iCs/>
          <w:sz w:val="28"/>
          <w:szCs w:val="28"/>
          <w:lang w:val="x-none" w:eastAsia="x-none"/>
        </w:rPr>
        <w:t>стр 3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1.1. Обозначения и сокращения </w:t>
      </w:r>
      <w:r>
        <w:rPr>
          <w:iCs/>
          <w:sz w:val="28"/>
          <w:szCs w:val="28"/>
          <w:lang w:val="x-none" w:eastAsia="x-none"/>
        </w:rPr>
        <w:t>стр 3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1.2. </w:t>
      </w:r>
      <w:r>
        <w:rPr>
          <w:rFonts w:eastAsia="Calibri"/>
          <w:iCs/>
          <w:sz w:val="28"/>
          <w:szCs w:val="28"/>
          <w:lang w:val="x-none" w:eastAsia="x-none"/>
        </w:rPr>
        <w:t>Наименование закупаемой продукции стр 3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val="x-none" w:eastAsia="x-none"/>
        </w:rPr>
        <w:t>1.3. Цель использования закупаемой продукции стр 3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val="x-none" w:eastAsia="x-none"/>
        </w:rPr>
        <w:t>1.4. Существующее положение стр 3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 xml:space="preserve">2. </w:t>
      </w:r>
      <w:bookmarkStart w:id="2" w:name="_Toc75446573_Копия_1"/>
      <w:bookmarkStart w:id="3" w:name="_Toc51339693_Копия_1"/>
      <w:r>
        <w:rPr>
          <w:iCs/>
          <w:sz w:val="28"/>
          <w:szCs w:val="28"/>
          <w:lang w:val="x-none" w:eastAsia="x-none"/>
        </w:rPr>
        <w:t>Требования к продукции</w:t>
      </w:r>
      <w:bookmarkEnd w:id="2"/>
      <w:bookmarkEnd w:id="3"/>
      <w:r>
        <w:rPr>
          <w:iCs/>
          <w:sz w:val="28"/>
          <w:szCs w:val="28"/>
          <w:lang w:val="x-none" w:eastAsia="x-none"/>
        </w:rPr>
        <w:t xml:space="preserve"> стр 3</w:t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3"/>
        <w:rPr>
          <w:sz w:val="28"/>
          <w:szCs w:val="28"/>
        </w:rPr>
      </w:pPr>
      <w:r>
        <w:rPr>
          <w:sz w:val="28"/>
          <w:szCs w:val="28"/>
          <w:lang w:val="x-none" w:eastAsia="x-none"/>
        </w:rPr>
        <w:t xml:space="preserve">2.1. </w:t>
      </w:r>
      <w:bookmarkStart w:id="4" w:name="_Toc75446574_Копия_1"/>
      <w:r>
        <w:rPr>
          <w:sz w:val="28"/>
          <w:szCs w:val="28"/>
          <w:lang w:val="x-none" w:eastAsia="x-none"/>
        </w:rPr>
        <w:t>Требования к объемам и срокам поставки</w:t>
      </w:r>
      <w:bookmarkEnd w:id="4"/>
      <w:r>
        <w:rPr>
          <w:sz w:val="28"/>
          <w:szCs w:val="28"/>
          <w:lang w:val="x-none" w:eastAsia="x-none"/>
        </w:rPr>
        <w:t xml:space="preserve"> стр 3</w:t>
      </w:r>
    </w:p>
    <w:p>
      <w:pPr>
        <w:pStyle w:val="ListParagraph"/>
        <w:keepNext w:val="true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x-none" w:eastAsia="x-none"/>
        </w:rPr>
        <w:t xml:space="preserve">2.1.1. </w:t>
      </w:r>
      <w:bookmarkStart w:id="5" w:name="_Toc75446575_Копия_1"/>
      <w:r>
        <w:rPr>
          <w:rFonts w:ascii="Times New Roman" w:hAnsi="Times New Roman"/>
          <w:iCs/>
          <w:sz w:val="28"/>
          <w:szCs w:val="28"/>
          <w:lang w:val="x-none" w:eastAsia="x-none"/>
        </w:rPr>
        <w:t>Перечень и объем закупаемой продукции</w:t>
      </w:r>
      <w:bookmarkEnd w:id="5"/>
      <w:r>
        <w:rPr>
          <w:rFonts w:ascii="Times New Roman" w:hAnsi="Times New Roman"/>
          <w:iCs/>
          <w:sz w:val="28"/>
          <w:szCs w:val="28"/>
          <w:lang w:val="x-none" w:eastAsia="x-none"/>
        </w:rPr>
        <w:t xml:space="preserve"> стр 3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 xml:space="preserve">2.1.2. </w:t>
      </w:r>
      <w:bookmarkStart w:id="6" w:name="_Toc75446578_Копия_1"/>
      <w:bookmarkStart w:id="7" w:name="_Toc51339696_Копия_1"/>
      <w:r>
        <w:rPr>
          <w:iCs/>
          <w:sz w:val="28"/>
          <w:szCs w:val="28"/>
          <w:lang w:val="x-none" w:eastAsia="x-none"/>
        </w:rPr>
        <w:t xml:space="preserve">Требования </w:t>
      </w:r>
      <w:bookmarkEnd w:id="7"/>
      <w:r>
        <w:rPr>
          <w:iCs/>
          <w:sz w:val="28"/>
          <w:szCs w:val="28"/>
          <w:lang w:val="x-none" w:eastAsia="x-none"/>
        </w:rPr>
        <w:t>к срокам поставки продукции</w:t>
      </w:r>
      <w:bookmarkEnd w:id="6"/>
      <w:r>
        <w:rPr>
          <w:iCs/>
          <w:sz w:val="28"/>
          <w:szCs w:val="28"/>
          <w:lang w:val="x-none" w:eastAsia="x-none"/>
        </w:rPr>
        <w:t xml:space="preserve"> стр 4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>2.2. Требования к качеству продукции стр 5-12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sz w:val="28"/>
          <w:szCs w:val="28"/>
        </w:rPr>
        <w:t>2.3. Состав заявки стр 13</w:t>
      </w:r>
    </w:p>
    <w:p>
      <w:pPr>
        <w:pStyle w:val="Heading1"/>
        <w:rPr>
          <w:b w:val="false"/>
          <w:sz w:val="28"/>
          <w:szCs w:val="28"/>
        </w:rPr>
      </w:pPr>
      <w:bookmarkStart w:id="8" w:name="__RefHeading___Toc2215_1137777136_Копия_"/>
      <w:bookmarkEnd w:id="8"/>
      <w:r>
        <w:rPr>
          <w:b w:val="false"/>
          <w:iCs/>
          <w:sz w:val="28"/>
          <w:szCs w:val="28"/>
          <w:lang w:eastAsia="x-none"/>
        </w:rPr>
        <w:t xml:space="preserve">3. </w:t>
      </w:r>
      <w:bookmarkStart w:id="9" w:name="_Toc187745023_Копия_1"/>
      <w:bookmarkStart w:id="10" w:name="_Toc53393312_Копия_1"/>
      <w:r>
        <w:rPr>
          <w:b w:val="false"/>
          <w:iCs/>
          <w:sz w:val="28"/>
          <w:szCs w:val="28"/>
          <w:lang w:eastAsia="x-none"/>
        </w:rPr>
        <w:t>Требования к документации по ценообразованию</w:t>
      </w:r>
      <w:bookmarkEnd w:id="10"/>
      <w:r>
        <w:rPr>
          <w:b w:val="false"/>
          <w:iCs/>
          <w:sz w:val="28"/>
          <w:szCs w:val="28"/>
          <w:lang w:eastAsia="x-none"/>
        </w:rPr>
        <w:t xml:space="preserve"> на этапе закупки</w:t>
      </w:r>
      <w:bookmarkEnd w:id="9"/>
      <w:r>
        <w:rPr>
          <w:b w:val="false"/>
          <w:iCs/>
          <w:sz w:val="28"/>
          <w:szCs w:val="28"/>
          <w:lang w:eastAsia="x-none"/>
        </w:rPr>
        <w:t xml:space="preserve"> стр 13</w:t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Приложения стр 13</w:t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b/>
          <w:iCs/>
          <w:sz w:val="28"/>
          <w:szCs w:val="28"/>
          <w:lang w:eastAsia="x-none"/>
        </w:rPr>
        <w:t>1. Общие сведения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1"/>
          <w:numId w:val="1"/>
        </w:numPr>
        <w:rPr>
          <w:sz w:val="28"/>
          <w:szCs w:val="28"/>
        </w:rPr>
      </w:pPr>
      <w:bookmarkStart w:id="11" w:name="_Toc129093439"/>
      <w:bookmarkStart w:id="12" w:name="_Toc174438380"/>
      <w:bookmarkStart w:id="13" w:name="_Toc46743505"/>
      <w:r>
        <w:rPr>
          <w:sz w:val="28"/>
          <w:szCs w:val="28"/>
        </w:rPr>
        <w:t>Обозначения и сокращения</w:t>
      </w:r>
      <w:bookmarkEnd w:id="11"/>
      <w:bookmarkEnd w:id="12"/>
      <w:bookmarkEnd w:id="13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769"/>
        <w:gridCol w:w="7141"/>
      </w:tblGrid>
      <w:tr>
        <w:trPr>
          <w:cantSplit w:val="true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x-none" w:eastAsia="x-none"/>
              </w:rPr>
              <w:t>Гидроэлектростанция (ГЭС)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x-none" w:eastAsia="x-none"/>
              </w:rPr>
              <w:t>электростанция, преобразующая механическую энергию воды в электрическую энергию</w:t>
            </w:r>
          </w:p>
        </w:tc>
      </w:tr>
      <w:tr>
        <w:trPr>
          <w:cantSplit w:val="true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x-none"/>
              </w:rPr>
              <w:t>Филиал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x-none" w:eastAsia="x-none"/>
              </w:rPr>
              <w:t>филиал ПАО «РусГидро» - «Саратовская ГЭС»</w:t>
            </w:r>
          </w:p>
        </w:tc>
      </w:tr>
      <w:tr>
        <w:trPr>
          <w:cantSplit w:val="true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keepNext w:val="true"/>
        <w:keepLine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tabs>
          <w:tab w:val="clear" w:pos="708"/>
          <w:tab w:val="left" w:pos="1134" w:leader="none"/>
        </w:tabs>
        <w:ind w:left="5046" w:hanging="4989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val="x-none" w:eastAsia="x-none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8"/>
          <w:szCs w:val="28"/>
          <w:lang w:val="x-none" w:eastAsia="x-none"/>
        </w:rPr>
        <w:t>Наименование закупаемой продукции</w:t>
      </w:r>
    </w:p>
    <w:p>
      <w:pPr>
        <w:pStyle w:val="Heading1"/>
        <w:jc w:val="both"/>
        <w:rPr>
          <w:sz w:val="28"/>
          <w:szCs w:val="28"/>
        </w:rPr>
      </w:pPr>
      <w:r>
        <w:rPr>
          <w:b w:val="false"/>
          <w:sz w:val="28"/>
          <w:szCs w:val="28"/>
        </w:rPr>
        <w:t xml:space="preserve">ОКПД2 </w:t>
      </w:r>
      <w:r>
        <w:rPr>
          <w:b w:val="false"/>
          <w:color w:val="000000"/>
          <w:sz w:val="28"/>
          <w:szCs w:val="28"/>
          <w:shd w:fill="FFFFFF" w:val="clear"/>
        </w:rPr>
        <w:t>25.11.23.119.</w:t>
      </w:r>
      <w:r>
        <w:rPr>
          <w:b w:val="false"/>
          <w:sz w:val="28"/>
          <w:szCs w:val="28"/>
        </w:rPr>
        <w:t xml:space="preserve"> </w:t>
      </w:r>
      <w:r>
        <w:rPr>
          <w:b w:val="false"/>
          <w:bCs/>
          <w:color w:val="000000"/>
          <w:sz w:val="28"/>
          <w:szCs w:val="28"/>
        </w:rPr>
        <w:t>Поставка лесов хомутовых для нужд филиала ПАО "РусГидро" –"Саратовская ГЭС"</w:t>
      </w:r>
      <w:r>
        <w:rPr>
          <w:b w:val="false"/>
          <w:sz w:val="28"/>
          <w:szCs w:val="28"/>
        </w:rPr>
        <w:t xml:space="preserve">. </w:t>
      </w:r>
    </w:p>
    <w:p>
      <w:pPr>
        <w:pStyle w:val="BodyText"/>
        <w:tabs>
          <w:tab w:val="clear" w:pos="708"/>
          <w:tab w:val="left" w:pos="1134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BodyText"/>
        <w:tabs>
          <w:tab w:val="clear" w:pos="708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Цель использования закупаемой продукции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>
        <w:rPr>
          <w:bCs/>
          <w:color w:val="000000"/>
          <w:sz w:val="28"/>
          <w:szCs w:val="28"/>
        </w:rPr>
        <w:t>Поставка лесов хомутовых для нужд филиала ПАО "РусГидро" –"Саратовская ГЭС"</w:t>
      </w:r>
      <w:r>
        <w:rPr>
          <w:sz w:val="28"/>
          <w:szCs w:val="28"/>
          <w:lang w:eastAsia="x-none"/>
        </w:rPr>
        <w:t xml:space="preserve"> необходима для </w:t>
      </w:r>
      <w:r>
        <w:rPr>
          <w:color w:val="000000"/>
          <w:sz w:val="28"/>
          <w:szCs w:val="28"/>
          <w:shd w:fill="FFFFFF" w:val="clear"/>
          <w:lang w:eastAsia="x-none"/>
        </w:rPr>
        <w:t>выполнения защиты остекления фасада здания ЦПУ.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x-none" w:eastAsia="x-none"/>
        </w:rPr>
        <w:t>1.4. Существующее положение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x-none" w:eastAsia="x-none"/>
        </w:rPr>
        <w:t>На Филиале отсутствует защита фасада здания ЦПУ от воздействия БПЛА.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jc w:val="center"/>
        <w:outlineLvl w:val="0"/>
        <w:rPr>
          <w:sz w:val="28"/>
          <w:szCs w:val="28"/>
        </w:rPr>
      </w:pPr>
      <w:r>
        <w:rPr>
          <w:b/>
          <w:iCs/>
          <w:sz w:val="28"/>
          <w:szCs w:val="28"/>
          <w:lang w:val="x-none" w:eastAsia="x-none"/>
        </w:rPr>
        <w:t xml:space="preserve">2. </w:t>
      </w:r>
      <w:bookmarkStart w:id="14" w:name="_Toc51339693"/>
      <w:bookmarkStart w:id="15" w:name="_Toc75446573"/>
      <w:r>
        <w:rPr>
          <w:b/>
          <w:iCs/>
          <w:sz w:val="28"/>
          <w:szCs w:val="28"/>
          <w:lang w:val="x-none" w:eastAsia="x-none"/>
        </w:rPr>
        <w:t>Требования к продукции</w:t>
      </w:r>
      <w:bookmarkEnd w:id="14"/>
      <w:bookmarkEnd w:id="15"/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iCs/>
          <w:sz w:val="28"/>
          <w:szCs w:val="28"/>
          <w:lang w:val="x-none" w:eastAsia="x-none"/>
        </w:rPr>
      </w:pPr>
      <w:r>
        <w:rPr>
          <w:b/>
          <w:iCs/>
          <w:sz w:val="28"/>
          <w:szCs w:val="28"/>
          <w:lang w:val="x-none" w:eastAsia="x-none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3"/>
        <w:rPr>
          <w:sz w:val="28"/>
          <w:szCs w:val="28"/>
        </w:rPr>
      </w:pPr>
      <w:r>
        <w:rPr>
          <w:b/>
          <w:bCs/>
          <w:sz w:val="28"/>
          <w:szCs w:val="28"/>
          <w:lang w:val="x-none" w:eastAsia="x-none"/>
        </w:rPr>
        <w:t xml:space="preserve">2.1. </w:t>
      </w:r>
      <w:bookmarkStart w:id="16" w:name="_Toc75446574"/>
      <w:r>
        <w:rPr>
          <w:b/>
          <w:bCs/>
          <w:sz w:val="28"/>
          <w:szCs w:val="28"/>
          <w:lang w:val="x-none" w:eastAsia="x-none"/>
        </w:rPr>
        <w:t>Требования к объемам и срокам поставки</w:t>
      </w:r>
      <w:bookmarkEnd w:id="16"/>
    </w:p>
    <w:p>
      <w:pPr>
        <w:pStyle w:val="Normal"/>
        <w:numPr>
          <w:ilvl w:val="0"/>
          <w:numId w:val="0"/>
        </w:numPr>
        <w:ind w:left="0" w:hanging="0"/>
        <w:outlineLvl w:val="3"/>
        <w:rPr>
          <w:b/>
          <w:bCs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</w:r>
    </w:p>
    <w:p>
      <w:pPr>
        <w:pStyle w:val="ListParagraph"/>
        <w:keepNext w:val="true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x-none" w:eastAsia="x-none"/>
        </w:rPr>
        <w:t xml:space="preserve">2.1.1. </w:t>
      </w:r>
      <w:bookmarkStart w:id="17" w:name="_Toc75446575"/>
      <w:r>
        <w:rPr>
          <w:rFonts w:ascii="Times New Roman" w:hAnsi="Times New Roman"/>
          <w:b/>
          <w:bCs/>
          <w:sz w:val="28"/>
          <w:szCs w:val="28"/>
          <w:lang w:val="x-none" w:eastAsia="x-none"/>
        </w:rPr>
        <w:t>Перечень и объем закупаемой продукции</w:t>
      </w:r>
      <w:bookmarkEnd w:id="17"/>
    </w:p>
    <w:p>
      <w:pPr>
        <w:pStyle w:val="ListParagraph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bCs/>
          <w:sz w:val="28"/>
          <w:szCs w:val="28"/>
          <w:lang w:val="x-none" w:eastAsia="x-none"/>
        </w:rPr>
      </w:r>
    </w:p>
    <w:p>
      <w:pPr>
        <w:pStyle w:val="Heading1"/>
        <w:rPr>
          <w:sz w:val="28"/>
          <w:szCs w:val="28"/>
        </w:rPr>
      </w:pPr>
      <w:bookmarkStart w:id="18" w:name="_Toc75446576"/>
      <w:bookmarkStart w:id="19" w:name="_Toc51339695"/>
      <w:r>
        <w:rPr>
          <w:rFonts w:eastAsia="Calibri"/>
          <w:sz w:val="28"/>
          <w:szCs w:val="28"/>
        </w:rPr>
        <w:t xml:space="preserve">Таблица 1. Перечень </w:t>
      </w:r>
      <w:bookmarkEnd w:id="19"/>
      <w:r>
        <w:rPr>
          <w:rFonts w:eastAsia="Calibri"/>
          <w:sz w:val="28"/>
          <w:szCs w:val="28"/>
        </w:rPr>
        <w:t>и объем закупаемой продукции</w:t>
      </w:r>
      <w:bookmarkEnd w:id="18"/>
    </w:p>
    <w:tbl>
      <w:tblPr>
        <w:tblW w:w="970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79"/>
        <w:gridCol w:w="4067"/>
        <w:gridCol w:w="2185"/>
        <w:gridCol w:w="2572"/>
      </w:tblGrid>
      <w:tr>
        <w:trPr>
          <w:trHeight w:val="77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68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595" w:hRule="atLeast"/>
        </w:trPr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Комплект лесов хомутовых для з</w:t>
            </w:r>
            <w:r>
              <w:rPr>
                <w:b/>
                <w:bCs/>
                <w:sz w:val="24"/>
                <w:szCs w:val="24"/>
              </w:rPr>
              <w:t>ащиты фасада здания ЦПУ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Стойка (4,2 м)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(5,3 м)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Поперечина (1,8 м)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Башмак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Хомут глухой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984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Хомут поворотный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Щиты настила деревянные (0,5*1,5м)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</w:tr>
      <w:tr>
        <w:trPr>
          <w:trHeight w:val="595" w:hRule="atLeast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Лестница наклонная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</w:r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/>
      </w:pPr>
      <w:r>
        <w:rPr>
          <w:b/>
          <w:sz w:val="28"/>
          <w:szCs w:val="28"/>
          <w:lang w:eastAsia="x-none"/>
        </w:rPr>
        <w:t xml:space="preserve">2.1.2. </w:t>
      </w:r>
      <w:bookmarkStart w:id="20" w:name="_Toc75446578"/>
      <w:bookmarkStart w:id="21" w:name="_Toc51339696"/>
      <w:r>
        <w:rPr>
          <w:b/>
          <w:sz w:val="28"/>
          <w:szCs w:val="28"/>
          <w:lang w:eastAsia="x-none"/>
        </w:rPr>
        <w:t xml:space="preserve">Требования </w:t>
      </w:r>
      <w:bookmarkEnd w:id="21"/>
      <w:r>
        <w:rPr>
          <w:b/>
          <w:sz w:val="28"/>
          <w:szCs w:val="28"/>
          <w:lang w:eastAsia="x-none"/>
        </w:rPr>
        <w:t>к срокам поставки продукции</w:t>
      </w:r>
      <w:bookmarkEnd w:id="20"/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2"/>
        <w:rPr>
          <w:b/>
          <w:bCs/>
          <w:sz w:val="28"/>
          <w:szCs w:val="28"/>
          <w:shd w:fill="FFFF00" w:val="clear"/>
          <w:lang w:eastAsia="x-none"/>
        </w:rPr>
      </w:pPr>
      <w:r>
        <w:rPr>
          <w:b/>
          <w:bCs/>
          <w:sz w:val="28"/>
          <w:szCs w:val="28"/>
          <w:shd w:fill="FFFF00" w:val="clear"/>
          <w:lang w:eastAsia="x-none"/>
        </w:rPr>
      </w:r>
    </w:p>
    <w:p>
      <w:pPr>
        <w:pStyle w:val="Normal"/>
        <w:jc w:val="both"/>
        <w:rPr/>
      </w:pPr>
      <w:bookmarkStart w:id="22" w:name="_Toc75446579"/>
      <w:bookmarkStart w:id="23" w:name="_Toc51339697"/>
      <w:bookmarkStart w:id="24" w:name="_Toc50125127"/>
      <w:r>
        <w:rPr>
          <w:b/>
          <w:sz w:val="28"/>
          <w:szCs w:val="28"/>
          <w:lang w:val="x-none" w:eastAsia="x-none"/>
        </w:rPr>
        <w:t xml:space="preserve">Таблица 2. </w:t>
      </w:r>
      <w:bookmarkStart w:id="25" w:name="_Hlk50465284"/>
      <w:r>
        <w:rPr>
          <w:b/>
          <w:sz w:val="28"/>
          <w:szCs w:val="28"/>
          <w:lang w:val="x-none" w:eastAsia="x-none"/>
        </w:rPr>
        <w:t xml:space="preserve">Требования по срокам </w:t>
      </w:r>
      <w:bookmarkEnd w:id="23"/>
      <w:bookmarkEnd w:id="24"/>
      <w:bookmarkEnd w:id="25"/>
      <w:r>
        <w:rPr>
          <w:b/>
          <w:sz w:val="28"/>
          <w:szCs w:val="28"/>
          <w:lang w:val="x-none" w:eastAsia="x-none"/>
        </w:rPr>
        <w:t>поставки продукции</w:t>
      </w:r>
      <w:bookmarkEnd w:id="22"/>
      <w:r>
        <w:rPr>
          <w:b/>
          <w:sz w:val="28"/>
          <w:szCs w:val="28"/>
          <w:lang w:val="x-none" w:eastAsia="x-none"/>
        </w:rPr>
        <w:t xml:space="preserve"> </w:t>
      </w:r>
    </w:p>
    <w:tbl>
      <w:tblPr>
        <w:tblW w:w="992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9"/>
        <w:gridCol w:w="2824"/>
        <w:gridCol w:w="2962"/>
        <w:gridCol w:w="3255"/>
      </w:tblGrid>
      <w:tr>
        <w:trPr>
          <w:trHeight w:val="707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33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08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продукции в объемах указанных в таблице №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днем заключения договора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В течении 30 (тридцати) календарных дней с даты заключения договора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>2.2. 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sz w:val="28"/>
          <w:szCs w:val="28"/>
        </w:rPr>
      </w:pPr>
      <w:r>
        <w:rPr>
          <w:b/>
          <w:sz w:val="28"/>
          <w:szCs w:val="28"/>
          <w:lang w:val="x-none" w:eastAsia="x-none"/>
        </w:rPr>
        <w:t>Таблица 3. Требования к продукции</w:t>
      </w:r>
    </w:p>
    <w:p>
      <w:pPr>
        <w:pStyle w:val="BodyText"/>
        <w:tabs>
          <w:tab w:val="clear" w:pos="708"/>
          <w:tab w:val="left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126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5"/>
        <w:gridCol w:w="2677"/>
        <w:gridCol w:w="3428"/>
        <w:gridCol w:w="2550"/>
        <w:gridCol w:w="1985"/>
        <w:gridCol w:w="3690"/>
      </w:tblGrid>
      <w:tr>
        <w:trPr>
          <w:tblHeader w:val="true"/>
          <w:trHeight w:val="649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Покупателя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64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подтверждающего документа или иной способ </w:t>
            </w:r>
            <w:r>
              <w:rPr>
                <w:color w:val="000000"/>
                <w:sz w:val="24"/>
                <w:szCs w:val="24"/>
              </w:rPr>
              <w:t>подтверждения</w:t>
            </w:r>
          </w:p>
        </w:tc>
        <w:tc>
          <w:tcPr>
            <w:tcW w:w="36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rPr>
          <w:tblHeader w:val="true"/>
          <w:trHeight w:val="49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6</w:t>
            </w:r>
          </w:p>
        </w:tc>
      </w:tr>
      <w:tr>
        <w:trPr>
          <w:trHeight w:val="63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59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>
            <w:pPr>
              <w:pStyle w:val="BodyText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Продукция, указанная в таблице № 1</w:t>
            </w:r>
          </w:p>
          <w:p>
            <w:pPr>
              <w:pStyle w:val="BodyText"/>
              <w:widowControl w:val="false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Поставляемая продукция должна быть новой, ранее не использованной, не бывшей в употреблении, не восстановленной после ремонта.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Предоставление сертификатов, паспортов и другой документации подтверждающей состояние продукции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>
        <w:trPr>
          <w:trHeight w:val="97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Продукция указанная в таблице № 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Материал продукции должен соответствовать требованиям ГОСТ, ТУ и т.д.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</w:p>
        </w:tc>
      </w:tr>
      <w:tr>
        <w:trPr>
          <w:trHeight w:val="30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>
          <w:trHeight w:val="835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Климатическое исполнение поставляемой продукции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Климатическое исполнение – У 4/1 (постоянное воздействие пресной воды и воздуха).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РФ, 413865, Саратовская обл., г.  Балаково, территория Саратовской ГЭС.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Время поставки продукции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рабочие дни с 8-00 до 12-00 и с 13-00 до 16-00 (по местному времени), в пятницу не позднее 12-00 ч.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Информация о транспорте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для оформления допуска на территорию филиала ПАО «РусГидро» - «Саратовская ГЭС» информация о транспорте предоставляется Покупателю не позднее чем за 2 рабочих дня, предшествующих дню поставки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5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85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гарантии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гарантии должен составлять не менее 12 месяцев с даты подписания товарной накладной по форме ТОРГ-12 или универсального передаточного документа (УПД)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85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‍</w:t>
            </w: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120 месяцев с даты подписания акта приемки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05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3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Документы, передаваемые вместе с продукцией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на русском языке, оформленные надлежащим образом: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- паспорт;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руководство по эксплуатации;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упаковочные ярлыки;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оригинал счета;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инструкцию по хранению.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</w:tr>
      <w:tr>
        <w:trPr>
          <w:trHeight w:val="83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>
          <w:trHeight w:val="310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Соответствие </w:t>
            </w:r>
            <w:r>
              <w:rPr>
                <w:rFonts w:eastAsia="Calibri"/>
                <w:iCs/>
                <w:sz w:val="24"/>
                <w:szCs w:val="24"/>
              </w:rPr>
              <w:t>продукции</w:t>
            </w:r>
            <w:r>
              <w:rPr>
                <w:rFonts w:eastAsia="Calibri"/>
                <w:sz w:val="24"/>
                <w:szCs w:val="24"/>
              </w:rPr>
              <w:t xml:space="preserve"> стандартам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2224-93. Коуши стальные для стальных канатов;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3241-91 Канаты стальные. Технические условия;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27321-2018. Леса стоечные приставные для строительно-монтажных работ. Технические условия;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ГОСТ 13186-67 Зажимы для стальных канатов.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7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>
          <w:trHeight w:val="136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Условия поставки </w:t>
            </w:r>
            <w:r>
              <w:rPr>
                <w:rFonts w:eastAsia="Calibri"/>
                <w:iCs/>
                <w:sz w:val="24"/>
                <w:szCs w:val="24"/>
              </w:rPr>
              <w:t>продукции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Поставщик обязан обеспечить поставку продукции своими силами и за счет собственных средств.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1367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8.2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в отношении процедуры приемки товаров, поступающих на склад заказчика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входного контроля всей Продукции по мере её поступления на ГЭС, проводится в соответствии с положением «О входном контроле материально-технических ресурсов Филиала ПАО «РусГидро» – «Саратовская ГЭС», утвержденное приказом Филиала ПАО «РусГидро» - «Саратовская ГЭС» №СарГЭС/94-639 от 06.12.2018 г., (Приложение № 1 к настоящим ТТ)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left="1276" w:hanging="556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x-none"/>
        </w:rPr>
        <w:t xml:space="preserve">2.3. </w:t>
      </w:r>
      <w:bookmarkStart w:id="26" w:name="_Toc187745022"/>
      <w:r>
        <w:rPr>
          <w:b/>
          <w:color w:val="000000"/>
          <w:sz w:val="28"/>
          <w:szCs w:val="28"/>
          <w:lang w:eastAsia="x-none"/>
        </w:rPr>
        <w:t>В составе заявки необходимо предоставить:</w:t>
      </w:r>
      <w:bookmarkEnd w:id="2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подтверждения соответствия заявленных характеристик поставляемой продукции, требованиям настоящих ТТ, в составе заявки необходимо предоставить: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26" w:leader="none"/>
        </w:tabs>
        <w:spacing w:before="120" w:after="2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Техническое предложение, подготовленное в соответствии с настоящими ТТ по форме, представленной в документации о закупке;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1"/>
        <w:ind w:left="357" w:hanging="3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357" w:hanging="0"/>
        <w:rPr>
          <w:sz w:val="28"/>
          <w:szCs w:val="28"/>
        </w:rPr>
      </w:pPr>
      <w:bookmarkStart w:id="27" w:name="__RefHeading___Toc2215_1137777136"/>
      <w:bookmarkEnd w:id="27"/>
      <w:r>
        <w:rPr>
          <w:sz w:val="28"/>
          <w:szCs w:val="28"/>
        </w:rPr>
        <w:t xml:space="preserve">3. </w:t>
      </w:r>
      <w:bookmarkStart w:id="28" w:name="_Toc187745023"/>
      <w:bookmarkStart w:id="29" w:name="_Toc53393312"/>
      <w:r>
        <w:rPr>
          <w:sz w:val="28"/>
          <w:szCs w:val="28"/>
        </w:rPr>
        <w:t>Требования к документации по ценообразованию</w:t>
      </w:r>
      <w:bookmarkEnd w:id="29"/>
      <w:r>
        <w:rPr>
          <w:sz w:val="28"/>
          <w:szCs w:val="28"/>
        </w:rPr>
        <w:t xml:space="preserve"> на этапе закупки</w:t>
      </w:r>
      <w:bookmarkEnd w:id="28"/>
    </w:p>
    <w:p>
      <w:pPr>
        <w:pStyle w:val="Normal"/>
        <w:ind w:left="357" w:hanging="35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0" w:name="_Hlk88325985"/>
      <w:r>
        <w:rPr>
          <w:bCs/>
          <w:iCs/>
          <w:sz w:val="28"/>
          <w:szCs w:val="28"/>
        </w:rPr>
        <w:t>(с учетом прилагаемой к ней инструкции по заполнению)</w:t>
      </w:r>
      <w:bookmarkStart w:id="31" w:name="_Hlk88327292"/>
      <w:bookmarkEnd w:id="30"/>
      <w:r>
        <w:rPr>
          <w:bCs/>
          <w:iCs/>
          <w:sz w:val="28"/>
          <w:szCs w:val="28"/>
        </w:rPr>
        <w:t>, приведенной в Документации о закупке.</w:t>
      </w:r>
    </w:p>
    <w:p>
      <w:pPr>
        <w:pStyle w:val="Normal"/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bCs/>
          <w:iCs/>
          <w:sz w:val="28"/>
          <w:szCs w:val="28"/>
        </w:rPr>
        <w:t>Дополнительные документы по ценообразованию</w:t>
      </w:r>
      <w:bookmarkEnd w:id="31"/>
      <w:r>
        <w:rPr>
          <w:bCs/>
          <w:iCs/>
          <w:sz w:val="28"/>
          <w:szCs w:val="28"/>
        </w:rPr>
        <w:t xml:space="preserve"> в состав заявки не включаются</w:t>
      </w:r>
    </w:p>
    <w:p>
      <w:pPr>
        <w:pStyle w:val="Normal"/>
        <w:tabs>
          <w:tab w:val="clear" w:pos="708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before="0" w:after="0"/>
        <w:ind w:left="0" w:hanging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Приложения: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№1</w:t>
      </w:r>
      <w:r>
        <w:rPr>
          <w:rFonts w:ascii="Times New Roman" w:hAnsi="Times New Roman"/>
          <w:sz w:val="28"/>
          <w:szCs w:val="28"/>
        </w:rPr>
        <w:t xml:space="preserve">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оложение «О входном контроле материально-технических ресурсов Филиала ПАО «РусГидро» – «Саратовская ГЭС», утвержденное приказом Филиала ПАО «РусГидро» - «Саратовская ГЭС» №СарГЭС/94-639 от 06.12.2018 г.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27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22727"/>
    <w:pPr>
      <w:keepNext w:val="true"/>
      <w:outlineLvl w:val="0"/>
    </w:pPr>
    <w:rPr>
      <w:b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22727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Style5" w:customStyle="1">
    <w:name w:val="Основной текст Знак"/>
    <w:qFormat/>
    <w:rsid w:val="00d22727"/>
    <w:rPr/>
  </w:style>
  <w:style w:type="character" w:styleId="Style6" w:customStyle="1">
    <w:name w:val="Абзац списка Знак"/>
    <w:link w:val="ListParagraph"/>
    <w:uiPriority w:val="99"/>
    <w:qFormat/>
    <w:locked/>
    <w:rsid w:val="00d22727"/>
    <w:rPr/>
  </w:style>
  <w:style w:type="character" w:styleId="11" w:customStyle="1">
    <w:name w:val="Основной текст Знак1"/>
    <w:basedOn w:val="DefaultParagraphFont"/>
    <w:uiPriority w:val="99"/>
    <w:semiHidden/>
    <w:qFormat/>
    <w:rsid w:val="00d2272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Linenumber1" w:customStyle="1">
    <w:name w:val="line number1"/>
    <w:qFormat/>
    <w:rPr/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a02591"/>
    <w:rPr>
      <w:rFonts w:ascii="Segoe UI" w:hAnsi="Segoe UI" w:eastAsia="Times New Roman" w:cs="Segoe UI"/>
      <w:sz w:val="18"/>
      <w:szCs w:val="18"/>
      <w:lang w:eastAsia="ru-RU"/>
    </w:rPr>
  </w:style>
  <w:style w:type="character" w:styleId="Linenumber">
    <w:name w:val="line number"/>
    <w:qFormat/>
    <w:rPr/>
  </w:style>
  <w:style w:type="character" w:styleId="Style9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d22727"/>
    <w:pPr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Style6"/>
    <w:uiPriority w:val="99"/>
    <w:qFormat/>
    <w:rsid w:val="00d22727"/>
    <w:pPr>
      <w:widowControl w:val="false"/>
      <w:spacing w:before="0" w:after="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1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Style7"/>
    <w:uiPriority w:val="99"/>
    <w:semiHidden/>
    <w:unhideWhenUsed/>
    <w:qFormat/>
    <w:pPr/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a02591"/>
    <w:pPr/>
    <w:rPr>
      <w:rFonts w:ascii="Segoe UI" w:hAnsi="Segoe UI" w:cs="Segoe UI"/>
      <w:sz w:val="18"/>
      <w:szCs w:val="18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37991988831" w:customStyle="1">
    <w:name w:val="3799198883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3289</TotalTime>
  <Application>AlterOffice/3.4.0.9$Linux_X86_64 LibreOffice_project/b8daf9e823b1a5463a2f48435ddc2e8696e7d4fc</Application>
  <AppVersion>15.0000</AppVersion>
  <Pages>9</Pages>
  <Words>949</Words>
  <Characters>6141</Characters>
  <CharactersWithSpaces>6907</CharactersWithSpaces>
  <Paragraphs>187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2025-07-15T10:41:00Z</dcterms:created>
  <dc:creator>Флегонтова Наталья Вячеславовна</dc:creator>
  <dc:description/>
  <dc:language>ru-RU</dc:language>
  <cp:lastModifiedBy>tagirovmi@corp.gidroogk.com</cp:lastModifiedBy>
  <cp:lastPrinted>2025-08-01T12:32:00Z</cp:lastPrinted>
  <dcterms:modified xsi:type="dcterms:W3CDTF">2026-08-10T13:42:29Z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