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967" w:rsidRDefault="00CA4967">
      <w:pPr>
        <w:rPr>
          <w:sz w:val="24"/>
          <w:szCs w:val="24"/>
        </w:rPr>
      </w:pPr>
    </w:p>
    <w:p w:rsidR="00CA4967" w:rsidRDefault="00CA4967">
      <w:pPr>
        <w:keepNext/>
        <w:keepLines/>
        <w:rPr>
          <w:sz w:val="24"/>
          <w:szCs w:val="24"/>
        </w:rPr>
      </w:pPr>
    </w:p>
    <w:p w:rsidR="00CA4967" w:rsidRDefault="00CA4967">
      <w:pPr>
        <w:keepNext/>
        <w:keepLines/>
        <w:rPr>
          <w:sz w:val="24"/>
          <w:szCs w:val="24"/>
        </w:rPr>
      </w:pPr>
    </w:p>
    <w:p w:rsidR="00CA4967" w:rsidRDefault="00CA4967">
      <w:pPr>
        <w:keepNext/>
        <w:keepLines/>
        <w:rPr>
          <w:sz w:val="24"/>
          <w:szCs w:val="24"/>
        </w:rPr>
      </w:pPr>
    </w:p>
    <w:p w:rsidR="00CA4967" w:rsidRDefault="00CA4967">
      <w:pPr>
        <w:keepNext/>
        <w:keepLines/>
        <w:rPr>
          <w:sz w:val="24"/>
          <w:szCs w:val="24"/>
        </w:rPr>
      </w:pPr>
    </w:p>
    <w:p w:rsidR="00CA4967" w:rsidRDefault="00CA4967">
      <w:pPr>
        <w:keepNext/>
        <w:keepLines/>
        <w:rPr>
          <w:sz w:val="24"/>
          <w:szCs w:val="24"/>
        </w:rPr>
      </w:pPr>
    </w:p>
    <w:p w:rsidR="00CA4967" w:rsidRDefault="00CA4967">
      <w:pPr>
        <w:keepNext/>
        <w:keepLines/>
        <w:rPr>
          <w:sz w:val="24"/>
          <w:szCs w:val="24"/>
        </w:rPr>
      </w:pPr>
    </w:p>
    <w:p w:rsidR="00CA4967" w:rsidRDefault="00CA4967">
      <w:pPr>
        <w:keepNext/>
        <w:keepLines/>
        <w:rPr>
          <w:sz w:val="24"/>
          <w:szCs w:val="24"/>
        </w:rPr>
      </w:pPr>
    </w:p>
    <w:p w:rsidR="00CA4967" w:rsidRDefault="00CA4967">
      <w:pPr>
        <w:keepNext/>
        <w:keepLines/>
        <w:rPr>
          <w:sz w:val="24"/>
          <w:szCs w:val="24"/>
        </w:rPr>
      </w:pPr>
    </w:p>
    <w:p w:rsidR="00CA4967" w:rsidRDefault="00CA4967">
      <w:pPr>
        <w:keepNext/>
        <w:keepLines/>
        <w:rPr>
          <w:sz w:val="24"/>
          <w:szCs w:val="24"/>
        </w:rPr>
      </w:pPr>
    </w:p>
    <w:p w:rsidR="00CA4967" w:rsidRDefault="00CA4967">
      <w:pPr>
        <w:keepNext/>
        <w:keepLines/>
        <w:rPr>
          <w:sz w:val="24"/>
          <w:szCs w:val="24"/>
        </w:rPr>
      </w:pPr>
    </w:p>
    <w:p w:rsidR="00CA4967" w:rsidRDefault="00EC263A">
      <w:pPr>
        <w:keepNext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</w:t>
      </w:r>
    </w:p>
    <w:p w:rsidR="00CA4967" w:rsidRDefault="00CA4967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CA4967" w:rsidRDefault="00CA4967">
      <w:pPr>
        <w:keepNext/>
        <w:keepLines/>
        <w:jc w:val="center"/>
        <w:rPr>
          <w:rFonts w:eastAsia="Calibri"/>
          <w:sz w:val="24"/>
          <w:szCs w:val="24"/>
        </w:rPr>
      </w:pPr>
    </w:p>
    <w:p w:rsidR="00CA4967" w:rsidRDefault="00EC263A">
      <w:pPr>
        <w:jc w:val="center"/>
        <w:rPr>
          <w:rFonts w:eastAsia="Calibri"/>
          <w:b/>
          <w:sz w:val="24"/>
          <w:szCs w:val="24"/>
        </w:rPr>
      </w:pPr>
      <w:bookmarkStart w:id="0" w:name="_GoBack"/>
      <w:r>
        <w:rPr>
          <w:rFonts w:eastAsia="Calibri"/>
          <w:b/>
          <w:sz w:val="24"/>
          <w:szCs w:val="24"/>
          <w:highlight w:val="yellow"/>
        </w:rPr>
        <w:t xml:space="preserve">ОКПД2 </w:t>
      </w:r>
      <w:r>
        <w:rPr>
          <w:rFonts w:eastAsia="Calibri"/>
          <w:b/>
          <w:sz w:val="24"/>
          <w:szCs w:val="24"/>
        </w:rPr>
        <w:t>26.20.30.150</w:t>
      </w:r>
      <w:r>
        <w:rPr>
          <w:rFonts w:eastAsia="Calibri"/>
          <w:b/>
          <w:sz w:val="24"/>
          <w:szCs w:val="24"/>
        </w:rPr>
        <w:t xml:space="preserve"> Поставка </w:t>
      </w:r>
      <w:r>
        <w:rPr>
          <w:rFonts w:eastAsia="Calibri"/>
          <w:b/>
          <w:sz w:val="24"/>
          <w:szCs w:val="24"/>
          <w:highlight w:val="yellow"/>
        </w:rPr>
        <w:t>контроллеров линии светильников Заря</w:t>
      </w:r>
      <w:r>
        <w:rPr>
          <w:rFonts w:eastAsia="Calibri"/>
          <w:b/>
          <w:sz w:val="24"/>
          <w:szCs w:val="24"/>
        </w:rPr>
        <w:t xml:space="preserve"> </w:t>
      </w:r>
    </w:p>
    <w:p w:rsidR="00CA4967" w:rsidRDefault="00EC263A">
      <w:pPr>
        <w:jc w:val="center"/>
        <w:rPr>
          <w:rFonts w:eastAsia="Calibri"/>
          <w:b/>
          <w:sz w:val="24"/>
          <w:szCs w:val="24"/>
          <w:highlight w:val="yellow"/>
        </w:rPr>
      </w:pPr>
      <w:r>
        <w:rPr>
          <w:rFonts w:eastAsia="Calibri"/>
          <w:b/>
          <w:sz w:val="24"/>
          <w:szCs w:val="24"/>
        </w:rPr>
        <w:t>для Новосибирской ГЭС</w:t>
      </w:r>
      <w:bookmarkEnd w:id="0"/>
    </w:p>
    <w:p w:rsidR="00CA4967" w:rsidRDefault="00EC263A">
      <w:pPr>
        <w:pStyle w:val="22"/>
        <w:spacing w:before="300" w:after="75"/>
        <w:jc w:val="center"/>
        <w:rPr>
          <w:bCs w:val="0"/>
          <w:lang w:val="ru-RU" w:eastAsia="ru-RU"/>
        </w:rPr>
      </w:pPr>
      <w:bookmarkStart w:id="1" w:name="_Toc205981909"/>
      <w:r>
        <w:rPr>
          <w:bCs w:val="0"/>
          <w:lang w:val="ru-RU" w:eastAsia="ru-RU"/>
        </w:rPr>
        <w:t xml:space="preserve">Лот № </w:t>
      </w:r>
      <w:r>
        <w:rPr>
          <w:bCs w:val="0"/>
          <w:highlight w:val="yellow"/>
          <w:lang w:val="ru-RU" w:eastAsia="ru-RU"/>
        </w:rPr>
        <w:t>0000-ТПиР БЕЗОП ДОХ-2026-ГРВКК-СШФ</w:t>
      </w:r>
      <w:bookmarkEnd w:id="1"/>
    </w:p>
    <w:p w:rsidR="00CA4967" w:rsidRDefault="00CA4967">
      <w:pPr>
        <w:jc w:val="center"/>
        <w:rPr>
          <w:sz w:val="24"/>
          <w:szCs w:val="24"/>
        </w:rPr>
        <w:sectPr w:rsidR="00CA4967">
          <w:headerReference w:type="default" r:id="rId8"/>
          <w:pgSz w:w="11906" w:h="16838"/>
          <w:pgMar w:top="1134" w:right="851" w:bottom="992" w:left="1134" w:header="680" w:footer="0" w:gutter="0"/>
          <w:cols w:space="720"/>
          <w:formProt w:val="0"/>
          <w:docGrid w:linePitch="360"/>
        </w:sectPr>
      </w:pPr>
    </w:p>
    <w:p w:rsidR="00CA4967" w:rsidRDefault="00EC263A">
      <w:pPr>
        <w:pStyle w:val="1"/>
        <w:keepLines/>
        <w:ind w:left="357" w:hanging="357"/>
        <w:jc w:val="center"/>
        <w:rPr>
          <w:sz w:val="24"/>
          <w:szCs w:val="24"/>
        </w:rPr>
      </w:pPr>
      <w:bookmarkStart w:id="2" w:name="_Toc205981910"/>
      <w:bookmarkStart w:id="3" w:name="_Toc51339692"/>
      <w:r>
        <w:rPr>
          <w:sz w:val="24"/>
          <w:szCs w:val="24"/>
          <w:lang w:val="ru-RU"/>
        </w:rPr>
        <w:lastRenderedPageBreak/>
        <w:t>Общие сведения</w:t>
      </w:r>
      <w:bookmarkEnd w:id="2"/>
      <w:bookmarkEnd w:id="3"/>
    </w:p>
    <w:p w:rsidR="00CA4967" w:rsidRDefault="00CA4967">
      <w:pPr>
        <w:ind w:left="357" w:hanging="357"/>
        <w:jc w:val="center"/>
        <w:rPr>
          <w:sz w:val="24"/>
          <w:szCs w:val="24"/>
        </w:rPr>
      </w:pPr>
    </w:p>
    <w:p w:rsidR="00CA4967" w:rsidRDefault="00EC263A">
      <w:pPr>
        <w:pStyle w:val="40"/>
        <w:numPr>
          <w:ilvl w:val="1"/>
          <w:numId w:val="3"/>
        </w:numPr>
      </w:pPr>
      <w:bookmarkStart w:id="4" w:name="_Toc205981911"/>
      <w:bookmarkStart w:id="5" w:name="_Toc46743506"/>
      <w:r>
        <w:t>Наименование закупаемой продукции</w:t>
      </w:r>
      <w:bookmarkEnd w:id="4"/>
      <w:bookmarkEnd w:id="5"/>
    </w:p>
    <w:p w:rsidR="00CA4967" w:rsidRDefault="00EC263A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highlight w:val="yellow"/>
          <w:lang w:eastAsia="x-none"/>
        </w:rPr>
        <w:t>ОКПД2 00.00.00</w:t>
      </w:r>
      <w:r>
        <w:rPr>
          <w:rFonts w:eastAsia="Calibri"/>
          <w:sz w:val="24"/>
          <w:szCs w:val="24"/>
          <w:lang w:eastAsia="x-none"/>
        </w:rPr>
        <w:t xml:space="preserve"> Поставка </w:t>
      </w:r>
      <w:r>
        <w:rPr>
          <w:rFonts w:eastAsia="Calibri"/>
          <w:sz w:val="24"/>
          <w:szCs w:val="24"/>
          <w:highlight w:val="yellow"/>
          <w:lang w:eastAsia="x-none"/>
        </w:rPr>
        <w:t>контроллеров линии светильников Заря</w:t>
      </w:r>
      <w:r>
        <w:rPr>
          <w:rFonts w:eastAsia="Calibri"/>
          <w:sz w:val="24"/>
          <w:szCs w:val="24"/>
          <w:lang w:eastAsia="x-none"/>
        </w:rPr>
        <w:t xml:space="preserve"> для Новосибирской ГЭС (далее – продукция).</w:t>
      </w:r>
    </w:p>
    <w:p w:rsidR="00CA4967" w:rsidRDefault="00CA4967">
      <w:pPr>
        <w:jc w:val="both"/>
        <w:rPr>
          <w:sz w:val="24"/>
          <w:szCs w:val="24"/>
        </w:rPr>
      </w:pPr>
    </w:p>
    <w:p w:rsidR="00CA4967" w:rsidRDefault="00EC263A">
      <w:pPr>
        <w:pStyle w:val="40"/>
        <w:numPr>
          <w:ilvl w:val="1"/>
          <w:numId w:val="3"/>
        </w:numPr>
        <w:spacing w:before="0"/>
        <w:ind w:left="431" w:hanging="431"/>
      </w:pPr>
      <w:bookmarkStart w:id="6" w:name="_Toc46743507"/>
      <w:bookmarkStart w:id="7" w:name="_Toc205981912"/>
      <w:r>
        <w:t xml:space="preserve">Цель </w:t>
      </w:r>
      <w:bookmarkEnd w:id="6"/>
      <w:r>
        <w:rPr>
          <w:lang w:val="ru-RU"/>
        </w:rPr>
        <w:t>использования закупаемой продукции</w:t>
      </w:r>
      <w:bookmarkEnd w:id="7"/>
    </w:p>
    <w:p w:rsidR="00CA4967" w:rsidRDefault="00EC263A">
      <w:pPr>
        <w:suppressAutoHyphens w:val="0"/>
        <w:overflowPunct w:val="0"/>
        <w:rPr>
          <w:rStyle w:val="aff1"/>
          <w:b w:val="0"/>
          <w:i w:val="0"/>
          <w:sz w:val="24"/>
          <w:szCs w:val="24"/>
          <w:shd w:val="clear" w:color="auto" w:fill="auto"/>
        </w:rPr>
      </w:pPr>
      <w:r>
        <w:rPr>
          <w:rStyle w:val="aff1"/>
          <w:b w:val="0"/>
          <w:i w:val="0"/>
          <w:sz w:val="24"/>
          <w:szCs w:val="24"/>
          <w:shd w:val="clear" w:color="auto" w:fill="auto"/>
        </w:rPr>
        <w:t>Исполнение обязательств по договору подряда</w:t>
      </w:r>
      <w:r>
        <w:rPr>
          <w:rStyle w:val="aff1"/>
          <w:shd w:val="clear" w:color="auto" w:fill="auto"/>
        </w:rPr>
        <w:t xml:space="preserve"> </w:t>
      </w:r>
      <w:r>
        <w:rPr>
          <w:rStyle w:val="aff1"/>
          <w:b w:val="0"/>
          <w:i w:val="0"/>
          <w:sz w:val="24"/>
          <w:szCs w:val="24"/>
          <w:shd w:val="clear" w:color="auto" w:fill="auto"/>
        </w:rPr>
        <w:t xml:space="preserve">№2-ТПиР-Без-2026 </w:t>
      </w:r>
      <w:r>
        <w:rPr>
          <w:rStyle w:val="aff1"/>
          <w:b w:val="0"/>
          <w:i w:val="0"/>
          <w:sz w:val="24"/>
          <w:szCs w:val="24"/>
          <w:shd w:val="clear" w:color="auto" w:fill="auto"/>
        </w:rPr>
        <w:t>от 18.05.2026 «Поставка оборудования, монтаж и наладка системы контроля и управления доступом, охранной сигнализации и охранного освещения Новосибирской ГЭС в рамках исполнения инвестиционного проекта К_T-1260-036»</w:t>
      </w:r>
      <w:r>
        <w:rPr>
          <w:rStyle w:val="aff1"/>
          <w:i w:val="0"/>
          <w:sz w:val="24"/>
          <w:szCs w:val="24"/>
          <w:shd w:val="clear" w:color="auto" w:fill="auto"/>
        </w:rPr>
        <w:t xml:space="preserve">, </w:t>
      </w:r>
      <w:r>
        <w:rPr>
          <w:rStyle w:val="aff1"/>
          <w:b w:val="0"/>
          <w:i w:val="0"/>
          <w:sz w:val="24"/>
          <w:szCs w:val="24"/>
          <w:shd w:val="clear" w:color="auto" w:fill="auto"/>
        </w:rPr>
        <w:t>заключенного между филиалом ПАО «РусГидр</w:t>
      </w:r>
      <w:r>
        <w:rPr>
          <w:rStyle w:val="aff1"/>
          <w:b w:val="0"/>
          <w:i w:val="0"/>
          <w:sz w:val="24"/>
          <w:szCs w:val="24"/>
          <w:shd w:val="clear" w:color="auto" w:fill="auto"/>
        </w:rPr>
        <w:t>о» - «Новосибирская ГЭС» и Саяно-Шушенским филиалом АО «</w:t>
      </w:r>
      <w:proofErr w:type="spellStart"/>
      <w:r>
        <w:rPr>
          <w:rStyle w:val="aff1"/>
          <w:b w:val="0"/>
          <w:i w:val="0"/>
          <w:sz w:val="24"/>
          <w:szCs w:val="24"/>
          <w:shd w:val="clear" w:color="auto" w:fill="auto"/>
        </w:rPr>
        <w:t>Гидроремонт</w:t>
      </w:r>
      <w:proofErr w:type="spellEnd"/>
      <w:r>
        <w:rPr>
          <w:rStyle w:val="aff1"/>
          <w:b w:val="0"/>
          <w:i w:val="0"/>
          <w:sz w:val="24"/>
          <w:szCs w:val="24"/>
          <w:shd w:val="clear" w:color="auto" w:fill="auto"/>
        </w:rPr>
        <w:t>-ВКК».</w:t>
      </w:r>
    </w:p>
    <w:p w:rsidR="00CA4967" w:rsidRDefault="00CA4967">
      <w:pPr>
        <w:ind w:firstLine="708"/>
        <w:jc w:val="both"/>
        <w:rPr>
          <w:sz w:val="24"/>
          <w:szCs w:val="24"/>
        </w:rPr>
      </w:pPr>
    </w:p>
    <w:p w:rsidR="00CA4967" w:rsidRDefault="00EC263A">
      <w:pPr>
        <w:pStyle w:val="1"/>
        <w:keepLines/>
        <w:ind w:left="357" w:hanging="357"/>
        <w:jc w:val="center"/>
        <w:rPr>
          <w:sz w:val="24"/>
          <w:szCs w:val="24"/>
        </w:rPr>
      </w:pPr>
      <w:bookmarkStart w:id="8" w:name="_Toc205981913"/>
      <w:bookmarkStart w:id="9" w:name="_Toc51339693"/>
      <w:r>
        <w:rPr>
          <w:iCs/>
          <w:sz w:val="24"/>
          <w:szCs w:val="24"/>
        </w:rPr>
        <w:t>Требования к продукции</w:t>
      </w:r>
      <w:bookmarkEnd w:id="8"/>
      <w:bookmarkEnd w:id="9"/>
    </w:p>
    <w:p w:rsidR="00CA4967" w:rsidRDefault="00EC263A">
      <w:pPr>
        <w:pStyle w:val="40"/>
        <w:numPr>
          <w:ilvl w:val="1"/>
          <w:numId w:val="3"/>
        </w:numPr>
      </w:pPr>
      <w:bookmarkStart w:id="10" w:name="_Toc20598191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0"/>
    </w:p>
    <w:p w:rsidR="00CA4967" w:rsidRDefault="00EC263A">
      <w:pPr>
        <w:pStyle w:val="30"/>
      </w:pPr>
      <w:bookmarkStart w:id="11" w:name="_Toc205981915"/>
      <w:r>
        <w:rPr>
          <w:lang w:val="ru-RU"/>
        </w:rPr>
        <w:t>Перечень и объем закупаемой продукции</w:t>
      </w:r>
      <w:bookmarkEnd w:id="11"/>
    </w:p>
    <w:p w:rsidR="00CA4967" w:rsidRDefault="00EC263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2" w:name="_Toc51339695"/>
      <w:bookmarkStart w:id="13" w:name="_Toc20598191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закупаемой продукции</w:t>
      </w:r>
      <w:bookmarkEnd w:id="13"/>
    </w:p>
    <w:tbl>
      <w:tblPr>
        <w:tblW w:w="9915" w:type="dxa"/>
        <w:jc w:val="right"/>
        <w:tblLayout w:type="fixed"/>
        <w:tblLook w:val="04A0" w:firstRow="1" w:lastRow="0" w:firstColumn="1" w:lastColumn="0" w:noHBand="0" w:noVBand="1"/>
      </w:tblPr>
      <w:tblGrid>
        <w:gridCol w:w="675"/>
        <w:gridCol w:w="6407"/>
        <w:gridCol w:w="1309"/>
        <w:gridCol w:w="1524"/>
      </w:tblGrid>
      <w:tr w:rsidR="00CA4967">
        <w:trPr>
          <w:trHeight w:val="780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CA4967" w:rsidRDefault="00EC263A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CA4967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67" w:rsidRDefault="00EC263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67" w:rsidRDefault="00EC263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67" w:rsidRDefault="00EC263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67" w:rsidRDefault="00EC263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CA4967">
        <w:trPr>
          <w:trHeight w:val="336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967" w:rsidRDefault="00EC263A">
            <w:pPr>
              <w:pStyle w:val="aff0"/>
              <w:widowControl w:val="0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967" w:rsidRDefault="00EC263A">
            <w:pPr>
              <w:widowControl w:val="0"/>
              <w:overflowPunct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Заря-КЛС Контроллер линии светильников КЛС</w:t>
            </w: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967" w:rsidRDefault="00EC263A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967" w:rsidRDefault="00EC263A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</w:tr>
    </w:tbl>
    <w:p w:rsidR="00CA4967" w:rsidRDefault="00CA4967">
      <w:pPr>
        <w:rPr>
          <w:sz w:val="24"/>
          <w:szCs w:val="24"/>
          <w:lang w:eastAsia="x-none"/>
        </w:rPr>
      </w:pPr>
    </w:p>
    <w:p w:rsidR="00CA4967" w:rsidRDefault="00EC263A">
      <w:pPr>
        <w:pStyle w:val="30"/>
        <w:rPr>
          <w:lang w:val="ru-RU"/>
        </w:rPr>
      </w:pPr>
      <w:bookmarkStart w:id="14" w:name="_Toc205981917"/>
      <w:r>
        <w:rPr>
          <w:lang w:val="ru-RU"/>
        </w:rPr>
        <w:t xml:space="preserve">Требования к срокам поставки продукции </w:t>
      </w:r>
      <w:bookmarkEnd w:id="14"/>
    </w:p>
    <w:p w:rsidR="00CA4967" w:rsidRDefault="00EC263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5" w:name="_Toc50125126_Копия_1"/>
      <w:bookmarkStart w:id="16" w:name="_Toc50125127"/>
      <w:bookmarkStart w:id="17" w:name="_Toc51339697"/>
      <w:bookmarkStart w:id="18" w:name="_Toc205981918"/>
      <w:bookmarkEnd w:id="1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 </w:t>
      </w:r>
      <w:bookmarkStart w:id="19" w:name="_Hlk50465284"/>
      <w:r>
        <w:rPr>
          <w:sz w:val="24"/>
          <w:szCs w:val="24"/>
        </w:rPr>
        <w:t xml:space="preserve">Требования по срокам </w:t>
      </w:r>
      <w:bookmarkEnd w:id="16"/>
      <w:bookmarkEnd w:id="17"/>
      <w:bookmarkEnd w:id="19"/>
      <w:r>
        <w:rPr>
          <w:sz w:val="24"/>
          <w:szCs w:val="24"/>
          <w:lang w:val="ru-RU"/>
        </w:rPr>
        <w:t>поставки продукции</w:t>
      </w:r>
      <w:bookmarkEnd w:id="18"/>
      <w:r>
        <w:rPr>
          <w:sz w:val="24"/>
          <w:szCs w:val="24"/>
          <w:lang w:val="ru-RU"/>
        </w:rPr>
        <w:t xml:space="preserve"> </w:t>
      </w:r>
      <w:bookmarkStart w:id="20" w:name="_Toc46743511"/>
      <w:bookmarkEnd w:id="20"/>
    </w:p>
    <w:tbl>
      <w:tblPr>
        <w:tblW w:w="9916" w:type="dxa"/>
        <w:jc w:val="right"/>
        <w:tblLayout w:type="fixed"/>
        <w:tblLook w:val="04A0" w:firstRow="1" w:lastRow="0" w:firstColumn="1" w:lastColumn="0" w:noHBand="0" w:noVBand="1"/>
      </w:tblPr>
      <w:tblGrid>
        <w:gridCol w:w="675"/>
        <w:gridCol w:w="5110"/>
        <w:gridCol w:w="2104"/>
        <w:gridCol w:w="2027"/>
      </w:tblGrid>
      <w:tr w:rsidR="00CA4967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67" w:rsidRDefault="00EC263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</w:t>
            </w:r>
            <w:r>
              <w:rPr>
                <w:sz w:val="24"/>
                <w:szCs w:val="24"/>
              </w:rPr>
              <w:t>срока поставки продукции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CA4967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67" w:rsidRDefault="00EC263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67" w:rsidRDefault="00EC263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67" w:rsidRDefault="00EC263A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67" w:rsidRDefault="00EC263A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CA4967">
        <w:trPr>
          <w:trHeight w:val="905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pStyle w:val="aff0"/>
              <w:widowControl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67" w:rsidRDefault="00EC263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ОКПД2 00.00.00</w:t>
            </w:r>
            <w:r>
              <w:rPr>
                <w:sz w:val="24"/>
                <w:szCs w:val="24"/>
              </w:rPr>
              <w:t xml:space="preserve"> Поставка </w:t>
            </w:r>
            <w:r>
              <w:rPr>
                <w:sz w:val="24"/>
                <w:szCs w:val="24"/>
                <w:highlight w:val="yellow"/>
              </w:rPr>
              <w:t>контроллеров линии светильников Заря</w:t>
            </w:r>
            <w:r>
              <w:rPr>
                <w:sz w:val="24"/>
                <w:szCs w:val="24"/>
              </w:rPr>
              <w:t xml:space="preserve"> для Новосибирской ГЭС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29 </w:t>
            </w:r>
            <w:proofErr w:type="spellStart"/>
            <w:r>
              <w:rPr>
                <w:sz w:val="24"/>
                <w:szCs w:val="24"/>
                <w:lang w:val="en-US"/>
              </w:rPr>
              <w:t>января</w:t>
            </w:r>
            <w:proofErr w:type="spellEnd"/>
            <w:r>
              <w:rPr>
                <w:sz w:val="24"/>
                <w:szCs w:val="24"/>
              </w:rPr>
              <w:t xml:space="preserve"> 2027 г.*</w:t>
            </w:r>
          </w:p>
        </w:tc>
      </w:tr>
    </w:tbl>
    <w:p w:rsidR="00CA4967" w:rsidRDefault="00EC263A">
      <w:pPr>
        <w:pStyle w:val="aff0"/>
        <w:ind w:left="0"/>
        <w:jc w:val="both"/>
        <w:rPr>
          <w:i/>
          <w:sz w:val="24"/>
          <w:szCs w:val="24"/>
        </w:rPr>
        <w:sectPr w:rsidR="00CA4967">
          <w:headerReference w:type="default" r:id="rId9"/>
          <w:headerReference w:type="first" r:id="rId10"/>
          <w:pgSz w:w="11906" w:h="16838"/>
          <w:pgMar w:top="851" w:right="1134" w:bottom="1134" w:left="1134" w:header="0" w:footer="0" w:gutter="0"/>
          <w:cols w:space="720"/>
          <w:formProt w:val="0"/>
          <w:docGrid w:linePitch="100"/>
        </w:sectPr>
      </w:pPr>
      <w:r>
        <w:rPr>
          <w:i/>
          <w:sz w:val="24"/>
          <w:szCs w:val="24"/>
        </w:rPr>
        <w:t xml:space="preserve">*В </w:t>
      </w:r>
      <w:r>
        <w:rPr>
          <w:i/>
          <w:sz w:val="24"/>
          <w:szCs w:val="24"/>
        </w:rPr>
        <w:t>соответствии с календарным графиком поставки оборудования и выполнения работ по доходному договору №2-ТПиР-Без-2026 «Поставка оборудования, монтаж и наладка системы контроля и управления доступом, охранной сигнализации и охранного освещения Новосибирской Г</w:t>
      </w:r>
      <w:r>
        <w:rPr>
          <w:i/>
          <w:sz w:val="24"/>
          <w:szCs w:val="24"/>
        </w:rPr>
        <w:t>ЭС в рамках исполнения инвестиционного проекта К_T-1260-036»</w:t>
      </w:r>
    </w:p>
    <w:p w:rsidR="00CA4967" w:rsidRDefault="00CA4967">
      <w:pPr>
        <w:pStyle w:val="aff0"/>
        <w:ind w:left="0"/>
        <w:jc w:val="both"/>
        <w:rPr>
          <w:i/>
          <w:szCs w:val="24"/>
        </w:rPr>
      </w:pPr>
    </w:p>
    <w:p w:rsidR="00CA4967" w:rsidRDefault="00CA4967">
      <w:pPr>
        <w:pStyle w:val="aff0"/>
        <w:ind w:left="0"/>
        <w:jc w:val="both"/>
        <w:rPr>
          <w:i/>
          <w:szCs w:val="24"/>
        </w:rPr>
      </w:pPr>
    </w:p>
    <w:p w:rsidR="00CA4967" w:rsidRDefault="00EC263A">
      <w:pPr>
        <w:pStyle w:val="aff0"/>
        <w:ind w:left="0"/>
        <w:jc w:val="center"/>
        <w:rPr>
          <w:rFonts w:eastAsia="Calibri"/>
          <w:b/>
          <w:bCs/>
          <w:sz w:val="24"/>
          <w:szCs w:val="24"/>
          <w:lang w:val="x-none" w:eastAsia="x-none"/>
        </w:rPr>
      </w:pPr>
      <w:r>
        <w:rPr>
          <w:rFonts w:eastAsia="Calibri"/>
          <w:b/>
          <w:bCs/>
          <w:sz w:val="24"/>
          <w:szCs w:val="24"/>
          <w:lang w:val="x-none" w:eastAsia="x-none"/>
        </w:rPr>
        <w:t xml:space="preserve">2.2. Требования к качеству продукции </w:t>
      </w:r>
    </w:p>
    <w:p w:rsidR="00CA4967" w:rsidRDefault="00EC263A">
      <w:pPr>
        <w:pStyle w:val="40"/>
        <w:tabs>
          <w:tab w:val="clear" w:pos="0"/>
        </w:tabs>
        <w:ind w:left="0" w:firstLine="0"/>
      </w:pPr>
      <w:bookmarkStart w:id="21" w:name="_Toc51339698"/>
      <w:bookmarkStart w:id="22" w:name="_Toc205981920"/>
      <w:bookmarkStart w:id="23" w:name="_Toc75446582"/>
      <w:r>
        <w:t>Таблица </w:t>
      </w:r>
      <w:r>
        <w:rPr>
          <w:lang w:val="ru-RU"/>
        </w:rPr>
        <w:t>3</w:t>
      </w:r>
      <w:r>
        <w:t xml:space="preserve">. Требования к </w:t>
      </w:r>
      <w:r>
        <w:rPr>
          <w:lang w:val="ru-RU"/>
        </w:rPr>
        <w:t>продукции</w:t>
      </w:r>
      <w:bookmarkEnd w:id="21"/>
      <w:bookmarkEnd w:id="22"/>
      <w:bookmarkEnd w:id="23"/>
    </w:p>
    <w:tbl>
      <w:tblPr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682"/>
        <w:gridCol w:w="955"/>
        <w:gridCol w:w="1487"/>
        <w:gridCol w:w="29"/>
        <w:gridCol w:w="2413"/>
        <w:gridCol w:w="4195"/>
        <w:gridCol w:w="1767"/>
        <w:gridCol w:w="1630"/>
        <w:gridCol w:w="2005"/>
        <w:gridCol w:w="236"/>
        <w:gridCol w:w="236"/>
        <w:gridCol w:w="236"/>
      </w:tblGrid>
      <w:tr w:rsidR="00CA4967">
        <w:trPr>
          <w:trHeight w:val="20"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67" w:rsidRDefault="00CA4967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продукции (позиция № 1.1 (Таблицы 1.1): согласно Таблицы 1.1 «Перечень и объем закупаемой продукции</w:t>
            </w: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2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4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Требование заказчика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DotumChe"/>
                <w:b/>
                <w:color w:val="000000"/>
                <w:sz w:val="24"/>
                <w:szCs w:val="24"/>
              </w:rPr>
              <w:t>Соответствие стандартам</w:t>
            </w:r>
          </w:p>
        </w:tc>
        <w:tc>
          <w:tcPr>
            <w:tcW w:w="3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4" w:type="dxa"/>
          </w:tcPr>
          <w:p w:rsidR="00CA4967" w:rsidRDefault="00CA4967">
            <w:pPr>
              <w:widowControl w:val="0"/>
            </w:pP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2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67" w:rsidRDefault="00CA4967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Предоставление подтверждающего документа или иной </w:t>
            </w:r>
            <w:r>
              <w:rPr>
                <w:b/>
                <w:bCs/>
                <w:color w:val="000000"/>
                <w:sz w:val="24"/>
                <w:szCs w:val="24"/>
              </w:rPr>
              <w:t>способ подтверждения</w:t>
            </w:r>
          </w:p>
        </w:tc>
        <w:tc>
          <w:tcPr>
            <w:tcW w:w="8" w:type="dxa"/>
          </w:tcPr>
          <w:p w:rsidR="00CA4967" w:rsidRDefault="00CA4967">
            <w:pPr>
              <w:widowControl w:val="0"/>
            </w:pPr>
          </w:p>
        </w:tc>
        <w:tc>
          <w:tcPr>
            <w:tcW w:w="14" w:type="dxa"/>
          </w:tcPr>
          <w:p w:rsidR="00CA4967" w:rsidRDefault="00CA4967">
            <w:pPr>
              <w:widowControl w:val="0"/>
            </w:pP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DotumChe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67" w:rsidRDefault="00CA4967">
            <w:pPr>
              <w:widowControl w:val="0"/>
              <w:jc w:val="center"/>
              <w:rPr>
                <w:rFonts w:eastAsia="DotumChe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DotumChe"/>
                <w:b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DotumChe"/>
                <w:b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8" w:type="dxa"/>
          </w:tcPr>
          <w:p w:rsidR="00CA4967" w:rsidRDefault="00CA4967">
            <w:pPr>
              <w:widowControl w:val="0"/>
            </w:pPr>
          </w:p>
        </w:tc>
        <w:tc>
          <w:tcPr>
            <w:tcW w:w="14" w:type="dxa"/>
          </w:tcPr>
          <w:p w:rsidR="00CA4967" w:rsidRDefault="00CA4967">
            <w:pPr>
              <w:widowControl w:val="0"/>
            </w:pP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2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1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67" w:rsidRDefault="00EC263A">
            <w:pPr>
              <w:widowControl w:val="0"/>
              <w:rPr>
                <w:rFonts w:eastAsia="DotumChe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70"/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581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967" w:rsidRDefault="00EC263A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Контроллер линии светильников КЛС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Модель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тип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марка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Заря-КЛС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4967" w:rsidRDefault="00EC263A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РД:</w:t>
            </w:r>
          </w:p>
          <w:p w:rsidR="00CA4967" w:rsidRDefault="00EC263A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«Система охранного освещения», шифр:</w:t>
            </w:r>
          </w:p>
          <w:p w:rsidR="00CA4967" w:rsidRDefault="00EC263A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«Р005-НС/0923-СОО»</w:t>
            </w:r>
          </w:p>
        </w:tc>
        <w:tc>
          <w:tcPr>
            <w:tcW w:w="170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overflowPunc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CA4967" w:rsidRDefault="00CA4967">
            <w:pPr>
              <w:widowControl w:val="0"/>
            </w:pPr>
          </w:p>
        </w:tc>
        <w:tc>
          <w:tcPr>
            <w:tcW w:w="14" w:type="dxa"/>
          </w:tcPr>
          <w:p w:rsidR="00CA4967" w:rsidRDefault="00CA4967">
            <w:pPr>
              <w:widowControl w:val="0"/>
            </w:pP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Производитель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ТвинПро</w:t>
            </w:r>
            <w:proofErr w:type="spellEnd"/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CA4967" w:rsidRDefault="00CA4967">
            <w:pPr>
              <w:widowControl w:val="0"/>
            </w:pPr>
          </w:p>
        </w:tc>
        <w:tc>
          <w:tcPr>
            <w:tcW w:w="14" w:type="dxa"/>
          </w:tcPr>
          <w:p w:rsidR="00CA4967" w:rsidRDefault="00CA4967">
            <w:pPr>
              <w:widowControl w:val="0"/>
            </w:pP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Назначение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Pr="00EC263A" w:rsidRDefault="00EC263A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 w:rsidRPr="00EC263A">
              <w:rPr>
                <w:color w:val="000000"/>
                <w:sz w:val="24"/>
                <w:szCs w:val="24"/>
              </w:rPr>
              <w:t>контроль и управление адресными светодиодными светильниками «Заря-С».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CA4967" w:rsidRDefault="00CA4967">
            <w:pPr>
              <w:widowControl w:val="0"/>
            </w:pPr>
          </w:p>
        </w:tc>
        <w:tc>
          <w:tcPr>
            <w:tcW w:w="14" w:type="dxa"/>
          </w:tcPr>
          <w:p w:rsidR="00CA4967" w:rsidRDefault="00CA4967">
            <w:pPr>
              <w:widowControl w:val="0"/>
            </w:pP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подключаемых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светильников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до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126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штук</w:t>
            </w:r>
            <w:proofErr w:type="spellEnd"/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CA4967" w:rsidRDefault="00CA4967">
            <w:pPr>
              <w:widowControl w:val="0"/>
            </w:pPr>
          </w:p>
        </w:tc>
        <w:tc>
          <w:tcPr>
            <w:tcW w:w="14" w:type="dxa"/>
          </w:tcPr>
          <w:p w:rsidR="00CA4967" w:rsidRDefault="00CA4967">
            <w:pPr>
              <w:widowControl w:val="0"/>
            </w:pP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Pr="00EC263A" w:rsidRDefault="00EC263A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 w:rsidRPr="00EC263A">
              <w:rPr>
                <w:color w:val="000000"/>
                <w:sz w:val="24"/>
                <w:szCs w:val="24"/>
              </w:rPr>
              <w:t>Интерфейс линии управления светильниками («линия светильников»)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RS-485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CA4967" w:rsidRDefault="00CA4967">
            <w:pPr>
              <w:widowControl w:val="0"/>
            </w:pPr>
          </w:p>
        </w:tc>
        <w:tc>
          <w:tcPr>
            <w:tcW w:w="14" w:type="dxa"/>
          </w:tcPr>
          <w:p w:rsidR="00CA4967" w:rsidRDefault="00CA4967">
            <w:pPr>
              <w:widowControl w:val="0"/>
            </w:pP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Максимальная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длина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линии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светильников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1200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метров</w:t>
            </w:r>
            <w:proofErr w:type="spellEnd"/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CA4967" w:rsidRDefault="00CA4967">
            <w:pPr>
              <w:widowControl w:val="0"/>
            </w:pPr>
          </w:p>
        </w:tc>
        <w:tc>
          <w:tcPr>
            <w:tcW w:w="14" w:type="dxa"/>
          </w:tcPr>
          <w:p w:rsidR="00CA4967" w:rsidRDefault="00CA4967">
            <w:pPr>
              <w:widowControl w:val="0"/>
            </w:pP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Напряжение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питания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9–18 В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постоянного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тока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(DC)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CA4967" w:rsidRDefault="00CA4967">
            <w:pPr>
              <w:widowControl w:val="0"/>
            </w:pPr>
          </w:p>
        </w:tc>
        <w:tc>
          <w:tcPr>
            <w:tcW w:w="14" w:type="dxa"/>
          </w:tcPr>
          <w:p w:rsidR="00CA4967" w:rsidRDefault="00CA4967">
            <w:pPr>
              <w:widowControl w:val="0"/>
            </w:pP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2175"/>
              </w:tabs>
              <w:rPr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Потребляемая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мощность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en-US"/>
              </w:rPr>
              <w:t>:</w:t>
            </w:r>
            <w:r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не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более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4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Вт</w:t>
            </w:r>
            <w:proofErr w:type="spellEnd"/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CA4967" w:rsidRDefault="00CA4967">
            <w:pPr>
              <w:widowControl w:val="0"/>
            </w:pPr>
          </w:p>
        </w:tc>
        <w:tc>
          <w:tcPr>
            <w:tcW w:w="14" w:type="dxa"/>
          </w:tcPr>
          <w:p w:rsidR="00CA4967" w:rsidRDefault="00CA4967">
            <w:pPr>
              <w:widowControl w:val="0"/>
            </w:pP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2175"/>
              </w:tabs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Пусковой ток (в течение 5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мс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400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мА</w:t>
            </w:r>
            <w:proofErr w:type="spellEnd"/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CA4967" w:rsidRDefault="00CA4967">
            <w:pPr>
              <w:widowControl w:val="0"/>
            </w:pPr>
          </w:p>
        </w:tc>
        <w:tc>
          <w:tcPr>
            <w:tcW w:w="14" w:type="dxa"/>
          </w:tcPr>
          <w:p w:rsidR="00CA4967" w:rsidRDefault="00CA4967">
            <w:pPr>
              <w:widowControl w:val="0"/>
            </w:pP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2175"/>
              </w:tabs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</w:rPr>
              <w:t>К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оличество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тревожных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входов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 (с контролем сопротивления </w:t>
            </w:r>
            <w:r>
              <w:rPr>
                <w:color w:val="000000"/>
                <w:sz w:val="24"/>
                <w:szCs w:val="24"/>
              </w:rPr>
              <w:t>оконечного резистора шлейфа)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CA4967" w:rsidRDefault="00CA4967">
            <w:pPr>
              <w:widowControl w:val="0"/>
            </w:pPr>
          </w:p>
        </w:tc>
        <w:tc>
          <w:tcPr>
            <w:tcW w:w="14" w:type="dxa"/>
          </w:tcPr>
          <w:p w:rsidR="00CA4967" w:rsidRDefault="00CA4967">
            <w:pPr>
              <w:widowControl w:val="0"/>
            </w:pP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7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2175"/>
              </w:tabs>
              <w:rPr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релейных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выходов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 (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одна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группа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перекидные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контакты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CA4967" w:rsidRDefault="00CA4967">
            <w:pPr>
              <w:widowControl w:val="0"/>
            </w:pPr>
          </w:p>
        </w:tc>
        <w:tc>
          <w:tcPr>
            <w:tcW w:w="14" w:type="dxa"/>
          </w:tcPr>
          <w:p w:rsidR="00CA4967" w:rsidRDefault="00CA4967">
            <w:pPr>
              <w:widowControl w:val="0"/>
            </w:pP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2175"/>
              </w:tabs>
              <w:rPr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Предельные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параметры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релейных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выходов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постоянный ток — 30 В / 1 А, переменный ток — 125 В / 0,5 А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CA4967" w:rsidRDefault="00CA4967">
            <w:pPr>
              <w:widowControl w:val="0"/>
            </w:pPr>
          </w:p>
        </w:tc>
        <w:tc>
          <w:tcPr>
            <w:tcW w:w="14" w:type="dxa"/>
          </w:tcPr>
          <w:p w:rsidR="00CA4967" w:rsidRDefault="00CA4967">
            <w:pPr>
              <w:widowControl w:val="0"/>
            </w:pP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2175"/>
              </w:tabs>
              <w:rPr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Вход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для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подключения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фотореле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отдельный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вход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(Light)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CA4967" w:rsidRDefault="00CA4967">
            <w:pPr>
              <w:widowControl w:val="0"/>
            </w:pPr>
          </w:p>
        </w:tc>
        <w:tc>
          <w:tcPr>
            <w:tcW w:w="14" w:type="dxa"/>
          </w:tcPr>
          <w:p w:rsidR="00CA4967" w:rsidRDefault="00CA4967">
            <w:pPr>
              <w:widowControl w:val="0"/>
            </w:pP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 w:rsidRPr="00EC263A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2175"/>
              </w:tabs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Интерфейс связи с управляющим ПО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выбор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— RS-485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или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Ethernet 100BASE-TX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rFonts w:eastAsia="DotumChe"/>
                <w:sz w:val="24"/>
                <w:szCs w:val="24"/>
                <w:lang w:val="en-US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" w:type="dxa"/>
          </w:tcPr>
          <w:p w:rsidR="00CA4967" w:rsidRPr="00EC263A" w:rsidRDefault="00CA4967">
            <w:pPr>
              <w:widowControl w:val="0"/>
              <w:rPr>
                <w:lang w:val="en-US"/>
              </w:rPr>
            </w:pPr>
          </w:p>
        </w:tc>
        <w:tc>
          <w:tcPr>
            <w:tcW w:w="14" w:type="dxa"/>
          </w:tcPr>
          <w:p w:rsidR="00CA4967" w:rsidRPr="00EC263A" w:rsidRDefault="00CA4967">
            <w:pPr>
              <w:widowControl w:val="0"/>
              <w:rPr>
                <w:lang w:val="en-US"/>
              </w:rPr>
            </w:pPr>
          </w:p>
        </w:tc>
        <w:tc>
          <w:tcPr>
            <w:tcW w:w="10" w:type="dxa"/>
          </w:tcPr>
          <w:p w:rsidR="00CA4967" w:rsidRPr="00EC263A" w:rsidRDefault="00CA4967">
            <w:pPr>
              <w:widowControl w:val="0"/>
              <w:rPr>
                <w:lang w:val="en-US"/>
              </w:rPr>
            </w:pPr>
          </w:p>
        </w:tc>
      </w:tr>
      <w:tr w:rsidR="00CA4967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2175"/>
              </w:tabs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Максимальная длина трёхпроводной линии связи («линии контроллеров»)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1200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метров</w:t>
            </w:r>
            <w:proofErr w:type="spellEnd"/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CA4967" w:rsidRDefault="00CA4967">
            <w:pPr>
              <w:widowControl w:val="0"/>
            </w:pPr>
          </w:p>
        </w:tc>
        <w:tc>
          <w:tcPr>
            <w:tcW w:w="14" w:type="dxa"/>
          </w:tcPr>
          <w:p w:rsidR="00CA4967" w:rsidRDefault="00CA4967">
            <w:pPr>
              <w:widowControl w:val="0"/>
            </w:pP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2175"/>
              </w:tabs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Максимальная длина 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>Ethernet</w:t>
            </w:r>
            <w:r>
              <w:rPr>
                <w:bCs/>
                <w:color w:val="000000"/>
                <w:sz w:val="24"/>
                <w:szCs w:val="24"/>
              </w:rPr>
              <w:t xml:space="preserve">-кабеля от контроллера </w:t>
            </w:r>
            <w:r>
              <w:rPr>
                <w:bCs/>
                <w:color w:val="000000"/>
                <w:sz w:val="24"/>
                <w:szCs w:val="24"/>
              </w:rPr>
              <w:t>до коммутатора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100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метров</w:t>
            </w:r>
            <w:proofErr w:type="spellEnd"/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CA4967" w:rsidRDefault="00CA4967">
            <w:pPr>
              <w:widowControl w:val="0"/>
            </w:pPr>
          </w:p>
        </w:tc>
        <w:tc>
          <w:tcPr>
            <w:tcW w:w="14" w:type="dxa"/>
          </w:tcPr>
          <w:p w:rsidR="00CA4967" w:rsidRDefault="00CA4967">
            <w:pPr>
              <w:widowControl w:val="0"/>
            </w:pP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Степень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защиты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корпуса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IP66.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CA4967" w:rsidRDefault="00CA4967">
            <w:pPr>
              <w:widowControl w:val="0"/>
            </w:pPr>
          </w:p>
        </w:tc>
        <w:tc>
          <w:tcPr>
            <w:tcW w:w="14" w:type="dxa"/>
          </w:tcPr>
          <w:p w:rsidR="00CA4967" w:rsidRDefault="00CA4967">
            <w:pPr>
              <w:widowControl w:val="0"/>
            </w:pP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Рабочая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температура</w:t>
            </w:r>
            <w:proofErr w:type="spellEnd"/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–40 °C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до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+55 °C.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CA4967" w:rsidRDefault="00CA4967">
            <w:pPr>
              <w:widowControl w:val="0"/>
            </w:pPr>
          </w:p>
        </w:tc>
        <w:tc>
          <w:tcPr>
            <w:tcW w:w="14" w:type="dxa"/>
          </w:tcPr>
          <w:p w:rsidR="00CA4967" w:rsidRDefault="00CA4967">
            <w:pPr>
              <w:widowControl w:val="0"/>
            </w:pP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Климатическое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исполнение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УХЛ 1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CA4967" w:rsidRDefault="00CA4967">
            <w:pPr>
              <w:widowControl w:val="0"/>
            </w:pPr>
          </w:p>
        </w:tc>
        <w:tc>
          <w:tcPr>
            <w:tcW w:w="14" w:type="dxa"/>
          </w:tcPr>
          <w:p w:rsidR="00CA4967" w:rsidRDefault="00CA4967">
            <w:pPr>
              <w:widowControl w:val="0"/>
            </w:pP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Pr="00EC263A" w:rsidRDefault="00EC263A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</w:rPr>
            </w:pPr>
            <w:r w:rsidRPr="00EC263A">
              <w:rPr>
                <w:bCs/>
                <w:color w:val="000000"/>
                <w:sz w:val="24"/>
                <w:szCs w:val="24"/>
              </w:rPr>
              <w:t xml:space="preserve">Габаритные размеры (без </w:t>
            </w:r>
            <w:proofErr w:type="spellStart"/>
            <w:r w:rsidRPr="00EC263A">
              <w:rPr>
                <w:bCs/>
                <w:color w:val="000000"/>
                <w:sz w:val="24"/>
                <w:szCs w:val="24"/>
              </w:rPr>
              <w:t>гермовводов</w:t>
            </w:r>
            <w:proofErr w:type="spellEnd"/>
            <w:r w:rsidRPr="00EC263A">
              <w:rPr>
                <w:bCs/>
                <w:color w:val="000000"/>
                <w:sz w:val="24"/>
                <w:szCs w:val="24"/>
              </w:rPr>
              <w:t xml:space="preserve"> и кабелей)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250 × 146 × 51,5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CA4967" w:rsidRDefault="00CA4967">
            <w:pPr>
              <w:widowControl w:val="0"/>
            </w:pPr>
          </w:p>
        </w:tc>
        <w:tc>
          <w:tcPr>
            <w:tcW w:w="14" w:type="dxa"/>
          </w:tcPr>
          <w:p w:rsidR="00CA4967" w:rsidRDefault="00CA4967">
            <w:pPr>
              <w:widowControl w:val="0"/>
            </w:pP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2175"/>
              </w:tabs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кабельных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вводов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гермовводов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426"/>
              </w:tabs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CA4967" w:rsidRDefault="00CA4967">
            <w:pPr>
              <w:widowControl w:val="0"/>
            </w:pPr>
          </w:p>
        </w:tc>
        <w:tc>
          <w:tcPr>
            <w:tcW w:w="14" w:type="dxa"/>
          </w:tcPr>
          <w:p w:rsidR="00CA4967" w:rsidRDefault="00CA4967">
            <w:pPr>
              <w:widowControl w:val="0"/>
            </w:pP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2175"/>
              </w:tabs>
              <w:rPr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Тип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гермовводов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426"/>
              </w:tabs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PG-9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или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аналогичный</w:t>
            </w:r>
            <w:proofErr w:type="spellEnd"/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CA4967" w:rsidRDefault="00CA4967">
            <w:pPr>
              <w:widowControl w:val="0"/>
            </w:pPr>
          </w:p>
        </w:tc>
        <w:tc>
          <w:tcPr>
            <w:tcW w:w="14" w:type="dxa"/>
          </w:tcPr>
          <w:p w:rsidR="00CA4967" w:rsidRDefault="00CA4967">
            <w:pPr>
              <w:widowControl w:val="0"/>
            </w:pP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213"/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2175"/>
              </w:tabs>
              <w:rPr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Диаметр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подключаемого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кабеля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tabs>
                <w:tab w:val="left" w:pos="426"/>
              </w:tabs>
              <w:rPr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 xml:space="preserve">4–8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en-US"/>
              </w:rPr>
              <w:t>мм</w:t>
            </w:r>
            <w:proofErr w:type="spellEnd"/>
          </w:p>
        </w:tc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4967" w:rsidRDefault="00CA4967">
            <w:pPr>
              <w:widowControl w:val="0"/>
              <w:overflowPunct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rFonts w:eastAsia="DotumChe"/>
                <w:sz w:val="24"/>
                <w:szCs w:val="24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CA4967" w:rsidRDefault="00CA4967">
            <w:pPr>
              <w:widowControl w:val="0"/>
            </w:pPr>
          </w:p>
        </w:tc>
        <w:tc>
          <w:tcPr>
            <w:tcW w:w="14" w:type="dxa"/>
          </w:tcPr>
          <w:p w:rsidR="00CA4967" w:rsidRDefault="00CA4967">
            <w:pPr>
              <w:widowControl w:val="0"/>
            </w:pP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numPr>
                <w:ilvl w:val="0"/>
                <w:numId w:val="6"/>
              </w:num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51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967" w:rsidRDefault="00EC263A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7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ind w:lef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A4967" w:rsidRDefault="00EC263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Место поставки</w:t>
            </w:r>
          </w:p>
        </w:tc>
        <w:tc>
          <w:tcPr>
            <w:tcW w:w="6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jc w:val="both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Производственный участок в г. Новосибирск Саяно-Шушенского филиала АО «</w:t>
            </w:r>
            <w:proofErr w:type="spellStart"/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Гидроремонт</w:t>
            </w:r>
            <w:proofErr w:type="spellEnd"/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-ВКК» в п. Черёмушки. 630056, Российская Федерация, Новосибирская область, г. Новосибирск, </w:t>
            </w:r>
            <w:proofErr w:type="spellStart"/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ул.Новоморская</w:t>
            </w:r>
            <w:proofErr w:type="spellEnd"/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 дом 4/1.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8" w:type="dxa"/>
          </w:tcPr>
          <w:p w:rsidR="00CA4967" w:rsidRDefault="00CA4967">
            <w:pPr>
              <w:widowControl w:val="0"/>
            </w:pPr>
          </w:p>
        </w:tc>
        <w:tc>
          <w:tcPr>
            <w:tcW w:w="14" w:type="dxa"/>
          </w:tcPr>
          <w:p w:rsidR="00CA4967" w:rsidRDefault="00CA4967">
            <w:pPr>
              <w:widowControl w:val="0"/>
            </w:pP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78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ind w:left="-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.2.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A4967" w:rsidRDefault="00EC263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Приемка продукции</w:t>
            </w:r>
          </w:p>
        </w:tc>
        <w:tc>
          <w:tcPr>
            <w:tcW w:w="6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Приемка </w:t>
            </w: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продукции осуществляется только в рабочие дни с 9-00 до 11-00 и с 13-00 до 16-00.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67" w:rsidRDefault="00CA496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CA4967" w:rsidRDefault="00CA4967">
            <w:pPr>
              <w:widowControl w:val="0"/>
            </w:pPr>
          </w:p>
        </w:tc>
        <w:tc>
          <w:tcPr>
            <w:tcW w:w="14" w:type="dxa"/>
          </w:tcPr>
          <w:p w:rsidR="00CA4967" w:rsidRDefault="00CA4967">
            <w:pPr>
              <w:widowControl w:val="0"/>
            </w:pP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78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ind w:lef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A4967" w:rsidRDefault="00EC263A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  <w:proofErr w:type="spellStart"/>
            <w:r>
              <w:rPr>
                <w:sz w:val="24"/>
                <w:szCs w:val="24"/>
                <w:lang w:val="en-US" w:eastAsia="x-none"/>
              </w:rPr>
              <w:t>Упаковка</w:t>
            </w:r>
            <w:proofErr w:type="spellEnd"/>
          </w:p>
        </w:tc>
        <w:tc>
          <w:tcPr>
            <w:tcW w:w="6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Индивидуальная упаковка с товарным знаком предприятия, изготовителя, с наименованием продукции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67" w:rsidRDefault="00CA496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CA4967" w:rsidRDefault="00CA4967">
            <w:pPr>
              <w:widowControl w:val="0"/>
            </w:pPr>
          </w:p>
        </w:tc>
        <w:tc>
          <w:tcPr>
            <w:tcW w:w="14" w:type="dxa"/>
          </w:tcPr>
          <w:p w:rsidR="00CA4967" w:rsidRDefault="00CA4967">
            <w:pPr>
              <w:widowControl w:val="0"/>
            </w:pP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93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ind w:lef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4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4967" w:rsidRDefault="00EC263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 xml:space="preserve">Информация о транспорте, на котором </w:t>
            </w:r>
            <w:r>
              <w:rPr>
                <w:sz w:val="24"/>
                <w:szCs w:val="24"/>
                <w:lang w:eastAsia="x-none"/>
              </w:rPr>
              <w:t>осуществляется доставка, для оформления допуска на территорию предоставляется не позднее предыдущего рабочего дня до прибытия транспорта  по тел. 8 (383)379-07-74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67" w:rsidRDefault="00CA496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8" w:type="dxa"/>
          </w:tcPr>
          <w:p w:rsidR="00CA4967" w:rsidRDefault="00CA4967">
            <w:pPr>
              <w:widowControl w:val="0"/>
            </w:pPr>
          </w:p>
        </w:tc>
        <w:tc>
          <w:tcPr>
            <w:tcW w:w="14" w:type="dxa"/>
          </w:tcPr>
          <w:p w:rsidR="00CA4967" w:rsidRDefault="00CA4967">
            <w:pPr>
              <w:widowControl w:val="0"/>
            </w:pP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numPr>
                <w:ilvl w:val="0"/>
                <w:numId w:val="7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1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967" w:rsidRDefault="00EC263A">
            <w:pPr>
              <w:widowControl w:val="0"/>
              <w:rPr>
                <w:rFonts w:eastAsia="DotumChe"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0" w:type="dxa"/>
          </w:tcPr>
          <w:p w:rsidR="00CA4967" w:rsidRDefault="00CA4967">
            <w:pPr>
              <w:widowControl w:val="0"/>
            </w:pPr>
          </w:p>
        </w:tc>
      </w:tr>
      <w:tr w:rsidR="00CA4967">
        <w:trPr>
          <w:trHeight w:val="24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ind w:left="11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A4967" w:rsidRDefault="00EC263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 xml:space="preserve">Сроки </w:t>
            </w:r>
            <w:r>
              <w:rPr>
                <w:sz w:val="24"/>
                <w:szCs w:val="24"/>
                <w:lang w:eastAsia="x-none"/>
              </w:rPr>
              <w:t>гарантии</w:t>
            </w:r>
          </w:p>
        </w:tc>
        <w:tc>
          <w:tcPr>
            <w:tcW w:w="6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overflowPunct w:val="0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На Продукцию устанавливается гарантийный срок, равный 36 (Тридцать шесть) месяцев, исчисляемый с даты ввода Продукции в эксплуатацию, но не более 42 (Сорок два) месяцев с даты подписания Сторонами товарной накладной по форме ТОРГ-12 или Универсаль</w:t>
            </w:r>
            <w:r>
              <w:rPr>
                <w:sz w:val="24"/>
                <w:szCs w:val="24"/>
                <w:lang w:eastAsia="x-none"/>
              </w:rPr>
              <w:t>ного передаточного документа (УПД) и не менее гарантийного срока изготовителя (производителя) продукции.</w:t>
            </w:r>
          </w:p>
          <w:p w:rsidR="00CA4967" w:rsidRDefault="00EC263A">
            <w:pPr>
              <w:widowControl w:val="0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Установленный в отношении Продукции Гарантийный срок распространяется на все составные части и комплектующие Продукции.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  <w:tr w:rsidR="00CA4967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ind w:left="11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151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967" w:rsidRDefault="00EC263A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</w:t>
            </w:r>
            <w:r>
              <w:rPr>
                <w:b/>
                <w:sz w:val="24"/>
                <w:szCs w:val="24"/>
              </w:rPr>
              <w:t>комплектации и документам, поставляемым вместе с продукцией</w:t>
            </w:r>
          </w:p>
        </w:tc>
      </w:tr>
      <w:tr w:rsidR="00CA4967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ind w:left="11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4.1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A4967" w:rsidRDefault="00EC263A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6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 xml:space="preserve">Поставщик обязан одновременно с передачей продукции передать Покупателю относящиеся к продукции оригиналы документов, оформленные надлежащим </w:t>
            </w:r>
            <w:r>
              <w:rPr>
                <w:sz w:val="24"/>
                <w:szCs w:val="24"/>
                <w:lang w:eastAsia="x-none"/>
              </w:rPr>
              <w:t>образом: технические паспорта на русском языке, инструкции по эксплуатации на русском языке, руководства по эксплуатации со штампом отдела технического контроля (ОТК) изготовителя, упаковочные листы, сертификаты качества иные документы (сертификат соответс</w:t>
            </w:r>
            <w:r>
              <w:rPr>
                <w:sz w:val="24"/>
                <w:szCs w:val="24"/>
                <w:lang w:eastAsia="x-none"/>
              </w:rPr>
              <w:t>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товара и т.п.) в зависимости от номенклатуры поставляемого оборудования; товарную накладную унифицирова</w:t>
            </w:r>
            <w:r>
              <w:rPr>
                <w:sz w:val="24"/>
                <w:szCs w:val="24"/>
                <w:lang w:eastAsia="x-none"/>
              </w:rPr>
              <w:t>нной формы ТОРГ-12 (УПД) в 2 экз., товарно-транспортную накладную формы № 1-Т (для учета товарно-материальных ценностей и расчетов за их перевозку) или транспортную железнодорожную накладную (форма № ГУ-27) и иные документы, предусмотренные п.3.3 Договора.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jc w:val="center"/>
              <w:rPr>
                <w:sz w:val="24"/>
                <w:szCs w:val="24"/>
                <w:lang w:eastAsia="x-none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967" w:rsidRDefault="00CA4967">
            <w:pPr>
              <w:widowControl w:val="0"/>
              <w:rPr>
                <w:sz w:val="24"/>
                <w:szCs w:val="24"/>
              </w:rPr>
            </w:pPr>
          </w:p>
        </w:tc>
      </w:tr>
      <w:tr w:rsidR="00CA4967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ind w:left="11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151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967" w:rsidRDefault="00EC263A">
            <w:pPr>
              <w:widowControl w:val="0"/>
              <w:rPr>
                <w:rFonts w:eastAsia="DotumChe"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CA4967">
        <w:trPr>
          <w:trHeight w:val="1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A4967" w:rsidRDefault="00EC263A">
            <w:pPr>
              <w:widowControl w:val="0"/>
              <w:ind w:left="11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5.1</w:t>
            </w:r>
          </w:p>
        </w:tc>
        <w:tc>
          <w:tcPr>
            <w:tcW w:w="94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4967" w:rsidRDefault="00EC263A">
            <w:pPr>
              <w:widowControl w:val="0"/>
              <w:jc w:val="both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Продукция должна быть новой, ранее не использовавшейся, не бывшего употребления, пригодным для использования по своему назначению.</w:t>
            </w:r>
          </w:p>
          <w:p w:rsidR="00CA4967" w:rsidRDefault="00EC263A">
            <w:pPr>
              <w:widowControl w:val="0"/>
              <w:jc w:val="both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По</w:t>
            </w:r>
            <w:r>
              <w:rPr>
                <w:rFonts w:eastAsia="Calibri"/>
                <w:iCs/>
                <w:color w:val="000000"/>
                <w:sz w:val="24"/>
                <w:szCs w:val="24"/>
                <w:lang w:val="en-US" w:eastAsia="en-US"/>
              </w:rPr>
              <w:t>c</w:t>
            </w:r>
            <w:proofErr w:type="spellStart"/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тавщик</w:t>
            </w:r>
            <w:proofErr w:type="spellEnd"/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 xml:space="preserve"> гарантирует, продукция принадлежит ему на законном </w:t>
            </w: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основании, в споре, залоге или под арестом не состоит, и не обременен правами третьих лиц.</w:t>
            </w:r>
          </w:p>
          <w:p w:rsidR="00CA4967" w:rsidRDefault="00EC263A">
            <w:pPr>
              <w:widowControl w:val="0"/>
              <w:jc w:val="both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Продукция должна отгружаться Поставщиком в таре и упаковке, обеспечивающих полную сохранность продукции от всякого рода повреждений и порчи с учетом возможных перегр</w:t>
            </w:r>
            <w:r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  <w:t>узок, и длительного хранения.</w:t>
            </w:r>
          </w:p>
          <w:p w:rsidR="00CA4967" w:rsidRDefault="00EC263A">
            <w:pPr>
              <w:pStyle w:val="aff0"/>
              <w:widowControl w:val="0"/>
              <w:ind w:left="0"/>
              <w:jc w:val="both"/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  <w:t>Способ укладки и транспортировки продукции должен предотвратить его повреждение или порчу во время перевозки и погрузке/разгрузке, а также воздействие осадков во время перевозки и при открытом хранении.</w:t>
            </w:r>
          </w:p>
          <w:p w:rsidR="00CA4967" w:rsidRDefault="00EC263A">
            <w:pPr>
              <w:pStyle w:val="aff0"/>
              <w:widowControl w:val="0"/>
              <w:ind w:left="0"/>
              <w:jc w:val="both"/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  <w:t xml:space="preserve">Продукция должна </w:t>
            </w:r>
            <w:r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  <w:t>соответствовать требованиям указанных стандартов, технических условий, чертежей. Продукция должна соответствовать обязательным требованиям, установленным нормативными документами, действующими в РФ. Продукция обязательно должна быть укомплектована документ</w:t>
            </w:r>
            <w:r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  <w:t>ами, удостоверяющими качество продукции (паспортами, копиями сертификатов/деклараций соответствия)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</w:t>
            </w:r>
            <w:r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  <w:t>я гарантийных обязательств производителя.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967" w:rsidRDefault="00CA4967">
            <w:pPr>
              <w:widowControl w:val="0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A4967" w:rsidRDefault="00CA4967">
            <w:pPr>
              <w:widowControl w:val="0"/>
              <w:jc w:val="center"/>
              <w:rPr>
                <w:rFonts w:eastAsia="Calibri"/>
                <w:bCs/>
                <w:i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4967" w:rsidRDefault="00CA4967">
            <w:pPr>
              <w:widowControl w:val="0"/>
              <w:rPr>
                <w:rFonts w:eastAsia="Calibri"/>
                <w:i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CA4967" w:rsidRDefault="00CA4967">
      <w:pPr>
        <w:jc w:val="both"/>
        <w:rPr>
          <w:rFonts w:eastAsia="Calibri"/>
          <w:bCs/>
          <w:sz w:val="24"/>
          <w:szCs w:val="24"/>
          <w:lang w:eastAsia="x-none"/>
        </w:rPr>
      </w:pPr>
    </w:p>
    <w:p w:rsidR="00CA4967" w:rsidRDefault="00EC263A">
      <w:pPr>
        <w:pStyle w:val="1"/>
        <w:numPr>
          <w:ilvl w:val="0"/>
          <w:numId w:val="0"/>
        </w:numPr>
        <w:ind w:left="1080"/>
        <w:jc w:val="center"/>
        <w:rPr>
          <w:sz w:val="24"/>
          <w:szCs w:val="24"/>
        </w:rPr>
      </w:pPr>
      <w:bookmarkStart w:id="24" w:name="_Toc205981921"/>
      <w:r>
        <w:rPr>
          <w:color w:val="000000"/>
          <w:sz w:val="24"/>
          <w:szCs w:val="24"/>
        </w:rPr>
        <w:t>3. Требования к документации по ценообразованию на этапе закупки</w:t>
      </w:r>
      <w:bookmarkEnd w:id="24"/>
    </w:p>
    <w:p w:rsidR="00CA4967" w:rsidRDefault="00EC263A">
      <w:pPr>
        <w:pStyle w:val="aff0"/>
        <w:ind w:left="720"/>
        <w:jc w:val="both"/>
        <w:rPr>
          <w:color w:val="000000"/>
          <w:sz w:val="24"/>
          <w:szCs w:val="24"/>
          <w:lang w:eastAsia="x-none"/>
        </w:rPr>
      </w:pPr>
      <w:r>
        <w:rPr>
          <w:color w:val="000000"/>
          <w:sz w:val="24"/>
          <w:szCs w:val="24"/>
          <w:lang w:eastAsia="x-none"/>
        </w:rPr>
        <w:t xml:space="preserve">3.1. В обоснование стоимости своей заявки Участник предоставляет Коммерческое предложение по форме </w:t>
      </w:r>
      <w:bookmarkStart w:id="25" w:name="_Hlk88325985"/>
      <w:r>
        <w:rPr>
          <w:color w:val="000000"/>
          <w:sz w:val="24"/>
          <w:szCs w:val="24"/>
          <w:lang w:eastAsia="x-none"/>
        </w:rPr>
        <w:t xml:space="preserve">(с учетом прилагаемой к ней инструкции по </w:t>
      </w:r>
      <w:r>
        <w:rPr>
          <w:color w:val="000000"/>
          <w:sz w:val="24"/>
          <w:szCs w:val="24"/>
          <w:lang w:eastAsia="x-none"/>
        </w:rPr>
        <w:t>заполнению)</w:t>
      </w:r>
      <w:bookmarkEnd w:id="25"/>
      <w:r>
        <w:rPr>
          <w:color w:val="000000"/>
          <w:sz w:val="24"/>
          <w:szCs w:val="24"/>
          <w:lang w:eastAsia="x-none"/>
        </w:rPr>
        <w:t>, приведенной в Документации о закупке.</w:t>
      </w:r>
    </w:p>
    <w:p w:rsidR="00CA4967" w:rsidRDefault="00EC263A">
      <w:pPr>
        <w:pStyle w:val="aff0"/>
        <w:ind w:left="720"/>
        <w:jc w:val="both"/>
        <w:rPr>
          <w:color w:val="000000"/>
          <w:sz w:val="24"/>
          <w:szCs w:val="24"/>
          <w:lang w:eastAsia="x-none"/>
        </w:rPr>
      </w:pPr>
      <w:r>
        <w:rPr>
          <w:color w:val="000000"/>
          <w:sz w:val="24"/>
          <w:szCs w:val="24"/>
          <w:lang w:eastAsia="x-none"/>
        </w:rPr>
        <w:t xml:space="preserve">3.2. </w:t>
      </w:r>
      <w:bookmarkStart w:id="26" w:name="_Hlk88327292"/>
      <w:r>
        <w:rPr>
          <w:color w:val="000000"/>
          <w:sz w:val="24"/>
          <w:szCs w:val="24"/>
          <w:lang w:eastAsia="x-none"/>
        </w:rPr>
        <w:t>Дополнительные документы по ценообразованию</w:t>
      </w:r>
      <w:bookmarkEnd w:id="26"/>
      <w:r>
        <w:rPr>
          <w:color w:val="000000"/>
          <w:sz w:val="24"/>
          <w:szCs w:val="24"/>
          <w:lang w:eastAsia="x-none"/>
        </w:rPr>
        <w:t xml:space="preserve"> в состав заявки не включаются.</w:t>
      </w:r>
    </w:p>
    <w:sectPr w:rsidR="00CA4967">
      <w:headerReference w:type="default" r:id="rId11"/>
      <w:headerReference w:type="first" r:id="rId12"/>
      <w:pgSz w:w="16838" w:h="11906" w:orient="landscape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C263A">
      <w:r>
        <w:separator/>
      </w:r>
    </w:p>
  </w:endnote>
  <w:endnote w:type="continuationSeparator" w:id="0">
    <w:p w:rsidR="00000000" w:rsidRDefault="00EC2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Times New Roman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altName w:val="Calibri Light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C263A">
      <w:r>
        <w:separator/>
      </w:r>
    </w:p>
  </w:footnote>
  <w:footnote w:type="continuationSeparator" w:id="0">
    <w:p w:rsidR="00000000" w:rsidRDefault="00EC2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967" w:rsidRDefault="00CA4967">
    <w:pPr>
      <w:pStyle w:val="aff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967" w:rsidRDefault="00CA4967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967" w:rsidRDefault="00CA4967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967" w:rsidRDefault="00CA4967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967" w:rsidRDefault="00CA496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B55E8"/>
    <w:multiLevelType w:val="multilevel"/>
    <w:tmpl w:val="FA2870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21C0785E"/>
    <w:multiLevelType w:val="multilevel"/>
    <w:tmpl w:val="E50C8A7C"/>
    <w:lvl w:ilvl="0">
      <w:start w:val="1"/>
      <w:numFmt w:val="bullet"/>
      <w:pStyle w:val="4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A652306"/>
    <w:multiLevelType w:val="multilevel"/>
    <w:tmpl w:val="BAFE4196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35B76930"/>
    <w:multiLevelType w:val="multilevel"/>
    <w:tmpl w:val="55A2817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1675C2F"/>
    <w:multiLevelType w:val="multilevel"/>
    <w:tmpl w:val="72768C14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 w15:restartNumberingAfterBreak="0">
    <w:nsid w:val="4D1B53F7"/>
    <w:multiLevelType w:val="multilevel"/>
    <w:tmpl w:val="D7068CB8"/>
    <w:lvl w:ilvl="0">
      <w:start w:val="3"/>
      <w:numFmt w:val="decimal"/>
      <w:lvlText w:val="%1."/>
      <w:lvlJc w:val="left"/>
      <w:pPr>
        <w:tabs>
          <w:tab w:val="num" w:pos="0"/>
        </w:tabs>
        <w:ind w:left="550" w:hanging="262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D2E29EF"/>
    <w:multiLevelType w:val="multilevel"/>
    <w:tmpl w:val="0338E862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%6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%7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1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firstLine="0"/>
      </w:pPr>
    </w:lvl>
  </w:abstractNum>
  <w:abstractNum w:abstractNumId="7" w15:restartNumberingAfterBreak="0">
    <w:nsid w:val="7F9F3BE4"/>
    <w:multiLevelType w:val="multilevel"/>
    <w:tmpl w:val="C330A2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967"/>
    <w:rsid w:val="00CA4967"/>
    <w:rsid w:val="00EC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05714"/>
  <w15:docId w15:val="{76AC8469-CA7E-4290-8647-A2EB03740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Pr>
      <w:sz w:val="28"/>
      <w:szCs w:val="28"/>
    </w:rPr>
  </w:style>
  <w:style w:type="paragraph" w:styleId="1">
    <w:name w:val="heading 1"/>
    <w:basedOn w:val="30"/>
    <w:next w:val="a3"/>
    <w:link w:val="10"/>
    <w:qFormat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0"/>
    <w:next w:val="a3"/>
    <w:link w:val="23"/>
    <w:qFormat/>
    <w:pPr>
      <w:outlineLvl w:val="1"/>
    </w:pPr>
  </w:style>
  <w:style w:type="paragraph" w:styleId="30">
    <w:name w:val="heading 3"/>
    <w:basedOn w:val="a3"/>
    <w:next w:val="a3"/>
    <w:link w:val="32"/>
    <w:autoRedefine/>
    <w:qFormat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0">
    <w:name w:val="heading 4"/>
    <w:basedOn w:val="30"/>
    <w:next w:val="a3"/>
    <w:link w:val="41"/>
    <w:qFormat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qFormat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qFormat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</w:style>
  <w:style w:type="character" w:styleId="aa">
    <w:name w:val="Hyperlink"/>
    <w:uiPriority w:val="99"/>
    <w:rPr>
      <w:color w:val="0000FF"/>
      <w:u w:val="single"/>
    </w:rPr>
  </w:style>
  <w:style w:type="character" w:styleId="ab">
    <w:name w:val="annotation reference"/>
    <w:qFormat/>
    <w:rPr>
      <w:sz w:val="16"/>
      <w:szCs w:val="16"/>
    </w:rPr>
  </w:style>
  <w:style w:type="character" w:styleId="ac">
    <w:name w:val="Strong"/>
    <w:uiPriority w:val="22"/>
    <w:qFormat/>
    <w:rPr>
      <w:b/>
      <w:bCs/>
    </w:rPr>
  </w:style>
  <w:style w:type="character" w:customStyle="1" w:styleId="60">
    <w:name w:val="Заголовок 6 Знак"/>
    <w:link w:val="6"/>
    <w:qFormat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qFormat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qFormat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0"/>
    <w:qFormat/>
    <w:rPr>
      <w:rFonts w:eastAsia="Calibri"/>
      <w:b/>
      <w:sz w:val="24"/>
      <w:szCs w:val="24"/>
      <w:lang w:val="x-none" w:eastAsia="x-none"/>
    </w:rPr>
  </w:style>
  <w:style w:type="character" w:customStyle="1" w:styleId="41">
    <w:name w:val="Заголовок 4 Знак"/>
    <w:link w:val="40"/>
    <w:qFormat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qFormat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qFormat/>
    <w:rPr>
      <w:sz w:val="28"/>
    </w:rPr>
  </w:style>
  <w:style w:type="character" w:customStyle="1" w:styleId="ae">
    <w:name w:val="Подзаголовок Знак"/>
    <w:link w:val="af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qFormat/>
    <w:rPr>
      <w:i/>
      <w:iCs/>
    </w:rPr>
  </w:style>
  <w:style w:type="character" w:customStyle="1" w:styleId="24">
    <w:name w:val="Цитата 2 Знак"/>
    <w:link w:val="25"/>
    <w:qFormat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qFormat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qFormat/>
    <w:rPr>
      <w:i/>
      <w:iCs/>
      <w:color w:val="808080"/>
    </w:rPr>
  </w:style>
  <w:style w:type="character" w:styleId="af4">
    <w:name w:val="Intense Emphasis"/>
    <w:qFormat/>
    <w:rPr>
      <w:b/>
      <w:bCs/>
      <w:i/>
      <w:iCs/>
      <w:color w:val="4F81BD"/>
    </w:rPr>
  </w:style>
  <w:style w:type="character" w:styleId="af5">
    <w:name w:val="Subtle Reference"/>
    <w:qFormat/>
    <w:rPr>
      <w:smallCaps/>
      <w:color w:val="C0504D"/>
      <w:u w:val="single"/>
    </w:rPr>
  </w:style>
  <w:style w:type="character" w:styleId="af6">
    <w:name w:val="Intense Reference"/>
    <w:qFormat/>
    <w:rPr>
      <w:b/>
      <w:bCs/>
      <w:smallCaps/>
      <w:color w:val="C0504D"/>
      <w:spacing w:val="5"/>
      <w:u w:val="single"/>
    </w:rPr>
  </w:style>
  <w:style w:type="character" w:styleId="af7">
    <w:name w:val="Book Title"/>
    <w:qFormat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qFormat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rPr>
      <w:sz w:val="28"/>
    </w:rPr>
  </w:style>
  <w:style w:type="character" w:customStyle="1" w:styleId="afb">
    <w:name w:val="Текст сноски Знак"/>
    <w:link w:val="afc"/>
    <w:qFormat/>
  </w:style>
  <w:style w:type="character" w:customStyle="1" w:styleId="afd">
    <w:name w:val="Основной текст Знак"/>
    <w:link w:val="afe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f">
    <w:name w:val="Абзац списка Знак"/>
    <w:link w:val="aff0"/>
    <w:qFormat/>
    <w:rPr>
      <w:rFonts w:eastAsia="Calibri"/>
      <w:sz w:val="24"/>
      <w:szCs w:val="24"/>
    </w:rPr>
  </w:style>
  <w:style w:type="character" w:customStyle="1" w:styleId="aff1">
    <w:name w:val="комментарий"/>
    <w:qFormat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rPr>
      <w:sz w:val="26"/>
      <w:szCs w:val="26"/>
    </w:rPr>
  </w:style>
  <w:style w:type="character" w:customStyle="1" w:styleId="33">
    <w:name w:val="УРОВЕНЬ_Абзац_тип3 Знак"/>
    <w:link w:val="31"/>
    <w:qFormat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qFormat/>
    <w:rPr>
      <w:sz w:val="24"/>
      <w:szCs w:val="24"/>
    </w:rPr>
  </w:style>
  <w:style w:type="character" w:customStyle="1" w:styleId="aff6">
    <w:name w:val="Текст примечания Знак"/>
    <w:link w:val="aff7"/>
    <w:qFormat/>
  </w:style>
  <w:style w:type="character" w:customStyle="1" w:styleId="aff8">
    <w:name w:val="Текст концевой сноски Знак"/>
    <w:basedOn w:val="a4"/>
    <w:link w:val="aff9"/>
    <w:qFormat/>
  </w:style>
  <w:style w:type="character" w:customStyle="1" w:styleId="affa">
    <w:name w:val="Символ концевой сноски"/>
    <w:qFormat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Pr>
      <w:b/>
      <w:sz w:val="28"/>
    </w:rPr>
  </w:style>
  <w:style w:type="character" w:customStyle="1" w:styleId="13">
    <w:name w:val="УРОВЕНЬ_1. Знак"/>
    <w:link w:val="14"/>
    <w:qFormat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qFormat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Pr>
      <w:sz w:val="16"/>
      <w:szCs w:val="16"/>
    </w:rPr>
  </w:style>
  <w:style w:type="character" w:customStyle="1" w:styleId="affc">
    <w:name w:val="Ссылка указателя"/>
    <w:qFormat/>
  </w:style>
  <w:style w:type="character" w:customStyle="1" w:styleId="vi-textxw0rd193">
    <w:name w:val="_vi-text_xw0rd_193"/>
    <w:basedOn w:val="a4"/>
    <w:qFormat/>
    <w:rsid w:val="002A6DF0"/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pPr>
      <w:spacing w:after="120"/>
    </w:pPr>
  </w:style>
  <w:style w:type="paragraph" w:styleId="affe">
    <w:name w:val="List"/>
    <w:basedOn w:val="afe"/>
  </w:style>
  <w:style w:type="paragraph" w:styleId="afff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afff1">
    <w:name w:val="Название раздела инструкции"/>
    <w:basedOn w:val="a3"/>
    <w:autoRedefine/>
    <w:qFormat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Pr>
      <w:sz w:val="20"/>
      <w:szCs w:val="20"/>
    </w:rPr>
  </w:style>
  <w:style w:type="paragraph" w:customStyle="1" w:styleId="16">
    <w:name w:val="Шапка 1"/>
    <w:basedOn w:val="a3"/>
    <w:qFormat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qFormat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pPr>
      <w:ind w:left="360"/>
    </w:pPr>
    <w:rPr>
      <w:sz w:val="24"/>
      <w:szCs w:val="24"/>
    </w:rPr>
  </w:style>
  <w:style w:type="paragraph" w:styleId="afff4">
    <w:name w:val="footer"/>
    <w:basedOn w:val="a3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pPr>
      <w:spacing w:after="120" w:line="480" w:lineRule="auto"/>
      <w:ind w:left="283"/>
    </w:pPr>
  </w:style>
  <w:style w:type="paragraph" w:styleId="37">
    <w:name w:val="Body Text 3"/>
    <w:basedOn w:val="a3"/>
    <w:qFormat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pPr>
      <w:spacing w:after="120" w:line="480" w:lineRule="auto"/>
    </w:pPr>
  </w:style>
  <w:style w:type="paragraph" w:styleId="afff5">
    <w:name w:val="Block Text"/>
    <w:basedOn w:val="a3"/>
    <w:qFormat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pPr>
      <w:shd w:val="clear" w:color="auto" w:fill="FFFFFF"/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pPr>
      <w:ind w:left="280"/>
    </w:pPr>
    <w:rPr>
      <w:rFonts w:cs="Calibri"/>
      <w:sz w:val="20"/>
      <w:szCs w:val="20"/>
    </w:rPr>
  </w:style>
  <w:style w:type="paragraph" w:customStyle="1" w:styleId="afff6">
    <w:name w:val="Раздел регламента"/>
    <w:basedOn w:val="a3"/>
    <w:qFormat/>
  </w:style>
  <w:style w:type="paragraph" w:customStyle="1" w:styleId="afff7">
    <w:name w:val="Приложение к регламенту"/>
    <w:basedOn w:val="a3"/>
    <w:qFormat/>
    <w:pPr>
      <w:jc w:val="right"/>
    </w:pPr>
  </w:style>
  <w:style w:type="paragraph" w:styleId="2b">
    <w:name w:val="toc 2"/>
    <w:basedOn w:val="a3"/>
    <w:next w:val="a3"/>
    <w:autoRedefine/>
    <w:uiPriority w:val="39"/>
    <w:pPr>
      <w:spacing w:before="240"/>
    </w:pPr>
    <w:rPr>
      <w:rFonts w:cs="Calibri"/>
      <w:b/>
      <w:bCs/>
      <w:sz w:val="20"/>
      <w:szCs w:val="20"/>
    </w:rPr>
  </w:style>
  <w:style w:type="paragraph" w:styleId="afff8">
    <w:name w:val="Balloon Text"/>
    <w:basedOn w:val="a3"/>
    <w:qFormat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qFormat/>
    <w:rPr>
      <w:sz w:val="20"/>
      <w:szCs w:val="20"/>
    </w:rPr>
  </w:style>
  <w:style w:type="paragraph" w:styleId="afff9">
    <w:name w:val="annotation subject"/>
    <w:basedOn w:val="aff7"/>
    <w:next w:val="aff7"/>
    <w:qFormat/>
    <w:rPr>
      <w:b/>
      <w:bCs/>
    </w:rPr>
  </w:style>
  <w:style w:type="paragraph" w:customStyle="1" w:styleId="18">
    <w:name w:val="Обычный (веб)1"/>
    <w:basedOn w:val="a3"/>
    <w:qFormat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pPr>
      <w:ind w:left="1960"/>
    </w:pPr>
    <w:rPr>
      <w:rFonts w:ascii="Calibri" w:hAnsi="Calibri" w:cs="Calibri"/>
      <w:sz w:val="20"/>
      <w:szCs w:val="20"/>
    </w:rPr>
  </w:style>
  <w:style w:type="paragraph" w:styleId="51">
    <w:name w:val="toc 5"/>
    <w:basedOn w:val="a3"/>
    <w:next w:val="a3"/>
    <w:autoRedefine/>
    <w:pPr>
      <w:ind w:left="840"/>
    </w:pPr>
    <w:rPr>
      <w:rFonts w:ascii="Calibri" w:hAnsi="Calibri" w:cs="Calibri"/>
      <w:sz w:val="20"/>
      <w:szCs w:val="20"/>
    </w:rPr>
  </w:style>
  <w:style w:type="paragraph" w:styleId="42">
    <w:name w:val="toc 4"/>
    <w:basedOn w:val="a3"/>
    <w:next w:val="a3"/>
    <w:autoRedefine/>
    <w:uiPriority w:val="39"/>
    <w:pPr>
      <w:ind w:left="560"/>
    </w:pPr>
    <w:rPr>
      <w:rFonts w:cs="Calibri"/>
      <w:sz w:val="20"/>
      <w:szCs w:val="20"/>
    </w:rPr>
  </w:style>
  <w:style w:type="paragraph" w:customStyle="1" w:styleId="2c">
    <w:name w:val="Раздел положения 2"/>
    <w:basedOn w:val="a3"/>
    <w:qFormat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qFormat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3"/>
    <w:next w:val="a3"/>
    <w:qFormat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qFormat/>
    <w:pPr>
      <w:ind w:left="708"/>
    </w:pPr>
  </w:style>
  <w:style w:type="paragraph" w:styleId="25">
    <w:name w:val="Quote"/>
    <w:basedOn w:val="a3"/>
    <w:next w:val="a3"/>
    <w:link w:val="24"/>
    <w:qFormat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qFormat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qFormat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">
    <w:name w:val="List Bullet 4"/>
    <w:basedOn w:val="a3"/>
    <w:qFormat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qFormat/>
    <w:rPr>
      <w:rFonts w:eastAsia="Calibri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pPr>
      <w:numPr>
        <w:ilvl w:val="3"/>
        <w:numId w:val="4"/>
      </w:numPr>
      <w:spacing w:before="120" w:line="360" w:lineRule="exact"/>
      <w:jc w:val="both"/>
      <w:outlineLvl w:val="3"/>
    </w:pPr>
    <w:rPr>
      <w:sz w:val="26"/>
      <w:lang w:eastAsia="en-US"/>
    </w:rPr>
  </w:style>
  <w:style w:type="paragraph" w:customStyle="1" w:styleId="-">
    <w:name w:val="УРОВЕНЬ_-"/>
    <w:basedOn w:val="aff0"/>
    <w:qFormat/>
    <w:pPr>
      <w:numPr>
        <w:ilvl w:val="4"/>
        <w:numId w:val="4"/>
      </w:numPr>
      <w:spacing w:before="120" w:line="360" w:lineRule="exact"/>
      <w:jc w:val="both"/>
      <w:outlineLvl w:val="4"/>
    </w:pPr>
    <w:rPr>
      <w:sz w:val="26"/>
      <w:lang w:eastAsia="en-US"/>
    </w:rPr>
  </w:style>
  <w:style w:type="paragraph" w:customStyle="1" w:styleId="21">
    <w:name w:val="УРОВЕНЬ_Абзац_тип2"/>
    <w:basedOn w:val="aff0"/>
    <w:qFormat/>
    <w:pPr>
      <w:numPr>
        <w:ilvl w:val="6"/>
        <w:numId w:val="4"/>
      </w:numPr>
      <w:spacing w:before="120" w:line="360" w:lineRule="exact"/>
      <w:jc w:val="both"/>
    </w:pPr>
    <w:rPr>
      <w:sz w:val="26"/>
      <w:lang w:eastAsia="en-US"/>
    </w:rPr>
  </w:style>
  <w:style w:type="paragraph" w:customStyle="1" w:styleId="31">
    <w:name w:val="УРОВЕНЬ_Абзац_тип3"/>
    <w:basedOn w:val="aff0"/>
    <w:link w:val="33"/>
    <w:qFormat/>
    <w:pPr>
      <w:numPr>
        <w:ilvl w:val="7"/>
        <w:numId w:val="4"/>
      </w:numPr>
      <w:spacing w:before="120" w:line="360" w:lineRule="exact"/>
      <w:jc w:val="both"/>
    </w:pPr>
    <w:rPr>
      <w:sz w:val="26"/>
      <w:lang w:eastAsia="en-US"/>
    </w:rPr>
  </w:style>
  <w:style w:type="paragraph" w:customStyle="1" w:styleId="a2">
    <w:name w:val="УРОВЕНЬ_Подпись"/>
    <w:basedOn w:val="aff0"/>
    <w:qFormat/>
    <w:pPr>
      <w:keepNext/>
      <w:numPr>
        <w:ilvl w:val="5"/>
        <w:numId w:val="4"/>
      </w:numPr>
      <w:spacing w:before="120" w:after="120" w:line="360" w:lineRule="exact"/>
      <w:jc w:val="right"/>
      <w:outlineLvl w:val="3"/>
    </w:pPr>
    <w:rPr>
      <w:sz w:val="26"/>
      <w:lang w:eastAsia="en-US"/>
    </w:rPr>
  </w:style>
  <w:style w:type="paragraph" w:customStyle="1" w:styleId="1a">
    <w:name w:val="Стиль Заголовок 1 + по ширине"/>
    <w:basedOn w:val="1"/>
    <w:qFormat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Pr>
      <w:sz w:val="20"/>
      <w:szCs w:val="20"/>
    </w:rPr>
  </w:style>
  <w:style w:type="paragraph" w:customStyle="1" w:styleId="20">
    <w:name w:val="Заголовок 2 КВВ"/>
    <w:basedOn w:val="a3"/>
    <w:qFormat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qFormat/>
    <w:pPr>
      <w:spacing w:before="280" w:after="280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pPr>
      <w:keepNext/>
      <w:keepLines/>
      <w:spacing w:before="240" w:after="120" w:line="276" w:lineRule="auto"/>
      <w:ind w:left="0"/>
      <w:jc w:val="both"/>
      <w:outlineLvl w:val="0"/>
    </w:pPr>
    <w:rPr>
      <w:caps/>
      <w:lang w:eastAsia="en-US"/>
    </w:rPr>
  </w:style>
  <w:style w:type="paragraph" w:styleId="61">
    <w:name w:val="toc 6"/>
    <w:basedOn w:val="a3"/>
    <w:next w:val="a3"/>
    <w:autoRedefine/>
    <w:pPr>
      <w:ind w:left="1120"/>
    </w:pPr>
    <w:rPr>
      <w:rFonts w:ascii="Calibri" w:hAnsi="Calibri" w:cs="Calibri"/>
      <w:sz w:val="20"/>
      <w:szCs w:val="20"/>
    </w:rPr>
  </w:style>
  <w:style w:type="paragraph" w:styleId="71">
    <w:name w:val="toc 7"/>
    <w:basedOn w:val="a3"/>
    <w:next w:val="a3"/>
    <w:autoRedefine/>
    <w:pPr>
      <w:ind w:left="1400"/>
    </w:pPr>
    <w:rPr>
      <w:rFonts w:ascii="Calibri" w:hAnsi="Calibri" w:cs="Calibri"/>
      <w:sz w:val="20"/>
      <w:szCs w:val="20"/>
    </w:rPr>
  </w:style>
  <w:style w:type="paragraph" w:styleId="81">
    <w:name w:val="toc 8"/>
    <w:basedOn w:val="a3"/>
    <w:next w:val="a3"/>
    <w:autoRedefine/>
    <w:pPr>
      <w:ind w:left="1680"/>
    </w:pPr>
    <w:rPr>
      <w:rFonts w:ascii="Calibri" w:hAnsi="Calibri" w:cs="Calibr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paragraph" w:customStyle="1" w:styleId="affff5">
    <w:name w:val="Содержимое таблицы"/>
    <w:basedOn w:val="a3"/>
    <w:qFormat/>
    <w:pPr>
      <w:widowControl w:val="0"/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numbering" w:customStyle="1" w:styleId="1b">
    <w:name w:val="Стиль1"/>
    <w:qFormat/>
  </w:style>
  <w:style w:type="numbering" w:customStyle="1" w:styleId="2d">
    <w:name w:val="Стиль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A08AA-5BDC-4366-91A3-2419FBB64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7</Pages>
  <Words>1213</Words>
  <Characters>6917</Characters>
  <Application>Microsoft Office Word</Application>
  <DocSecurity>0</DocSecurity>
  <Lines>57</Lines>
  <Paragraphs>16</Paragraphs>
  <ScaleCrop>false</ScaleCrop>
  <Company>Microsoft</Company>
  <LinksUpToDate>false</LinksUpToDate>
  <CharactersWithSpaces>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Карасева Мария Владимировна</cp:lastModifiedBy>
  <cp:revision>171</cp:revision>
  <cp:lastPrinted>2025-08-13T09:27:00Z</cp:lastPrinted>
  <dcterms:created xsi:type="dcterms:W3CDTF">2025-09-24T02:12:00Z</dcterms:created>
  <dcterms:modified xsi:type="dcterms:W3CDTF">2026-08-11T07:58:00Z</dcterms:modified>
  <dc:language>ru-RU</dc:language>
</cp:coreProperties>
</file>