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b/>
          <w:caps/>
          <w:sz w:val="24"/>
          <w:szCs w:val="24"/>
        </w:rPr>
        <w:t>Запрос технико-коммерческих предложений</w:t>
      </w:r>
    </w:p>
    <w:p>
      <w:pPr>
        <w:pStyle w:val="Normal"/>
        <w:keepNext w:val="true"/>
        <w:keepLines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b/>
          <w:caps/>
          <w:sz w:val="24"/>
          <w:szCs w:val="24"/>
        </w:rPr>
        <w:t xml:space="preserve">для проведения мониторинга цен 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«ОКПД2 26.51.12 Поставка гидрологического оборудования для нужд АО «Ленгидропроект»»</w:t>
      </w:r>
    </w:p>
    <w:p>
      <w:pPr>
        <w:pStyle w:val="Normal"/>
        <w:spacing w:lineRule="auto" w:line="276"/>
        <w:jc w:val="center"/>
        <w:rPr>
          <w:rFonts w:cs="Times New Roman"/>
          <w:b/>
          <w:bCs/>
          <w:color w:val="000000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АО «Ленгидропроект» (далее – Заказчик) сообщает о проведении анализа технико-коммерческих предложений потенциальных поставщиков «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ОКПД2 26.51.12 Поставка гидрологического оборудования для нужд АО «Ленгидропроект»».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Подробные требования к продукции (в том числе, сведения об объеме, месте, сроках оказываемых услуг) приведены в Технических требованиях настоящего мониторинга (запроса).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 форме приложения №1 к Техническим требованиям и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заверен подписью уполномоченного лица, а также печатью организации (при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организации,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4"/>
          <w:szCs w:val="24"/>
          <w:shd w:fill="FFFF99" w:val="clear"/>
        </w:rPr>
        <w:t>[для юридических лиц]</w:t>
      </w:r>
      <w:r>
        <w:rPr>
          <w:rFonts w:ascii="Times New Roman" w:hAnsi="Times New Roman"/>
          <w:i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 xml:space="preserve">паспортные данные, адрес регистрации, ИНН (при наличии) </w:t>
      </w:r>
      <w:r>
        <w:rPr>
          <w:rFonts w:ascii="Times New Roman" w:hAnsi="Times New Roman"/>
          <w:i/>
          <w:sz w:val="24"/>
          <w:szCs w:val="24"/>
          <w:shd w:fill="FFFF99" w:val="clear"/>
        </w:rPr>
        <w:t>[для физических лиц]</w:t>
      </w:r>
      <w:r>
        <w:rPr>
          <w:rFonts w:ascii="Times New Roman" w:hAnsi="Times New Roman"/>
          <w:i/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цену предложения в рублях (без учета НДС).</w:t>
      </w:r>
    </w:p>
    <w:p>
      <w:pPr>
        <w:pStyle w:val="Normal"/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sz w:val="24"/>
          <w:szCs w:val="24"/>
        </w:rPr>
        <w:t>10.00 17.08.2026г.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Предложения должны быть направлены путем загрузки на ЭТП и в виде сканированной электронной копии в адрес ответственного лица: </w:t>
      </w:r>
      <w:hyperlink r:id="rId2" w:tgtFrame="_blank">
        <w:r>
          <w:rPr>
            <w:rStyle w:val="Hyperlink"/>
            <w:rFonts w:ascii="Times New Roman" w:hAnsi="Times New Roman"/>
            <w:color w:val="FF9459"/>
            <w:sz w:val="24"/>
            <w:szCs w:val="24"/>
            <w:u w:val="none"/>
          </w:rPr>
          <w:t>SeligerskaiaGIu@lhp.ru</w:t>
        </w:r>
      </w:hyperlink>
      <w:r>
        <w:rPr>
          <w:rFonts w:ascii="Times New Roman" w:hAnsi="Times New Roman"/>
          <w:sz w:val="24"/>
          <w:szCs w:val="24"/>
        </w:rPr>
        <w:t>, рабочий телефон: +7 (812) 346-92-21.</w:t>
      </w:r>
    </w:p>
    <w:p>
      <w:pPr>
        <w:pStyle w:val="Normal"/>
        <w:numPr>
          <w:ilvl w:val="0"/>
          <w:numId w:val="3"/>
        </w:numPr>
        <w:tabs>
          <w:tab w:val="clear" w:pos="708"/>
        </w:tabs>
        <w:suppressAutoHyphens w:val="false"/>
        <w:spacing w:before="60" w:after="60"/>
        <w:ind w:left="0" w:hanging="0"/>
        <w:jc w:val="both"/>
        <w:rPr>
          <w:rFonts w:ascii="Times New Roman" w:hAnsi="Times New Roman"/>
          <w:sz w:val="24"/>
          <w:szCs w:val="24"/>
        </w:rPr>
      </w:pPr>
      <w:bookmarkStart w:id="0" w:name="_GoBack_Копия_1"/>
      <w:r>
        <w:rPr>
          <w:rFonts w:ascii="Times New Roman" w:hAnsi="Times New Roman"/>
          <w:sz w:val="24"/>
          <w:szCs w:val="24"/>
        </w:rPr>
        <w:t>Технико-коммерческие предложения участниками мониторинга должны быть поданы в соответствии с установленными Заказчиком требованиями проведения мониторинга.</w:t>
      </w:r>
      <w:bookmarkEnd w:id="0"/>
    </w:p>
    <w:p>
      <w:pPr>
        <w:pStyle w:val="Normal"/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sz w:val="26"/>
          <w:szCs w:val="26"/>
        </w:rPr>
      </w:pPr>
      <w:r>
        <w:rPr/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sz w:val="26"/>
          <w:szCs w:val="26"/>
        </w:rPr>
      </w:pPr>
      <w:r>
        <w:rPr/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sz w:val="26"/>
          <w:szCs w:val="26"/>
        </w:rPr>
      </w:pPr>
      <w:r>
        <w:rPr/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sz w:val="26"/>
          <w:szCs w:val="26"/>
        </w:rPr>
      </w:pPr>
      <w:r>
        <w:rPr/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sz w:val="26"/>
          <w:szCs w:val="26"/>
        </w:rPr>
      </w:pPr>
      <w:r>
        <w:rPr/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sz w:val="26"/>
          <w:szCs w:val="26"/>
        </w:rPr>
      </w:pPr>
      <w:r>
        <w:rPr/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sz w:val="26"/>
          <w:szCs w:val="26"/>
        </w:rPr>
      </w:pPr>
      <w:r>
        <w:rPr/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sz w:val="26"/>
          <w:szCs w:val="26"/>
        </w:rPr>
      </w:pPr>
      <w:r>
        <w:rPr/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sz w:val="26"/>
          <w:szCs w:val="26"/>
        </w:rPr>
      </w:pPr>
      <w:r>
        <w:rPr/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sz w:val="26"/>
          <w:szCs w:val="26"/>
        </w:rPr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Standard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Standard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Standard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Standard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Standard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Standard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Standard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Standard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Standard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Standard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851" w:leader="none"/>
        </w:tabs>
        <w:ind w:left="0" w:hanging="0"/>
        <w:jc w:val="center"/>
        <w:outlineLvl w:val="0"/>
        <w:rPr/>
      </w:pPr>
      <w:r>
        <w:rPr>
          <w:rFonts w:eastAsia="Calibri"/>
          <w:b/>
          <w:sz w:val="28"/>
          <w:szCs w:val="26"/>
        </w:rPr>
        <w:t xml:space="preserve">Технические требования на поставку МТР 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851" w:leader="none"/>
        </w:tabs>
        <w:ind w:left="0" w:hanging="0"/>
        <w:jc w:val="center"/>
        <w:outlineLvl w:val="0"/>
        <w:rPr>
          <w:rFonts w:eastAsia="Calibri"/>
          <w:b/>
          <w:sz w:val="28"/>
          <w:szCs w:val="26"/>
        </w:rPr>
      </w:pPr>
      <w:r>
        <w:rPr>
          <w:rFonts w:eastAsia="Calibri"/>
          <w:b/>
          <w:sz w:val="28"/>
          <w:szCs w:val="26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 xml:space="preserve">ОКПД2 26.51.12 Поставка гидрологического оборудования для нужд АО «Ленгидропроект» 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 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2411" w:leader="none"/>
        </w:tabs>
        <w:ind w:left="851" w:right="142" w:hanging="0"/>
        <w:jc w:val="center"/>
        <w:outlineLvl w:val="0"/>
        <w:rPr/>
      </w:pPr>
      <w:r>
        <w:rPr/>
      </w:r>
      <w:r>
        <w:br w:type="page"/>
      </w:r>
    </w:p>
    <w:p>
      <w:pPr>
        <w:pStyle w:val="Heading1"/>
        <w:numPr>
          <w:ilvl w:val="0"/>
          <w:numId w:val="0"/>
        </w:numPr>
        <w:ind w:left="360" w:hanging="0"/>
        <w:jc w:val="center"/>
        <w:rPr>
          <w:rFonts w:ascii="Times New Roman" w:hAnsi="Times New Roman"/>
          <w:sz w:val="26"/>
          <w:szCs w:val="26"/>
        </w:rPr>
      </w:pPr>
      <w:bookmarkStart w:id="1" w:name="_Toc123106594_Копия_1"/>
      <w:bookmarkStart w:id="2" w:name="_Toc123106593_Копия_1"/>
      <w:bookmarkStart w:id="3" w:name="_Toc75446566_Копия_1"/>
      <w:bookmarkStart w:id="4" w:name="_Toc51339692_Копия_1"/>
      <w:bookmarkEnd w:id="1"/>
      <w:bookmarkEnd w:id="2"/>
      <w:bookmarkEnd w:id="3"/>
      <w:bookmarkEnd w:id="4"/>
      <w:r>
        <w:rPr>
          <w:rFonts w:ascii="Times New Roman" w:hAnsi="Times New Roman"/>
          <w:sz w:val="26"/>
          <w:szCs w:val="26"/>
        </w:rPr>
        <w:t>Общие сведения</w:t>
      </w:r>
    </w:p>
    <w:p>
      <w:pPr>
        <w:pStyle w:val="Heading4"/>
        <w:numPr>
          <w:ilvl w:val="0"/>
          <w:numId w:val="0"/>
        </w:numPr>
        <w:ind w:left="0" w:hanging="0"/>
        <w:jc w:val="left"/>
        <w:rPr>
          <w:rFonts w:ascii="Times New Roman" w:hAnsi="Times New Roman"/>
        </w:rPr>
      </w:pPr>
      <w:bookmarkStart w:id="5" w:name="_Toc46743505"/>
      <w:bookmarkStart w:id="6" w:name="_Toc54646396"/>
      <w:bookmarkEnd w:id="5"/>
      <w:bookmarkEnd w:id="6"/>
      <w:r>
        <w:rPr>
          <w:rFonts w:ascii="Times New Roman" w:hAnsi="Times New Roman"/>
          <w:sz w:val="24"/>
          <w:szCs w:val="24"/>
        </w:rPr>
        <w:t>1.1. Обозначения и сокращения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41"/>
        <w:gridCol w:w="7241"/>
      </w:tblGrid>
      <w:tr>
        <w:trPr>
          <w:cantSplit w:val="true"/>
        </w:trPr>
        <w:tc>
          <w:tcPr>
            <w:tcW w:w="2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Заказчик/Общество</w:t>
            </w:r>
          </w:p>
        </w:tc>
        <w:tc>
          <w:tcPr>
            <w:tcW w:w="7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АО «Ленгидропроект»</w:t>
            </w:r>
          </w:p>
        </w:tc>
      </w:tr>
      <w:tr>
        <w:trPr>
          <w:cantSplit w:val="true"/>
        </w:trPr>
        <w:tc>
          <w:tcPr>
            <w:tcW w:w="2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ТТ</w:t>
            </w:r>
          </w:p>
        </w:tc>
        <w:tc>
          <w:tcPr>
            <w:tcW w:w="7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Технические требования</w:t>
            </w:r>
            <w:r>
              <w:rPr>
                <w:rStyle w:val="Style9"/>
                <w:rFonts w:ascii="Times New Roman" w:hAnsi="Times New Roman"/>
                <w:bCs/>
                <w:i w:val="false"/>
                <w:iCs w:val="false"/>
                <w:sz w:val="24"/>
                <w:szCs w:val="24"/>
                <w:shd w:fill="auto" w:val="clear"/>
              </w:rPr>
              <w:t xml:space="preserve"> </w:t>
            </w:r>
          </w:p>
        </w:tc>
      </w:tr>
      <w:tr>
        <w:trPr>
          <w:cantSplit w:val="true"/>
        </w:trPr>
        <w:tc>
          <w:tcPr>
            <w:tcW w:w="2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 xml:space="preserve">БПВА </w:t>
            </w:r>
          </w:p>
        </w:tc>
        <w:tc>
          <w:tcPr>
            <w:tcW w:w="7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Беспилотный плавательный аппарат</w:t>
            </w:r>
          </w:p>
        </w:tc>
      </w:tr>
      <w:tr>
        <w:trPr>
          <w:cantSplit w:val="true"/>
        </w:trPr>
        <w:tc>
          <w:tcPr>
            <w:tcW w:w="2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ГНСС</w:t>
            </w:r>
          </w:p>
        </w:tc>
        <w:tc>
          <w:tcPr>
            <w:tcW w:w="7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  <w:sz w:val="24"/>
                <w:szCs w:val="24"/>
              </w:rPr>
              <w:t>Глобальная навигационная спутниковая система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exact" w:line="360" w:before="0" w:after="0"/>
        <w:ind w:left="567" w:hanging="0"/>
        <w:contextualSpacing/>
        <w:jc w:val="both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exact" w:line="360" w:before="0" w:after="0"/>
        <w:ind w:left="0" w:hanging="0"/>
        <w:contextualSpacing/>
        <w:jc w:val="both"/>
        <w:outlineLvl w:val="0"/>
        <w:rPr>
          <w:rFonts w:ascii="Times New Roman" w:hAnsi="Times New Roman"/>
        </w:rPr>
      </w:pPr>
      <w:bookmarkStart w:id="7" w:name="_Toc123106594"/>
      <w:r>
        <w:rPr>
          <w:rFonts w:ascii="Times New Roman" w:hAnsi="Times New Roman"/>
          <w:b/>
          <w:sz w:val="26"/>
          <w:szCs w:val="26"/>
        </w:rPr>
        <w:t>1.2. Наименование закупаемой продукции.</w:t>
      </w:r>
      <w:bookmarkEnd w:id="7"/>
      <w:r>
        <w:rPr>
          <w:rFonts w:ascii="Times New Roman" w:hAnsi="Times New Roman"/>
          <w:b/>
          <w:sz w:val="26"/>
          <w:szCs w:val="26"/>
        </w:rPr>
        <w:t xml:space="preserve">  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ОКПД2 26.51.12 Поставка гидрологического оборудования для нужд АО «Ленгидропроект».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exact" w:line="360" w:before="0" w:after="0"/>
        <w:ind w:left="0" w:hanging="0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bookmarkStart w:id="8" w:name="_Toc123106596"/>
      <w:bookmarkStart w:id="9" w:name="_Toc123106596"/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exact" w:line="360" w:before="0" w:after="0"/>
        <w:ind w:left="0" w:hanging="0"/>
        <w:contextualSpacing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1.3.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Цель использования закупаемой продукции</w:t>
      </w:r>
      <w:bookmarkEnd w:id="9"/>
      <w:r>
        <w:rPr>
          <w:rFonts w:ascii="Times New Roman" w:hAnsi="Times New Roman"/>
          <w:b/>
          <w:sz w:val="26"/>
          <w:szCs w:val="26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" w:ascii="Times New Roman" w:hAnsi="Times New Roman" w:eastAsiaTheme="minorEastAsia"/>
          <w:sz w:val="24"/>
          <w:szCs w:val="24"/>
        </w:rPr>
        <w:t>Для проведения гидрологических работ.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851" w:leader="none"/>
        </w:tabs>
        <w:ind w:left="0" w:hanging="0"/>
        <w:jc w:val="center"/>
        <w:outlineLvl w:val="0"/>
        <w:rPr/>
      </w:pPr>
      <w:r>
        <w:rPr/>
        <w:t xml:space="preserve">               </w:t>
      </w:r>
      <w:r>
        <w:rPr>
          <w:b/>
          <w:bCs/>
        </w:rPr>
        <w:t xml:space="preserve">     </w:t>
      </w:r>
    </w:p>
    <w:p>
      <w:pPr>
        <w:pStyle w:val="Heading1"/>
        <w:numPr>
          <w:ilvl w:val="0"/>
          <w:numId w:val="2"/>
        </w:numPr>
        <w:ind w:left="567" w:hanging="567"/>
        <w:jc w:val="center"/>
        <w:rPr>
          <w:rFonts w:ascii="Times New Roman" w:hAnsi="Times New Roman"/>
        </w:rPr>
      </w:pPr>
      <w:bookmarkStart w:id="10" w:name="_Toc51921656"/>
      <w:bookmarkStart w:id="11" w:name="_Toc54785616"/>
      <w:bookmarkStart w:id="12" w:name="_Toc123106598"/>
      <w:bookmarkStart w:id="13" w:name="_Toc54279835"/>
      <w:r>
        <w:rPr>
          <w:rFonts w:ascii="Times New Roman" w:hAnsi="Times New Roman"/>
          <w:bCs/>
          <w:sz w:val="26"/>
          <w:szCs w:val="26"/>
        </w:rPr>
        <w:t>Требования к продукции</w:t>
      </w:r>
      <w:bookmarkEnd w:id="10"/>
      <w:bookmarkEnd w:id="11"/>
      <w:bookmarkEnd w:id="12"/>
      <w:bookmarkEnd w:id="13"/>
    </w:p>
    <w:p>
      <w:pPr>
        <w:pStyle w:val="Heading4"/>
        <w:numPr>
          <w:ilvl w:val="0"/>
          <w:numId w:val="0"/>
        </w:numPr>
        <w:ind w:left="0" w:hanging="0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2.1.</w:t>
      </w:r>
      <w:bookmarkStart w:id="14" w:name="_Toc54785617"/>
      <w:r>
        <w:rPr>
          <w:rFonts w:ascii="Times New Roman" w:hAnsi="Times New Roman"/>
          <w:sz w:val="26"/>
          <w:szCs w:val="26"/>
        </w:rPr>
        <w:t xml:space="preserve"> Требования к объемам и срокам поставки</w:t>
      </w:r>
      <w:bookmarkEnd w:id="14"/>
      <w:r>
        <w:rPr>
          <w:rFonts w:ascii="Times New Roman" w:hAnsi="Times New Roman"/>
          <w:sz w:val="26"/>
          <w:szCs w:val="26"/>
        </w:rPr>
        <w:t>.</w:t>
      </w:r>
    </w:p>
    <w:p>
      <w:pPr>
        <w:pStyle w:val="Heading3"/>
        <w:rPr>
          <w:rFonts w:ascii="Times New Roman" w:hAnsi="Times New Roman"/>
        </w:rPr>
      </w:pPr>
      <w:r>
        <w:rPr>
          <w:rFonts w:ascii="Times New Roman" w:hAnsi="Times New Roman"/>
          <w:bCs/>
          <w:sz w:val="26"/>
          <w:szCs w:val="26"/>
        </w:rPr>
        <w:t>2.1.1.</w:t>
      </w:r>
      <w:bookmarkStart w:id="15" w:name="_Toc123106599"/>
      <w:bookmarkStart w:id="16" w:name="_Toc54785618"/>
      <w:r>
        <w:rPr>
          <w:rFonts w:ascii="Times New Roman" w:hAnsi="Times New Roman"/>
          <w:bCs/>
          <w:sz w:val="26"/>
          <w:szCs w:val="26"/>
        </w:rPr>
        <w:t xml:space="preserve"> Перечень и объем закупаемо</w:t>
      </w:r>
      <w:r>
        <w:rPr>
          <w:rFonts w:ascii="Times New Roman" w:hAnsi="Times New Roman"/>
          <w:sz w:val="26"/>
          <w:szCs w:val="26"/>
        </w:rPr>
        <w:t>й продукции</w:t>
      </w:r>
      <w:bookmarkEnd w:id="15"/>
      <w:bookmarkEnd w:id="16"/>
      <w:r>
        <w:rPr>
          <w:rFonts w:ascii="Times New Roman" w:hAnsi="Times New Roman"/>
          <w:sz w:val="26"/>
          <w:szCs w:val="26"/>
        </w:rPr>
        <w:t>.</w:t>
      </w:r>
    </w:p>
    <w:p>
      <w:pPr>
        <w:pStyle w:val="Heading1"/>
        <w:keepLines/>
        <w:spacing w:before="240" w:after="60"/>
        <w:rPr>
          <w:rFonts w:ascii="Times New Roman" w:hAnsi="Times New Roman"/>
        </w:rPr>
      </w:pPr>
      <w:bookmarkStart w:id="17" w:name="_Toc75446576"/>
      <w:bookmarkStart w:id="18" w:name="_Toc123106600"/>
      <w:bookmarkStart w:id="19" w:name="_Toc51339695"/>
      <w:r>
        <w:rPr>
          <w:rFonts w:ascii="Times New Roman" w:hAnsi="Times New Roman"/>
          <w:sz w:val="26"/>
          <w:szCs w:val="26"/>
        </w:rPr>
        <w:t xml:space="preserve">Таблица 1. Перечень </w:t>
      </w:r>
      <w:bookmarkEnd w:id="19"/>
      <w:r>
        <w:rPr>
          <w:rFonts w:ascii="Times New Roman" w:hAnsi="Times New Roman"/>
          <w:sz w:val="26"/>
          <w:szCs w:val="26"/>
        </w:rPr>
        <w:t>и объем закупаемой продукции</w:t>
      </w:r>
      <w:bookmarkEnd w:id="17"/>
      <w:bookmarkEnd w:id="18"/>
      <w:r>
        <w:rPr>
          <w:rFonts w:ascii="Times New Roman" w:hAnsi="Times New Roman"/>
          <w:sz w:val="26"/>
          <w:szCs w:val="26"/>
        </w:rPr>
        <w:t>.</w:t>
      </w:r>
    </w:p>
    <w:tbl>
      <w:tblPr>
        <w:tblW w:w="100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3"/>
        <w:gridCol w:w="2717"/>
        <w:gridCol w:w="4125"/>
        <w:gridCol w:w="855"/>
        <w:gridCol w:w="1470"/>
      </w:tblGrid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en-US" w:eastAsia="x-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п/п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Наименование продукции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Тип, марка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Ед. изм.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Количество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5</w:t>
            </w:r>
          </w:p>
        </w:tc>
      </w:tr>
      <w:tr>
        <w:trPr>
          <w:trHeight w:val="1123" w:hRule="atLeast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1.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 акустического доплеровского профилографа течений 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x-none"/>
              </w:rPr>
              <w:t>ADCP CHCNAV RiverStar RS3600D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x-none"/>
              </w:rPr>
              <w:t>или эквивалент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1</w:t>
            </w:r>
          </w:p>
        </w:tc>
      </w:tr>
      <w:tr>
        <w:trPr>
          <w:trHeight w:val="1089" w:hRule="atLeast"/>
        </w:trPr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2. </w:t>
            </w: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143" w:hanging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Автономный  измерительный</w:t>
            </w:r>
          </w:p>
          <w:p>
            <w:pPr>
              <w:pStyle w:val="Normal"/>
              <w:widowControl w:val="false"/>
              <w:ind w:right="-143" w:hanging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зонд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6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hanging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CTD зонд DW1613 или эквивалент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1</w:t>
            </w:r>
          </w:p>
        </w:tc>
      </w:tr>
    </w:tbl>
    <w:p>
      <w:pPr>
        <w:pStyle w:val="Normal"/>
        <w:rPr>
          <w:rFonts w:ascii="Times New Roman" w:hAnsi="Times New Roman"/>
          <w:sz w:val="26"/>
          <w:szCs w:val="26"/>
          <w:lang w:eastAsia="x-none"/>
        </w:rPr>
      </w:pPr>
      <w:r>
        <w:rPr>
          <w:rFonts w:ascii="Times New Roman" w:hAnsi="Times New Roman"/>
          <w:sz w:val="26"/>
          <w:szCs w:val="26"/>
          <w:lang w:eastAsia="x-none"/>
        </w:rPr>
      </w:r>
    </w:p>
    <w:p>
      <w:pPr>
        <w:pStyle w:val="Heading3"/>
        <w:numPr>
          <w:ilvl w:val="0"/>
          <w:numId w:val="0"/>
        </w:numPr>
        <w:ind w:left="1224" w:hanging="0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2.1.2. </w:t>
      </w:r>
      <w:bookmarkStart w:id="20" w:name="_Toc75446578"/>
      <w:bookmarkStart w:id="21" w:name="_Toc123106601"/>
      <w:bookmarkStart w:id="22" w:name="_Toc51339696"/>
      <w:r>
        <w:rPr>
          <w:rFonts w:ascii="Times New Roman" w:hAnsi="Times New Roman"/>
          <w:sz w:val="26"/>
          <w:szCs w:val="26"/>
        </w:rPr>
        <w:t xml:space="preserve">Требования </w:t>
      </w:r>
      <w:bookmarkEnd w:id="22"/>
      <w:r>
        <w:rPr>
          <w:rFonts w:ascii="Times New Roman" w:hAnsi="Times New Roman"/>
          <w:sz w:val="26"/>
          <w:szCs w:val="26"/>
        </w:rPr>
        <w:t>к срокам поставки продукции</w:t>
      </w:r>
      <w:bookmarkEnd w:id="21"/>
      <w:r>
        <w:rPr>
          <w:rFonts w:ascii="Times New Roman" w:hAnsi="Times New Roman"/>
          <w:sz w:val="26"/>
          <w:szCs w:val="26"/>
        </w:rPr>
        <w:t xml:space="preserve">. </w:t>
      </w:r>
      <w:bookmarkEnd w:id="20"/>
    </w:p>
    <w:p>
      <w:pPr>
        <w:pStyle w:val="Heading1"/>
        <w:keepLines/>
        <w:spacing w:before="240" w:after="60"/>
        <w:rPr>
          <w:rFonts w:ascii="Times New Roman" w:hAnsi="Times New Roman"/>
        </w:rPr>
      </w:pPr>
      <w:bookmarkStart w:id="23" w:name="_Toc123106602"/>
      <w:bookmarkStart w:id="24" w:name="_Toc75446579"/>
      <w:bookmarkStart w:id="25" w:name="_Toc51339697"/>
      <w:bookmarkStart w:id="26" w:name="_Toc50125127"/>
      <w:r>
        <w:rPr>
          <w:rFonts w:ascii="Times New Roman" w:hAnsi="Times New Roman"/>
          <w:sz w:val="26"/>
          <w:szCs w:val="26"/>
        </w:rPr>
        <w:t xml:space="preserve">Таблица 2. </w:t>
      </w:r>
      <w:bookmarkStart w:id="27" w:name="_Hlk50465284"/>
      <w:r>
        <w:rPr>
          <w:rFonts w:ascii="Times New Roman" w:hAnsi="Times New Roman"/>
          <w:sz w:val="26"/>
          <w:szCs w:val="26"/>
        </w:rPr>
        <w:t xml:space="preserve">Требования по срокам </w:t>
      </w:r>
      <w:bookmarkEnd w:id="25"/>
      <w:bookmarkEnd w:id="26"/>
      <w:bookmarkEnd w:id="27"/>
      <w:r>
        <w:rPr>
          <w:rFonts w:ascii="Times New Roman" w:hAnsi="Times New Roman"/>
          <w:sz w:val="26"/>
          <w:szCs w:val="26"/>
        </w:rPr>
        <w:t>поставки продукции</w:t>
      </w:r>
      <w:bookmarkEnd w:id="23"/>
      <w:bookmarkEnd w:id="24"/>
      <w:r>
        <w:rPr>
          <w:rFonts w:ascii="Times New Roman" w:hAnsi="Times New Roman"/>
          <w:sz w:val="26"/>
          <w:szCs w:val="26"/>
        </w:rPr>
        <w:t>.</w:t>
      </w:r>
    </w:p>
    <w:tbl>
      <w:tblPr>
        <w:tblW w:w="10020" w:type="dxa"/>
        <w:jc w:val="left"/>
        <w:tblInd w:w="0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80"/>
        <w:gridCol w:w="2675"/>
        <w:gridCol w:w="3109"/>
        <w:gridCol w:w="3355"/>
      </w:tblGrid>
      <w:tr>
        <w:trPr/>
        <w:tc>
          <w:tcPr>
            <w:tcW w:w="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  <w:t>Наименование продукции / партии продукции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  <w:t>Требования к началу срока поставки продукции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  <w:t>Требования к окончанию срока поставки продукции</w:t>
            </w:r>
          </w:p>
        </w:tc>
      </w:tr>
      <w:tr>
        <w:trPr/>
        <w:tc>
          <w:tcPr>
            <w:tcW w:w="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2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yle18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yle18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ОКПД2 26.51.12 Поставка гидрологического оборудования для нужд АО «Ленгидропроект»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даты, следующей за датой заключения Договора, </w:t>
            </w:r>
            <w:r>
              <w:rPr>
                <w:rFonts w:ascii="Times New Roman" w:hAnsi="Times New Roman"/>
                <w:sz w:val="24"/>
                <w:szCs w:val="24"/>
              </w:rPr>
              <w:t>но не ранее 01.07.2027г.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60 (шестидесяти) рабочих дней с даты, следующей за датой заключения Договора</w:t>
            </w:r>
          </w:p>
        </w:tc>
      </w:tr>
    </w:tbl>
    <w:p>
      <w:pPr>
        <w:sectPr>
          <w:type w:val="nextPage"/>
          <w:pgSz w:w="11906" w:h="16838"/>
          <w:pgMar w:left="1134" w:right="850" w:gutter="0" w:header="0" w:top="993" w:footer="0" w:bottom="993"/>
          <w:pgNumType w:fmt="decimal"/>
          <w:formProt w:val="false"/>
          <w:textDirection w:val="lrTb"/>
          <w:docGrid w:type="default" w:linePitch="300" w:charSpace="0"/>
        </w:sectPr>
      </w:pPr>
    </w:p>
    <w:p>
      <w:pPr>
        <w:pStyle w:val="Heading4"/>
        <w:numPr>
          <w:ilvl w:val="0"/>
          <w:numId w:val="0"/>
        </w:numPr>
        <w:ind w:left="4679" w:hanging="0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2.2. Требования к качеству продукции</w:t>
      </w:r>
    </w:p>
    <w:p>
      <w:pPr>
        <w:pStyle w:val="Heading1"/>
        <w:keepLines/>
        <w:spacing w:before="240" w:after="60"/>
        <w:rPr>
          <w:rFonts w:ascii="Times New Roman" w:hAnsi="Times New Roman"/>
        </w:rPr>
      </w:pPr>
      <w:bookmarkStart w:id="28" w:name="_Toc123106603"/>
      <w:bookmarkStart w:id="29" w:name="_Toc75446582"/>
      <w:bookmarkEnd w:id="28"/>
      <w:bookmarkEnd w:id="29"/>
      <w:r>
        <w:rPr>
          <w:rFonts w:ascii="Times New Roman" w:hAnsi="Times New Roman"/>
          <w:sz w:val="26"/>
          <w:szCs w:val="26"/>
        </w:rPr>
        <w:t>Таблица № 3  Требования к качеству продукции</w:t>
      </w:r>
    </w:p>
    <w:p>
      <w:pPr>
        <w:pStyle w:val="Contents1"/>
        <w:jc w:val="left"/>
        <w:rPr/>
      </w:pPr>
      <w:r>
        <w:rPr/>
        <w:t xml:space="preserve">Наименование продукции: </w:t>
      </w:r>
      <w:r>
        <w:rPr>
          <w:sz w:val="26"/>
          <w:szCs w:val="26"/>
          <w:lang w:eastAsia="x-none"/>
        </w:rPr>
        <w:t xml:space="preserve"> </w:t>
      </w:r>
    </w:p>
    <w:p>
      <w:pPr>
        <w:pStyle w:val="Contents1"/>
        <w:jc w:val="left"/>
        <w:rPr>
          <w:sz w:val="24"/>
          <w:szCs w:val="24"/>
        </w:rPr>
      </w:pPr>
      <w:r>
        <w:rPr>
          <w:b w:val="false"/>
          <w:color w:val="333333"/>
          <w:sz w:val="24"/>
          <w:szCs w:val="24"/>
          <w:lang w:eastAsia="x-none"/>
        </w:rPr>
        <w:t>1. Комплект акустического доплеровского профилографа течений ADCP CHCNAV RiverStar RS3600D или эквивалент</w:t>
      </w:r>
      <w:r>
        <w:rPr>
          <w:b w:val="false"/>
          <w:sz w:val="24"/>
          <w:szCs w:val="24"/>
          <w:lang w:eastAsia="x-none"/>
        </w:rPr>
        <w:t>*,</w:t>
      </w:r>
    </w:p>
    <w:p>
      <w:pPr>
        <w:pStyle w:val="Contents1"/>
        <w:jc w:val="left"/>
        <w:rPr>
          <w:sz w:val="24"/>
          <w:szCs w:val="24"/>
        </w:rPr>
      </w:pPr>
      <w:r>
        <w:rPr>
          <w:b w:val="false"/>
          <w:sz w:val="24"/>
          <w:szCs w:val="24"/>
          <w:lang w:eastAsia="x-none"/>
        </w:rPr>
        <w:t xml:space="preserve"> </w:t>
      </w:r>
      <w:r>
        <w:rPr>
          <w:rFonts w:eastAsia="Calibri"/>
          <w:b w:val="false"/>
          <w:sz w:val="24"/>
          <w:szCs w:val="24"/>
          <w:lang w:eastAsia="x-none"/>
        </w:rPr>
        <w:t>2. Автономный измеритель</w:t>
      </w:r>
      <w:r>
        <w:rPr>
          <w:b w:val="false"/>
          <w:sz w:val="24"/>
          <w:szCs w:val="24"/>
        </w:rPr>
        <w:t xml:space="preserve"> </w:t>
      </w:r>
      <w:r>
        <w:rPr>
          <w:rFonts w:eastAsia="Calibri"/>
          <w:b w:val="false"/>
          <w:sz w:val="24"/>
          <w:szCs w:val="24"/>
          <w:lang w:eastAsia="x-none"/>
        </w:rPr>
        <w:t>DW1613 или эквивалент*</w:t>
      </w:r>
    </w:p>
    <w:p>
      <w:pPr>
        <w:pStyle w:val="Caption11111111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Указанные в настоящих технических требованиях ссылки на ТУ, марку (тип) продукции носят описательный, а не обязательный характер. 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eastAsia="Times New Roman" w:cs="Times New Roman" w:ascii="Times New Roman" w:hAnsi="Times New Roman"/>
          <w:b/>
          <w:sz w:val="24"/>
          <w:szCs w:val="24"/>
        </w:rPr>
        <w:t>Если Участником предлагается эквивалентная продукция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>в объеме не менее установл</w:t>
      </w:r>
      <w:r>
        <w:rPr>
          <w:rFonts w:cs="Times New Roman" w:ascii="Times New Roman" w:hAnsi="Times New Roman"/>
          <w:sz w:val="24"/>
          <w:szCs w:val="24"/>
          <w:u w:val="single"/>
        </w:rPr>
        <w:t>енных в настоящем ТТ требований, обозначенных как «параметры эквивалентности</w:t>
      </w:r>
    </w:p>
    <w:p>
      <w:pPr>
        <w:pStyle w:val="Caption11111111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tbl>
      <w:tblPr>
        <w:tblW w:w="143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7"/>
        <w:gridCol w:w="2012"/>
        <w:gridCol w:w="6511"/>
        <w:gridCol w:w="2280"/>
        <w:gridCol w:w="1883"/>
      </w:tblGrid>
      <w:tr>
        <w:trPr/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параметра</w:t>
            </w:r>
          </w:p>
        </w:tc>
        <w:tc>
          <w:tcPr>
            <w:tcW w:w="6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Требование заказчика</w:t>
            </w:r>
          </w:p>
        </w:tc>
        <w:tc>
          <w:tcPr>
            <w:tcW w:w="4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661" w:hRule="atLeast"/>
          <w:cantSplit w:val="true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65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Согласие с </w:t>
            </w:r>
          </w:p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требованием/ указание характеристик</w:t>
            </w:r>
            <w:r>
              <w:rPr>
                <w:rStyle w:val="FootnoteReference"/>
                <w:rFonts w:ascii="Times New Roman" w:hAnsi="Times New Roman"/>
                <w:b/>
                <w:bCs/>
              </w:rPr>
              <w:footnoteReference w:id="2"/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Предоставление подтверждающего </w:t>
            </w:r>
          </w:p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документа или </w:t>
            </w:r>
          </w:p>
          <w:p>
            <w:pPr>
              <w:pStyle w:val="Normal"/>
              <w:widowControl w:val="false"/>
              <w:ind w:left="113" w:right="113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иной способ подтверждения</w:t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>
        <w:trPr>
          <w:trHeight w:val="503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8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Требования к техническим и функциональным характеристикам (параметры эквивалентности)*</w:t>
            </w:r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Согласие с требованиями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kern w:val="0"/>
                <w:sz w:val="20"/>
                <w:szCs w:val="20"/>
                <w:lang w:val="ru-RU" w:bidi="ar-SA"/>
              </w:rPr>
              <w:t>Предоставление ответа на запрос ТКП по форме Приложения № 1 к настоящим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1.1</w:t>
            </w:r>
            <w:r>
              <w:rPr>
                <w:rFonts w:ascii="Times New Roman" w:hAnsi="Times New Roman"/>
                <w:b/>
                <w:bCs/>
                <w:lang w:val="en-US"/>
              </w:rPr>
              <w:t>.</w:t>
            </w:r>
          </w:p>
        </w:tc>
        <w:tc>
          <w:tcPr>
            <w:tcW w:w="8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Комплект акустического доплеровского профилографа течений ADCP CHCNAV RiverStar RS3600D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или эквивалент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Общие параметры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частота, кГц – 1200/3600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Электрическое питание от источника постоянного тока: напряжение, В – от 11 до 36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63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службы, лет – не менее 7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119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1.1.4.</w:t>
            </w:r>
          </w:p>
          <w:p>
            <w:pPr>
              <w:pStyle w:val="ListParagraph"/>
              <w:widowControl w:val="false"/>
              <w:spacing w:before="60" w:after="60"/>
              <w:ind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Габаритные размеры профилографа: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длина, мм - не более 230;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диаметр, мм - не более 130;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БПВА, мм - не более 1200х750х400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Материал корпуса: полимер, армированный углеродным волокном - наличие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Масса, кг: не более 13 (без батарей и ГНСС), 35 (с батареями и ГНСС)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Высота волны, баллы:</w:t>
              <w:tab/>
              <w:t>2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Скорость ветра, баллы: 3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Пыле- и влагозащищённость:</w:t>
              <w:tab/>
              <w:t>IP67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Осадка, см </w:t>
            </w:r>
            <w:bookmarkStart w:id="30" w:name="_GoBack"/>
            <w:bookmarkEnd w:id="30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:- 12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Встроенный однолучевой эхолот:</w:t>
              <w:tab/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Диапазон глубин, м - </w:t>
              <w:tab/>
              <w:t xml:space="preserve">от 0,50 до 130 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Рабочая частота, кГц -</w:t>
              <w:tab/>
              <w:t>200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Разрешающая способность, м. -  0,01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1224" w:right="-101" w:hanging="122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1.1.5.</w:t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Масса акустического допплеровского профилографа, кг – не более 2,5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1224" w:right="-101" w:hanging="122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1.1.6.</w:t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Количество лучей – 9 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right="-101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1.1.7.</w:t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Минимальный размер ячейки, м – 0,02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right="-101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1.1.8.</w:t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Масса БПВА, кг:  не более 5 (без батареи и ГНСС), не более 10 (с батареей и ГНСС)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hanging="0"/>
              <w:contextualSpacing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1.1.9.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Метрологические параметры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Диапазон измерений температуры, </w:t>
            </w:r>
            <w:r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С – от минус 4 до плюс 35 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auto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hanging="0"/>
              <w:contextualSpacing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1.1.10</w:t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Диапазон измерения уклона (крен, тангаж), </w:t>
            </w:r>
            <w:r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– от 0 до 15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auto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954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hanging="0"/>
              <w:contextualSpacing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1.1.11</w:t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Диапазон измерений глубин, м:  максимальная измеряемая глубина в диапазоне от 5 до 7 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auto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87" w:hRule="atLeast"/>
        </w:trPr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hanging="0"/>
              <w:contextualSpacing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1.1.12</w:t>
            </w:r>
          </w:p>
        </w:tc>
        <w:tc>
          <w:tcPr>
            <w:tcW w:w="20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</w:r>
          </w:p>
        </w:tc>
        <w:tc>
          <w:tcPr>
            <w:tcW w:w="6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Диапазон измерений глубин, м: минимальная измеряемая глубина не более 0,20 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auto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1.1.13.</w:t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Диапазон измерений скоростей, м/с  – 0 до 5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1.1.14.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Значения погрешностей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 xml:space="preserve">Пределы допускаемой абсолютной погрешности измерений температуры, </w:t>
            </w:r>
            <w:r>
              <w:rPr>
                <w:sz w:val="20"/>
                <w:szCs w:val="20"/>
                <w:vertAlign w:val="superscript"/>
              </w:rPr>
              <w:t>o</w:t>
            </w:r>
            <w:r>
              <w:rPr>
                <w:sz w:val="20"/>
                <w:szCs w:val="20"/>
              </w:rPr>
              <w:t>C – не более  ±0,5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1.1.15</w:t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 xml:space="preserve">Пределы допускаемой абсолютной погрешности измерений уклона (крен, тангаж), </w:t>
            </w:r>
            <w:r>
              <w:rPr>
                <w:sz w:val="20"/>
                <w:szCs w:val="20"/>
                <w:vertAlign w:val="superscript"/>
              </w:rPr>
              <w:t xml:space="preserve">0   – </w:t>
            </w:r>
            <w:r>
              <w:rPr>
                <w:sz w:val="20"/>
                <w:szCs w:val="20"/>
              </w:rPr>
              <w:t>не более ±1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1.1.16.</w:t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 xml:space="preserve">Пределы допускаемой абсолютной погрешности компаса (курс) </w:t>
            </w:r>
            <w:r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 xml:space="preserve"> –  не более ±2.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1.1.17.</w:t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Пределы допускаемой погрешности измерений скорости, м/с – не более 1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1.1.18.</w:t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Пределы допускаемой абсолютной погрешности глубины,  %  – не более 1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94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1.1.19.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 xml:space="preserve">Общие параметры защищенного планшетного компьютера с ПО 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Диагональ экрана, дюйм – не менее 8 и не более 14 (включительно)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50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1.1.20.</w:t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 xml:space="preserve">Степень защиты не менее, </w:t>
            </w:r>
            <w:r>
              <w:rPr>
                <w:sz w:val="20"/>
                <w:szCs w:val="20"/>
                <w:lang w:val="en-US"/>
              </w:rPr>
              <w:t>IP</w:t>
            </w:r>
            <w:r>
              <w:rPr>
                <w:sz w:val="20"/>
                <w:szCs w:val="20"/>
              </w:rPr>
              <w:t xml:space="preserve"> – не менее 67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28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1.1.21.</w:t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Оперативная память, ГБ, – не менее 6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82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1.1.22.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/>
            </w:pPr>
            <w:r>
              <w:rPr>
                <w:sz w:val="20"/>
                <w:szCs w:val="20"/>
              </w:rPr>
              <w:t>Общие требования к ПО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Программное обеспечение (далее – ПО) оборудования должно поддерживать возможность сохранения данных измерений в выходном формате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Classic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ASCII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Output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Выходной формат данных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Classic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ASCII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Output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должен иметь совместимость с программным обеспечением «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Dopler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 разработки В.М.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Морейдо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26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3" w:hanging="0"/>
              <w:contextualSpacing/>
              <w:jc w:val="center"/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1.1.</w:t>
            </w:r>
            <w:r>
              <w:rPr>
                <w:b/>
                <w:bCs/>
                <w:sz w:val="20"/>
                <w:szCs w:val="20"/>
                <w:lang w:val="en-US"/>
              </w:rPr>
              <w:t>23.</w:t>
            </w:r>
          </w:p>
        </w:tc>
        <w:tc>
          <w:tcPr>
            <w:tcW w:w="8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b/>
                <w:bCs/>
                <w:sz w:val="20"/>
                <w:szCs w:val="20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512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val="en-US"/>
              </w:rPr>
            </w:pPr>
            <w:r>
              <w:rPr>
                <w:sz w:val="20"/>
                <w:szCs w:val="20"/>
              </w:rPr>
              <w:t>1.1.23.1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Требование к характеристикам стойкости к воздействующим климатическим факторам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Условия эксплуатации:</w:t>
            </w:r>
          </w:p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 xml:space="preserve">- температура воздуха, </w:t>
            </w:r>
            <w:r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 xml:space="preserve">С – от минус 5 до +50 </w:t>
              <w:br/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82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1.2.</w:t>
            </w:r>
          </w:p>
        </w:tc>
        <w:tc>
          <w:tcPr>
            <w:tcW w:w="8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en-US"/>
              </w:rPr>
              <w:t>CTD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зонд </w:t>
            </w:r>
            <w:r>
              <w:rPr>
                <w:rFonts w:ascii="Times New Roman" w:hAnsi="Times New Roman"/>
                <w:b/>
                <w:bCs/>
                <w:color w:val="000000"/>
                <w:lang w:val="en-US"/>
              </w:rPr>
              <w:t>DW</w:t>
            </w:r>
            <w:r>
              <w:rPr>
                <w:rFonts w:ascii="Times New Roman" w:hAnsi="Times New Roman"/>
                <w:b/>
                <w:bCs/>
                <w:color w:val="000000"/>
              </w:rPr>
              <w:t>1613 или эквивалент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pacing w:before="60" w:after="60"/>
              <w:rPr/>
            </w:pPr>
            <w:r>
              <w:rPr/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Общие параметры аппаратной части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Память, Мбайт – не менее 128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hd w:fill="FFFF00" w:val="clear"/>
              </w:rPr>
            </w:pPr>
            <w:r>
              <w:rPr>
                <w:rFonts w:ascii="Times New Roman" w:hAnsi="Times New Roman"/>
                <w:shd w:fill="FFFF00" w:val="clear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pacing w:before="60" w:after="60"/>
              <w:rPr/>
            </w:pPr>
            <w:r>
              <w:rPr/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Default"/>
              <w:widowControl w:val="false"/>
              <w:rPr/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Емкость памяти - не менее 3 000 000 измерений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hd w:fill="FFFF00" w:val="clear"/>
              </w:rPr>
            </w:pPr>
            <w:r>
              <w:rPr>
                <w:rFonts w:ascii="Times New Roman" w:hAnsi="Times New Roman"/>
                <w:shd w:fill="FFFF00" w:val="clear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pacing w:before="60" w:after="60"/>
              <w:rPr/>
            </w:pPr>
            <w:r>
              <w:rPr/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Подключение к персональному компьютеру через интерфейсы : RS232 /RS485/USB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pacing w:before="60" w:after="60"/>
              <w:rPr/>
            </w:pPr>
            <w:r>
              <w:rPr/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Непрерывность работы без замены батарей  - не менее 30 дней при интервале записи 2 минуты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pacing w:before="60" w:after="60"/>
              <w:rPr/>
            </w:pPr>
            <w:r>
              <w:rPr/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 корпуса  – титановый сплав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95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pacing w:before="60" w:after="60"/>
              <w:rPr/>
            </w:pPr>
            <w:r>
              <w:rPr/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Default"/>
              <w:widowControl w:val="false"/>
              <w:rPr/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Глубина максимального погружения, м – не менее 500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pacing w:before="60" w:after="60"/>
              <w:rPr/>
            </w:pPr>
            <w:r>
              <w:rPr/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 в воздухе, кг – не более 2,1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hd w:fill="FFFF00" w:val="clear"/>
              </w:rPr>
            </w:pPr>
            <w:r>
              <w:rPr>
                <w:rFonts w:ascii="Times New Roman" w:hAnsi="Times New Roman"/>
                <w:shd w:fill="FFFF00" w:val="clear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pacing w:before="60" w:after="60"/>
              <w:rPr/>
            </w:pPr>
            <w:r>
              <w:rPr/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Габаритные размеры (диаметр х длина), мм – не более 136х491 (включительно)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pacing w:before="60" w:after="60"/>
              <w:rPr/>
            </w:pPr>
            <w:r>
              <w:rPr/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Общие параметры измерений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Диапазон измерения давления, дбар –  от 0 до 6000 (включительно)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hd w:fill="FFFF00" w:val="clear"/>
              </w:rPr>
            </w:pPr>
            <w:r>
              <w:rPr>
                <w:rFonts w:ascii="Times New Roman" w:hAnsi="Times New Roman"/>
                <w:shd w:fill="FFFF00" w:val="clear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pacing w:before="60" w:after="60"/>
              <w:rPr/>
            </w:pPr>
            <w:r>
              <w:rPr/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Диапазон измерения температуры воды, </w:t>
            </w:r>
            <w:r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С – от минус 5,0 до + 40,0 (включительно)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hd w:fill="FFFF00" w:val="clear"/>
              </w:rPr>
            </w:pPr>
            <w:r>
              <w:rPr>
                <w:rFonts w:ascii="Times New Roman" w:hAnsi="Times New Roman"/>
                <w:shd w:fill="FFFF00" w:val="clear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pacing w:before="60" w:after="60"/>
              <w:rPr/>
            </w:pPr>
            <w:r>
              <w:rPr/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Точность измерения давления, % шкалы – не более  +/-0,05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hd w:fill="FFFF00" w:val="clear"/>
              </w:rPr>
            </w:pPr>
            <w:r>
              <w:rPr>
                <w:rFonts w:ascii="Times New Roman" w:hAnsi="Times New Roman"/>
                <w:shd w:fill="FFFF00" w:val="clear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pacing w:before="60" w:after="60"/>
              <w:rPr/>
            </w:pPr>
            <w:r>
              <w:rPr/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Точность измерения температуры воды,</w:t>
            </w:r>
            <w:r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 xml:space="preserve"> 0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С – не более  +/-0,002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hd w:fill="FFFF00" w:val="clear"/>
              </w:rPr>
            </w:pPr>
            <w:r>
              <w:rPr>
                <w:rFonts w:ascii="Times New Roman" w:hAnsi="Times New Roman"/>
                <w:shd w:fill="FFFF00" w:val="clear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pacing w:before="60" w:after="60"/>
              <w:rPr/>
            </w:pPr>
            <w:r>
              <w:rPr/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Разрешение измерения давления, % шкалы – от 0,003 до 0,01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hd w:fill="FFFF00" w:val="clear"/>
              </w:rPr>
            </w:pPr>
            <w:r>
              <w:rPr>
                <w:rFonts w:ascii="Times New Roman" w:hAnsi="Times New Roman"/>
                <w:shd w:fill="FFFF00" w:val="clear"/>
              </w:rPr>
            </w:r>
          </w:p>
        </w:tc>
      </w:tr>
      <w:tr>
        <w:trPr>
          <w:trHeight w:val="23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pacing w:before="60" w:after="60"/>
              <w:rPr/>
            </w:pPr>
            <w:r>
              <w:rPr/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Разрешение измерения температуры воды, </w:t>
            </w:r>
            <w:r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С – от 0,0001 до 0,001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hd w:fill="FFFF00" w:val="clear"/>
              </w:rPr>
            </w:pPr>
            <w:r>
              <w:rPr>
                <w:rFonts w:ascii="Times New Roman" w:hAnsi="Times New Roman"/>
                <w:shd w:fill="FFFF00" w:val="clear"/>
              </w:rPr>
            </w:r>
          </w:p>
        </w:tc>
      </w:tr>
      <w:tr>
        <w:trPr>
          <w:trHeight w:val="36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pacing w:before="60" w:after="60"/>
              <w:rPr/>
            </w:pPr>
            <w:r>
              <w:rPr/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Стабильность измерения давления, % шкалы/год – не более 0,05 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hd w:fill="FFFF00" w:val="clear"/>
              </w:rPr>
            </w:pPr>
            <w:r>
              <w:rPr>
                <w:rFonts w:ascii="Times New Roman" w:hAnsi="Times New Roman"/>
                <w:shd w:fill="FFFF00" w:val="clear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3" w:hanging="0"/>
              <w:contextualSpacing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1.2.16.</w:t>
            </w:r>
          </w:p>
        </w:tc>
        <w:tc>
          <w:tcPr>
            <w:tcW w:w="8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b/>
                <w:bCs/>
                <w:sz w:val="20"/>
                <w:szCs w:val="20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1.2.16.1.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Требования к характеристикам стойкости к воздействующим внешним факторам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Default"/>
              <w:widowControl w:val="false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</w:r>
          </w:p>
          <w:p>
            <w:pPr>
              <w:pStyle w:val="Default"/>
              <w:widowControl w:val="false"/>
              <w:rPr>
                <w:highlight w:val="none"/>
                <w:shd w:fill="FFFFFF" w:val="clear"/>
              </w:rPr>
            </w:pPr>
            <w:r>
              <w:rPr>
                <w:rFonts w:eastAsia="Times New Roman"/>
                <w:bCs/>
                <w:sz w:val="20"/>
                <w:szCs w:val="20"/>
                <w:shd w:fill="FFFFFF" w:val="clear"/>
                <w:lang w:eastAsia="ru-RU"/>
              </w:rPr>
              <w:t xml:space="preserve">Рабочая температура, </w:t>
            </w:r>
            <w:r>
              <w:rPr>
                <w:rFonts w:eastAsia="Times New Roman"/>
                <w:bCs/>
                <w:sz w:val="20"/>
                <w:szCs w:val="20"/>
                <w:shd w:fill="FFFFFF" w:val="clear"/>
                <w:vertAlign w:val="superscript"/>
                <w:lang w:eastAsia="ru-RU"/>
              </w:rPr>
              <w:t>0</w:t>
            </w:r>
            <w:r>
              <w:rPr>
                <w:rFonts w:eastAsia="Times New Roman"/>
                <w:bCs/>
                <w:sz w:val="20"/>
                <w:szCs w:val="20"/>
                <w:shd w:fill="FFFFFF" w:val="clear"/>
                <w:lang w:eastAsia="ru-RU"/>
              </w:rPr>
              <w:t>С – от -10 до +55</w:t>
            </w:r>
          </w:p>
          <w:p>
            <w:pPr>
              <w:pStyle w:val="Default"/>
              <w:widowControl w:val="false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8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Место поставки и разгрузки продукции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Санкт-Петербург, пр. Испытателей, д. 22, склад Заказчика (1 этаж). Часы работы склада Заказчика с понедельника по четверг с 9 ч 00 мин до 16 ч 00 мин, в пятницу с 9 ч 00 мин до 15 ч 00 мин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keepNext w:val="false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</w:rPr>
            </w:pPr>
            <w:r>
              <w:rPr>
                <w:rFonts w:eastAsia="Times New Roman"/>
                <w:b w:val="false"/>
                <w:sz w:val="20"/>
                <w:szCs w:val="20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8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pacing w:before="2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Гарантийный срок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Не менее 12 месяцев.  При этом, гарантийный срок не может быть менее срока, установленного предприятием изготовителем. Гарантийный срок начинает течь с даты подписания Сторонами накладной ТОРГ-12/УПД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8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fill="FFFFFF" w:val="clear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109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Передать одновременно с продукцией непосредственно Покупателю следующие документы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right="142" w:hanging="0"/>
              <w:contextualSpacing/>
              <w:jc w:val="both"/>
              <w:outlineLvl w:val="0"/>
              <w:rPr/>
            </w:pPr>
            <w:bookmarkStart w:id="31" w:name="_Toc123106604"/>
            <w:r>
              <w:rPr>
                <w:rFonts w:ascii="Times New Roman" w:hAnsi="Times New Roman"/>
                <w:sz w:val="20"/>
                <w:szCs w:val="20"/>
              </w:rPr>
              <w:t xml:space="preserve">а) запись о поверке Товаров в </w:t>
            </w:r>
            <w:r>
              <w:rPr>
                <w:rStyle w:val="Hgkelc"/>
                <w:rFonts w:ascii="Times New Roman" w:hAnsi="Times New Roman"/>
                <w:bCs/>
                <w:sz w:val="20"/>
                <w:szCs w:val="20"/>
              </w:rPr>
              <w:t>Федеральной государственной информационной системе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(ФГИС) «Аршин» – 1 экз.;</w:t>
            </w:r>
            <w:bookmarkEnd w:id="31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right="142" w:hanging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bookmarkStart w:id="32" w:name="_Toc123106605"/>
            <w:r>
              <w:rPr>
                <w:rFonts w:ascii="Times New Roman" w:hAnsi="Times New Roman"/>
                <w:sz w:val="20"/>
                <w:szCs w:val="20"/>
              </w:rPr>
              <w:t>б) копии свидетельств об утверждении типа средств измерений – 1 экз.;</w:t>
            </w:r>
            <w:bookmarkEnd w:id="32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right="142" w:hanging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bookmarkStart w:id="33" w:name="_Toc123106606"/>
            <w:r>
              <w:rPr>
                <w:rFonts w:ascii="Times New Roman" w:hAnsi="Times New Roman"/>
                <w:sz w:val="20"/>
                <w:szCs w:val="20"/>
              </w:rPr>
              <w:t>в) оригинал счета – 1 экз.;</w:t>
            </w:r>
            <w:bookmarkEnd w:id="33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right="142" w:hanging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bookmarkStart w:id="34" w:name="_Toc123106607"/>
            <w:r>
              <w:rPr>
                <w:rFonts w:ascii="Times New Roman" w:hAnsi="Times New Roman"/>
                <w:sz w:val="20"/>
                <w:szCs w:val="20"/>
              </w:rPr>
              <w:t>г) счёт-фактуру – 1 экз.;</w:t>
            </w:r>
            <w:bookmarkEnd w:id="34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right="142" w:hanging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bookmarkStart w:id="35" w:name="_Toc123106608"/>
            <w:r>
              <w:rPr>
                <w:rFonts w:ascii="Times New Roman" w:hAnsi="Times New Roman"/>
                <w:sz w:val="20"/>
                <w:szCs w:val="20"/>
              </w:rPr>
              <w:t>д) товарную накладную (ТОРГ-12)/универсальный передаточный документ (УПД) – 2 экз.;</w:t>
            </w:r>
            <w:bookmarkEnd w:id="35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right="142" w:hanging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bookmarkStart w:id="36" w:name="_Toc123106609"/>
            <w:r>
              <w:rPr>
                <w:rFonts w:ascii="Times New Roman" w:hAnsi="Times New Roman"/>
                <w:sz w:val="20"/>
                <w:szCs w:val="20"/>
              </w:rPr>
              <w:t>е) руководство по эксплуатации Товаров на русском языке – 1 экз.;</w:t>
            </w:r>
            <w:bookmarkEnd w:id="36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right="142" w:hanging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bookmarkStart w:id="37" w:name="_Toc123106610"/>
            <w:r>
              <w:rPr>
                <w:rFonts w:ascii="Times New Roman" w:hAnsi="Times New Roman"/>
                <w:sz w:val="20"/>
                <w:szCs w:val="20"/>
              </w:rPr>
              <w:t>ж) гарантийный талон на Товары – 1 экз.;</w:t>
            </w:r>
            <w:bookmarkEnd w:id="37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right="142" w:hanging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bookmarkStart w:id="38" w:name="_Toc123106611"/>
            <w:r>
              <w:rPr>
                <w:rFonts w:ascii="Times New Roman" w:hAnsi="Times New Roman"/>
                <w:sz w:val="20"/>
                <w:szCs w:val="20"/>
              </w:rPr>
              <w:t>з) сертификаты соответствия/декларация соответствия технический регламент таможенного союза (ТР ТС) – 1 экз.;</w:t>
            </w:r>
            <w:bookmarkEnd w:id="38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right="142" w:hanging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bookmarkStart w:id="39" w:name="_Toc123106612"/>
            <w:r>
              <w:rPr>
                <w:rFonts w:ascii="Times New Roman" w:hAnsi="Times New Roman"/>
                <w:sz w:val="20"/>
                <w:szCs w:val="20"/>
              </w:rPr>
              <w:t>и) паспорта Товаров – 1 экз.</w:t>
            </w:r>
            <w:bookmarkEnd w:id="39"/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473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Комплектация продукции 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Поставщик передает Заказчику продукцию в следующем комплекте: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1) Комплект акустического доплеровского профилографа течений: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Акустический доплеровский профилограф течений – 1 шт.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rPr/>
            </w:pPr>
            <w:r>
              <w:rPr>
                <w:color w:val="000000"/>
                <w:sz w:val="20"/>
                <w:szCs w:val="20"/>
              </w:rPr>
              <w:t>1.2. Блок питания – 1 шт.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Кабель интерфейсный – 1 шт.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rPr/>
            </w:pPr>
            <w:r>
              <w:rPr>
                <w:color w:val="000000"/>
                <w:sz w:val="20"/>
                <w:szCs w:val="20"/>
              </w:rPr>
              <w:t>1.4. Специализированное ПО для профилографа (CD-диск) – 1 шт.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rPr/>
            </w:pPr>
            <w:r>
              <w:rPr>
                <w:color w:val="000000"/>
                <w:sz w:val="20"/>
                <w:szCs w:val="20"/>
              </w:rPr>
              <w:t>1.5. Упаковочный транспортировочный кейс для профилографа – 1 шт.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1.6. </w:t>
            </w:r>
            <w:r>
              <w:rPr>
                <w:color w:val="000000"/>
                <w:sz w:val="20"/>
                <w:szCs w:val="20"/>
                <w:shd w:fill="FFFFFF" w:val="clear"/>
              </w:rPr>
              <w:t>БПВА (тип корпуса тримаран с установленными двигателями) – 1 ш</w:t>
            </w:r>
            <w:r>
              <w:rPr>
                <w:color w:val="000000"/>
                <w:sz w:val="20"/>
                <w:szCs w:val="20"/>
              </w:rPr>
              <w:t>т.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1.7. Аккумуляторная батарея БПВА – 2 шт.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1.8. Пульт ДУ БПВА с зарядным устройством – 1 шт.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1.9. Кейс защитный транспортировочный для БПВА – 1 шт.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rPr/>
            </w:pPr>
            <w:r>
              <w:rPr>
                <w:color w:val="000000"/>
                <w:sz w:val="20"/>
                <w:szCs w:val="20"/>
              </w:rPr>
              <w:t>1.10. Защищенный планшетный компьютер – 1 шт.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pacing w:before="0" w:after="0"/>
              <w:ind w:left="38" w:hanging="0"/>
              <w:contextualSpacing/>
              <w:rPr/>
            </w:pPr>
            <w:r>
              <w:rPr>
                <w:b/>
                <w:bCs/>
                <w:color w:val="000000"/>
                <w:sz w:val="20"/>
                <w:szCs w:val="20"/>
              </w:rPr>
              <w:t>2) Автономный измерительный зонд: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/>
            </w:pPr>
            <w:r>
              <w:rPr>
                <w:rFonts w:eastAsia="Calibri"/>
                <w:color w:val="000000"/>
                <w:sz w:val="20"/>
                <w:szCs w:val="20"/>
              </w:rPr>
              <w:t>2.1. CTD зонд – 1 шт.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/>
            </w:pPr>
            <w:r>
              <w:rPr>
                <w:rFonts w:eastAsia="Calibri"/>
                <w:color w:val="000000"/>
                <w:sz w:val="20"/>
                <w:szCs w:val="20"/>
              </w:rPr>
              <w:t>2.2. Кабель подключения зонда к персональному компьютеру – 1 шт.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/>
            </w:pPr>
            <w:r>
              <w:rPr>
                <w:color w:val="000000"/>
                <w:sz w:val="20"/>
                <w:szCs w:val="20"/>
              </w:rPr>
              <w:t>2.3. Адаптер питания (9-18 В) –</w:t>
            </w:r>
            <w:r>
              <w:rPr/>
              <w:t xml:space="preserve"> </w:t>
            </w:r>
            <w:r>
              <w:rPr>
                <w:color w:val="000000"/>
                <w:sz w:val="20"/>
                <w:szCs w:val="20"/>
              </w:rPr>
              <w:t>1 шт.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/>
            </w:pPr>
            <w:r>
              <w:rPr>
                <w:rFonts w:eastAsia="Calibri"/>
                <w:color w:val="000000"/>
                <w:sz w:val="20"/>
                <w:szCs w:val="20"/>
              </w:rPr>
              <w:t>2.4. ПО для просмотра и экспорта данных измерений (специализированное ПО (CD-диск)) – 1 шт.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/>
            </w:pPr>
            <w:r>
              <w:rPr>
                <w:color w:val="000000"/>
                <w:sz w:val="20"/>
                <w:szCs w:val="20"/>
              </w:rPr>
              <w:t xml:space="preserve">2.5. </w:t>
            </w:r>
            <w:r>
              <w:rPr>
                <w:color w:val="000000"/>
                <w:sz w:val="20"/>
                <w:szCs w:val="20"/>
                <w:lang w:val="en-US"/>
              </w:rPr>
              <w:t>USB</w:t>
            </w:r>
            <w:r>
              <w:rPr>
                <w:color w:val="000000"/>
                <w:sz w:val="20"/>
                <w:szCs w:val="20"/>
              </w:rPr>
              <w:t>-адаптер –1 шт.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/>
            </w:pPr>
            <w:r>
              <w:rPr>
                <w:rFonts w:eastAsia="Calibri"/>
                <w:color w:val="000000"/>
                <w:sz w:val="20"/>
                <w:szCs w:val="20"/>
              </w:rPr>
              <w:t>2.6. Транспортировочный кейс – 1 шт.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8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Технический регламент 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Упаковка должна соответствовать «ТР ТС 005/2011. Технический регламент Таможенного союза. О безопасности упаковки»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Постановление РФ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Постановление № 1847 от 16.10.2020 Правительства Российской Федерации «Об утверждении перечня измерений, относящихся к сфере государственного регулирования обеспечения единства измерений»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8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Иные требования 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Товар должен быть новым, поверенным не ранее </w:t>
            </w: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 квартала 2027 г</w:t>
            </w:r>
            <w:r>
              <w:rPr>
                <w:rFonts w:ascii="Times New Roman" w:hAnsi="Times New Roman"/>
                <w:sz w:val="20"/>
                <w:szCs w:val="20"/>
              </w:rPr>
              <w:t>ода</w:t>
            </w:r>
            <w:r>
              <w:rPr>
                <w:rFonts w:cs="Arial" w:ascii="Times New Roman" w:hAnsi="Times New Roman"/>
                <w:sz w:val="20"/>
                <w:szCs w:val="20"/>
                <w:shd w:fill="FFFFFF" w:val="clear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не бывшим в эксплуатации, не восстановленным и не собранным из восстановленных компонентов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Иные требования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 должен поставляться в упаковке фирмы-изготовителя, не имеющей повреждений и обеспечивающей защиту товара от его повреждения или порчи во время транспортировки и хранения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18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Иные требования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 должен иметь необходимые сертификаты, маркировки, наклейки в соответствии с законодательством Российской Федерации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</w:rPr>
              <w:t>7.</w:t>
            </w:r>
          </w:p>
        </w:tc>
        <w:tc>
          <w:tcPr>
            <w:tcW w:w="8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Требования к оплате продукции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7.1.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Условия оплаты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Авансирование не предусмотрено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Heading4"/>
        <w:numPr>
          <w:ilvl w:val="0"/>
          <w:numId w:val="0"/>
        </w:numPr>
        <w:ind w:left="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4"/>
        <w:numPr>
          <w:ilvl w:val="1"/>
          <w:numId w:val="1"/>
        </w:numPr>
        <w:ind w:left="720" w:hanging="0"/>
        <w:rPr>
          <w:rFonts w:ascii="Nimbus Roman [UKWN]" w:hAnsi="Nimbus Roman [UKWN]"/>
        </w:rPr>
      </w:pPr>
      <w:r>
        <w:rPr>
          <w:rFonts w:ascii="Nimbus Roman [UKWN]" w:hAnsi="Nimbus Roman [UKWN]"/>
          <w:sz w:val="26"/>
          <w:szCs w:val="26"/>
        </w:rPr>
        <w:t>2.2.1. Состав заявки на мониторинг цен:</w:t>
      </w:r>
    </w:p>
    <w:p>
      <w:pPr>
        <w:sectPr>
          <w:footnotePr>
            <w:numFmt w:val="decimal"/>
          </w:footnotePr>
          <w:type w:val="nextPage"/>
          <w:pgSz w:orient="landscape" w:w="16838" w:h="11906"/>
          <w:pgMar w:left="993" w:right="993" w:gutter="0" w:header="0" w:top="1134" w:footer="0" w:bottom="850"/>
          <w:pgNumType w:fmt="decimal"/>
          <w:formProt w:val="false"/>
          <w:textDirection w:val="lrTb"/>
          <w:docGrid w:type="default" w:linePitch="300" w:charSpace="0"/>
        </w:sectPr>
        <w:pStyle w:val="Standard"/>
        <w:rPr/>
      </w:pPr>
      <w:r>
        <w:rPr/>
        <w:tab/>
        <w:t xml:space="preserve">В составе заявки </w:t>
      </w:r>
      <w:r>
        <w:rPr>
          <w:iCs/>
          <w:lang w:eastAsia="x-none"/>
        </w:rPr>
        <w:t xml:space="preserve">на </w:t>
      </w:r>
      <w:r>
        <w:rPr>
          <w:iCs/>
          <w:lang w:val="x-none" w:eastAsia="x-none"/>
        </w:rPr>
        <w:t xml:space="preserve">мониторинг цен необходимо представить </w:t>
      </w:r>
      <w:r>
        <w:rPr>
          <w:iCs/>
          <w:lang w:eastAsia="x-none"/>
        </w:rPr>
        <w:t xml:space="preserve">Технико-коммерческое предложение по форме приложения № 1 к настоящим Техническим требованиям. </w:t>
      </w:r>
    </w:p>
    <w:p>
      <w:pPr>
        <w:pStyle w:val="Heading4"/>
        <w:numPr>
          <w:ilvl w:val="0"/>
          <w:numId w:val="0"/>
        </w:numPr>
        <w:ind w:left="720" w:hanging="0"/>
        <w:rPr>
          <w:rFonts w:ascii="Times New Roman" w:hAnsi="Times New Roman"/>
        </w:rPr>
      </w:pPr>
      <w:r>
        <w:rPr>
          <w:sz w:val="26"/>
          <w:szCs w:val="26"/>
        </w:rPr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№1 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Техническим требованиям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left="6160" w:hanging="0"/>
        <w:jc w:val="right"/>
        <w:rPr/>
      </w:pPr>
      <w:r>
        <w:rPr/>
      </w:r>
    </w:p>
    <w:tbl>
      <w:tblPr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«Технико-коммерческое предложение»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формы</w:t>
            </w:r>
          </w:p>
        </w:tc>
      </w:tr>
    </w:tbl>
    <w:p>
      <w:pPr>
        <w:pStyle w:val="Normal"/>
        <w:tabs>
          <w:tab w:val="clear" w:pos="708"/>
          <w:tab w:val="left" w:pos="5812" w:leader="none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 официальном бланке участника</w:t>
      </w:r>
    </w:p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Технико-коммерческое предложение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35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1136"/>
        <w:gridCol w:w="1699"/>
      </w:tblGrid>
      <w:tr>
        <w:trPr/>
        <w:tc>
          <w:tcPr>
            <w:tcW w:w="181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Исходящий №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</w:p>
        </w:tc>
        <w:tc>
          <w:tcPr>
            <w:tcW w:w="283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(дата)</w:t>
            </w:r>
          </w:p>
        </w:tc>
      </w:tr>
    </w:tbl>
    <w:p>
      <w:pPr>
        <w:pStyle w:val="Normal"/>
        <w:jc w:val="center"/>
        <w:rPr>
          <w:b/>
          <w:lang w:val="en-US"/>
        </w:rPr>
      </w:pPr>
      <w:r>
        <w:rPr>
          <w:b/>
          <w:lang w:val="en-US"/>
        </w:rPr>
      </w:r>
    </w:p>
    <w:p>
      <w:pPr>
        <w:pStyle w:val="Normal"/>
        <w:rPr>
          <w:b/>
          <w:lang w:val="en-US"/>
        </w:rPr>
      </w:pPr>
      <w:r>
        <w:rPr>
          <w:b/>
          <w:lang w:val="en-US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50"/>
        <w:gridCol w:w="271"/>
      </w:tblGrid>
      <w:tr>
        <w:trPr/>
        <w:tc>
          <w:tcPr>
            <w:tcW w:w="9921" w:type="dxa"/>
            <w:gridSpan w:val="2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left="-105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Изучив Технические требования Заказчика в рамках настоящего мониторинга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ОКПД2 26.51.12 Поставка гидрологического оборудования для нужд АО «Ленгидропроект»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>
        <w:trPr/>
        <w:tc>
          <w:tcPr>
            <w:tcW w:w="9650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(полное наименование организации с указанием организационно-правой формы и ИНН)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0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>
        <w:trPr/>
        <w:tc>
          <w:tcPr>
            <w:tcW w:w="9650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(юридический адрес)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0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>
        <w:trPr/>
        <w:tc>
          <w:tcPr>
            <w:tcW w:w="9650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(почтовый адрес)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0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</w:tbl>
    <w:p>
      <w:pPr>
        <w:pStyle w:val="Normal"/>
        <w:spacing w:before="0" w:after="0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(контактные данные номер телефона, e-mail, ФИО контактного лица)</w:t>
      </w:r>
    </w:p>
    <w:p>
      <w:pPr>
        <w:pStyle w:val="Normal"/>
        <w:jc w:val="both"/>
        <w:rPr>
          <w:kern w:val="2"/>
        </w:rPr>
      </w:pPr>
      <w:r>
        <w:rPr/>
        <w:t>с</w:t>
      </w:r>
      <w:r>
        <w:rPr>
          <w:rFonts w:ascii="Times New Roman" w:hAnsi="Times New Roman"/>
          <w:sz w:val="24"/>
          <w:szCs w:val="24"/>
        </w:rPr>
        <w:t xml:space="preserve">огласен </w:t>
      </w:r>
      <w:r>
        <w:rPr>
          <w:rFonts w:ascii="Times New Roman" w:hAnsi="Times New Roman"/>
          <w:kern w:val="2"/>
          <w:sz w:val="24"/>
          <w:szCs w:val="24"/>
        </w:rPr>
        <w:t>со всеми условиями Технических требований, включая установленные (предложенные Заказчиком) сроки изготовления и поставки Товара, условия оплаты</w:t>
      </w:r>
      <w:r>
        <w:rPr>
          <w:rFonts w:ascii="Times New Roman" w:hAnsi="Times New Roman"/>
          <w:sz w:val="24"/>
          <w:szCs w:val="24"/>
        </w:rPr>
        <w:t xml:space="preserve"> и сообщаю следующее:</w:t>
      </w:r>
    </w:p>
    <w:p>
      <w:pPr>
        <w:pStyle w:val="Normal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</w:r>
    </w:p>
    <w:p>
      <w:pPr>
        <w:pStyle w:val="Normal"/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Сводная таблица стоимости продукции</w:t>
      </w:r>
    </w:p>
    <w:tbl>
      <w:tblPr>
        <w:tblW w:w="991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80"/>
        <w:gridCol w:w="4935"/>
        <w:gridCol w:w="735"/>
        <w:gridCol w:w="735"/>
        <w:gridCol w:w="1365"/>
        <w:gridCol w:w="1364"/>
      </w:tblGrid>
      <w:tr>
        <w:trPr>
          <w:trHeight w:val="1065" w:hRule="atLeast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услуг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Ед. 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изм-я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Цена за единицу без учета НДС, руб. коп.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Стоимость без учета НДС, руб. коп.</w:t>
            </w:r>
          </w:p>
        </w:tc>
      </w:tr>
      <w:tr>
        <w:trPr>
          <w:trHeight w:val="149" w:hRule="atLeast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>
        <w:trPr>
          <w:trHeight w:val="221" w:hRule="atLeast"/>
        </w:trPr>
        <w:tc>
          <w:tcPr>
            <w:tcW w:w="9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left="-105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ОКПД2 26.51.12 Поставка гидрологического оборудования для нужд АО «Ленгидропроект»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>
        <w:trPr>
          <w:trHeight w:val="404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Комплект акустического доплеровского профилографа течений ADCP CHCNAV RiverStar RS3600D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или эквивалент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x-none"/>
              </w:rPr>
              <w:t>шт.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21" w:hRule="atLeast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2.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Автономный  измерительный зонд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lang w:val="en-US"/>
              </w:rPr>
              <w:t>CTD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 зонд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lang w:val="en-US"/>
              </w:rPr>
              <w:t>DW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1613 или эквивалент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x-none"/>
              </w:rPr>
              <w:t>шт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21" w:hRule="atLeast"/>
        </w:trPr>
        <w:tc>
          <w:tcPr>
            <w:tcW w:w="71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Итого, без НДС, руб. коп.: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2"/>
      </w:tblGrid>
      <w:tr>
        <w:trPr/>
        <w:tc>
          <w:tcPr>
            <w:tcW w:w="992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</w:tr>
      <w:tr>
        <w:trPr/>
        <w:tc>
          <w:tcPr>
            <w:tcW w:w="992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</w:r>
          </w:p>
        </w:tc>
      </w:tr>
    </w:tbl>
    <w:p>
      <w:pPr>
        <w:pStyle w:val="Normal"/>
        <w:spacing w:before="0" w:after="0"/>
        <w:contextualSpacing/>
        <w:rPr>
          <w:kern w:val="2"/>
        </w:rPr>
      </w:pPr>
      <w:r>
        <w:rPr>
          <w:kern w:val="2"/>
        </w:rPr>
      </w:r>
    </w:p>
    <w:tbl>
      <w:tblPr>
        <w:tblW w:w="46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3"/>
        <w:gridCol w:w="2550"/>
      </w:tblGrid>
      <w:tr>
        <w:trPr/>
        <w:tc>
          <w:tcPr>
            <w:tcW w:w="4643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3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(должность)</w:t>
            </w:r>
          </w:p>
        </w:tc>
      </w:tr>
      <w:tr>
        <w:trPr/>
        <w:tc>
          <w:tcPr>
            <w:tcW w:w="209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3" w:hRule="atLeast"/>
        </w:trPr>
        <w:tc>
          <w:tcPr>
            <w:tcW w:w="209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(расшифровка подписи)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М..П.</w:t>
            </w:r>
          </w:p>
        </w:tc>
      </w:tr>
    </w:tbl>
    <w:p>
      <w:pPr>
        <w:pStyle w:val="Normal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2"/>
      </w:tblGrid>
      <w:tr>
        <w:trPr/>
        <w:tc>
          <w:tcPr>
            <w:tcW w:w="9922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конец формы</w:t>
            </w:r>
          </w:p>
        </w:tc>
      </w:tr>
    </w:tbl>
    <w:p>
      <w:pPr>
        <w:pStyle w:val="Normal"/>
        <w:rPr>
          <w:sz w:val="26"/>
          <w:szCs w:val="26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134" w:right="850" w:gutter="0" w:header="0" w:top="993" w:footer="0" w:bottom="993"/>
      <w:pgNumType w:fmt="decimal"/>
      <w:formProt w:val="false"/>
      <w:textDirection w:val="lrTb"/>
      <w:docGrid w:type="default" w:linePitch="3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imbus Roman [UKWN]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rPr>
          <w:rFonts w:ascii="Nimbus Roman [UKWN]" w:hAnsi="Nimbus Roman [UKWN]"/>
        </w:rPr>
      </w:pPr>
      <w:r>
        <w:rPr>
          <w:rStyle w:val="Style12"/>
        </w:rPr>
        <w:footnoteRef/>
      </w:r>
      <w:r>
        <w:rPr>
          <w:rFonts w:ascii="Nimbus Roman [UKWN]" w:hAnsi="Nimbus Roman [UKWN]"/>
        </w:rPr>
        <w:t>Характеристики должны быть указаны в единицах измерения, установленными Заказчиком (столбец 3 Таблицы 3) и выражаться в абсолютной (твердой) величине (без указания диапазона значений (слов: более, менее, от , до и т.д.), кроме случаев, если такие характеристики установлены в диапазоне производителем Товара)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numFmt w:val="decimal"/>
      <w:lvlText w:val="%4."/>
      <w:lvlJc w:val="left"/>
      <w:pPr>
        <w:tabs>
          <w:tab w:val="num" w:pos="0"/>
        </w:tabs>
        <w:ind w:left="5039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u w:val="none"/>
        <w:b w:val="fals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6"/>
        <w:b/>
        <w:szCs w:val="26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7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1.2.%3."/>
      <w:lvlJc w:val="left"/>
      <w:pPr>
        <w:tabs>
          <w:tab w:val="num" w:pos="0"/>
        </w:tabs>
        <w:ind w:left="0" w:hanging="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DejaVu Sans"/>
      <w:color w:val="00000A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qFormat/>
    <w:pPr>
      <w:outlineLvl w:val="0"/>
    </w:pPr>
    <w:rPr>
      <w:sz w:val="28"/>
      <w:szCs w:val="28"/>
    </w:rPr>
  </w:style>
  <w:style w:type="paragraph" w:styleId="Heading2">
    <w:name w:val="Heading 2"/>
    <w:basedOn w:val="Normal"/>
    <w:qFormat/>
    <w:pPr>
      <w:keepNext w:val="true"/>
      <w:keepLines/>
      <w:spacing w:before="40" w:after="120"/>
      <w:outlineLvl w:val="1"/>
    </w:pPr>
    <w:rPr>
      <w:rFonts w:ascii="Calibri Light" w:hAnsi="Calibri Light"/>
      <w:color w:val="2E74B5"/>
      <w:sz w:val="26"/>
      <w:szCs w:val="26"/>
    </w:rPr>
  </w:style>
  <w:style w:type="paragraph" w:styleId="Heading3">
    <w:name w:val="Heading 3"/>
    <w:basedOn w:val="Normal"/>
    <w:autoRedefine/>
    <w:qFormat/>
    <w:pPr>
      <w:keepNext w:val="true"/>
      <w:spacing w:before="120" w:after="60"/>
      <w:outlineLvl w:val="2"/>
    </w:pPr>
    <w:rPr>
      <w:b/>
    </w:rPr>
  </w:style>
  <w:style w:type="paragraph" w:styleId="Heading4">
    <w:name w:val="Heading 4"/>
    <w:basedOn w:val="Heading3"/>
    <w:qFormat/>
    <w:pPr>
      <w:numPr>
        <w:ilvl w:val="3"/>
        <w:numId w:val="1"/>
      </w:numPr>
      <w:ind w:left="5038" w:hanging="0"/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ДТ. Текст"/>
    <w:qFormat/>
    <w:rPr/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Doctitleimportant1" w:customStyle="1">
    <w:name w:val="doc__title_important1"/>
    <w:basedOn w:val="DefaultParagraphFont"/>
    <w:qFormat/>
    <w:rPr>
      <w:vanish w:val="false"/>
      <w:color w:val="00000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tyle6" w:customStyle="1">
    <w:name w:val="Текст примечания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 w:customStyle="1">
    <w:name w:val="Тема примечания Знак"/>
    <w:basedOn w:val="Style6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8" w:customStyle="1">
    <w:name w:val="Текст выноски Знак"/>
    <w:basedOn w:val="DefaultParagraphFon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Style9" w:customStyle="1">
    <w:name w:val="комментарий"/>
    <w:qFormat/>
    <w:rPr>
      <w:i/>
      <w:shd w:fill="FFFF99" w:val="clear"/>
    </w:rPr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</w:rPr>
  </w:style>
  <w:style w:type="character" w:styleId="Style10" w:customStyle="1">
    <w:name w:val="Абзац списка Знак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Internetlink" w:customStyle="1">
    <w:name w:val="Internet link"/>
    <w:qFormat/>
    <w:rPr>
      <w:color w:val="0000FF"/>
      <w:u w:val="single"/>
    </w:rPr>
  </w:style>
  <w:style w:type="character" w:styleId="Style11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Markedcontent" w:customStyle="1">
    <w:name w:val="markedcontent"/>
    <w:basedOn w:val="DefaultParagraphFont"/>
    <w:qFormat/>
    <w:rPr/>
  </w:style>
  <w:style w:type="character" w:styleId="Hgkelc" w:customStyle="1">
    <w:name w:val="hgkelc"/>
    <w:basedOn w:val="DefaultParagraphFont"/>
    <w:qFormat/>
    <w:rPr/>
  </w:style>
  <w:style w:type="character" w:styleId="Ecattext" w:customStyle="1">
    <w:name w:val="ecattext"/>
    <w:basedOn w:val="DefaultParagraphFont"/>
    <w:qFormat/>
    <w:rPr/>
  </w:style>
  <w:style w:type="character" w:styleId="2" w:customStyle="1">
    <w:name w:val="Заголовок 2 Знак"/>
    <w:basedOn w:val="DefaultParagraphFont"/>
    <w:qFormat/>
    <w:rPr>
      <w:rFonts w:ascii="Calibri Light" w:hAnsi="Calibri Light" w:eastAsia="Calibri" w:cs="DejaVu Sans"/>
      <w:color w:val="2E74B5"/>
      <w:sz w:val="26"/>
      <w:szCs w:val="26"/>
      <w:lang w:eastAsia="ru-RU"/>
    </w:rPr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нумерации"/>
    <w:qFormat/>
    <w:rPr/>
  </w:style>
  <w:style w:type="character" w:styleId="Linenumbering" w:customStyle="1">
    <w:name w:val="Line numbering"/>
    <w:qFormat/>
    <w:rPr/>
  </w:style>
  <w:style w:type="character" w:styleId="11" w:customStyle="1">
    <w:name w:val="Гиперссылка1"/>
    <w:uiPriority w:val="99"/>
    <w:qFormat/>
    <w:rPr>
      <w:color w:val="000080"/>
      <w:u w:val="single"/>
    </w:rPr>
  </w:style>
  <w:style w:type="character" w:styleId="12" w:customStyle="1">
    <w:name w:val="Текст сноски Знак1"/>
    <w:basedOn w:val="DefaultParagraphFont"/>
    <w:link w:val="Footnote"/>
    <w:uiPriority w:val="99"/>
    <w:semiHidden/>
    <w:qFormat/>
    <w:rsid w:val="00ca675e"/>
    <w:rPr>
      <w:sz w:val="20"/>
      <w:szCs w:val="20"/>
    </w:rPr>
  </w:style>
  <w:style w:type="character" w:styleId="Linenumber1" w:customStyle="1">
    <w:name w:val="line number1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2" w:customStyle="1">
    <w:name w:val="line number2"/>
    <w:qFormat/>
    <w:rPr/>
  </w:style>
  <w:style w:type="character" w:styleId="Linenumber3" w:customStyle="1">
    <w:name w:val="line number3"/>
    <w:qFormat/>
    <w:rPr/>
  </w:style>
  <w:style w:type="character" w:styleId="Linenumber4" w:customStyle="1">
    <w:name w:val="line number4"/>
    <w:qFormat/>
    <w:rPr/>
  </w:style>
  <w:style w:type="character" w:styleId="Hyperlink">
    <w:name w:val="Hyperlink"/>
    <w:rPr>
      <w:color w:val="000080"/>
      <w:u w:val="single"/>
    </w:rPr>
  </w:style>
  <w:style w:type="character" w:styleId="Linenumber5" w:customStyle="1">
    <w:name w:val="line number5"/>
    <w:qFormat/>
    <w:rPr/>
  </w:style>
  <w:style w:type="character" w:styleId="Linenumber6" w:customStyle="1">
    <w:name w:val="line number6"/>
    <w:qFormat/>
    <w:rPr/>
  </w:style>
  <w:style w:type="character" w:styleId="Linenumber">
    <w:name w:val="line number"/>
    <w:qFormat/>
    <w:rPr/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Normal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13" w:customStyle="1">
    <w:name w:val="Заголовок1"/>
    <w:next w:val="BodyText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Liberation Sans" w:hAnsi="Liberation Sans" w:eastAsia="WenQuanYi Zen Hei Sharp" w:cs="Lohit Devanagari"/>
      <w:color w:val="00000A"/>
      <w:kern w:val="0"/>
      <w:sz w:val="28"/>
      <w:szCs w:val="28"/>
      <w:lang w:val="ru-RU" w:eastAsia="en-US" w:bidi="ar-SA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13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4" w:customStyle="1">
    <w:name w:val="Указатель1"/>
    <w:qFormat/>
    <w:pPr>
      <w:widowControl w:val="false"/>
      <w:suppressLineNumbers/>
      <w:suppressAutoHyphens w:val="true"/>
      <w:bidi w:val="0"/>
      <w:spacing w:before="0" w:after="0"/>
      <w:jc w:val="left"/>
    </w:pPr>
    <w:rPr>
      <w:rFonts w:ascii="Calibri" w:hAnsi="Calibri" w:eastAsia="Calibri" w:cs="Lohit Devanagari"/>
      <w:color w:val="00000A"/>
      <w:kern w:val="0"/>
      <w:sz w:val="22"/>
      <w:szCs w:val="22"/>
      <w:lang w:val="ru-RU" w:eastAsia="en-US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Caption11111111111" w:customStyle="1">
    <w:name w:val="caption11111111111"/>
    <w:basedOn w:val="Standard"/>
    <w:qFormat/>
    <w:pPr>
      <w:suppressLineNumbers/>
      <w:spacing w:before="120" w:after="120"/>
    </w:pPr>
    <w:rPr>
      <w:rFonts w:cs="Lohit Devanagari"/>
      <w:i/>
      <w:iCs/>
    </w:rPr>
  </w:style>
  <w:style w:type="paragraph" w:styleId="ListParagraph">
    <w:name w:val="List Paragraph"/>
    <w:basedOn w:val="Standard"/>
    <w:uiPriority w:val="34"/>
    <w:qFormat/>
    <w:pPr>
      <w:ind w:left="720" w:hanging="0"/>
    </w:pPr>
    <w:rPr/>
  </w:style>
  <w:style w:type="paragraph" w:styleId="Annotationtext">
    <w:name w:val="annotation text"/>
    <w:basedOn w:val="Standard"/>
    <w:qFormat/>
    <w:pPr/>
    <w:rPr>
      <w:sz w:val="20"/>
      <w:szCs w:val="20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BalloonText">
    <w:name w:val="Balloon Text"/>
    <w:basedOn w:val="Standard"/>
    <w:qFormat/>
    <w:pPr/>
    <w:rPr>
      <w:rFonts w:ascii="Segoe UI" w:hAnsi="Segoe UI" w:eastAsia="Segoe UI" w:cs="Segoe UI"/>
      <w:sz w:val="18"/>
      <w:szCs w:val="18"/>
    </w:rPr>
  </w:style>
  <w:style w:type="paragraph" w:styleId="21" w:customStyle="1">
    <w:name w:val="Заголовок 2 КВВ"/>
    <w:basedOn w:val="Standard"/>
    <w:qFormat/>
    <w:pPr>
      <w:keepNext w:val="true"/>
      <w:spacing w:before="120" w:after="120"/>
      <w:jc w:val="both"/>
      <w:outlineLvl w:val="0"/>
    </w:pPr>
    <w:rPr>
      <w:b/>
      <w:szCs w:val="20"/>
    </w:rPr>
  </w:style>
  <w:style w:type="paragraph" w:styleId="Style18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Contents1" w:customStyle="1">
    <w:name w:val="Contents 1"/>
    <w:basedOn w:val="Standard"/>
    <w:next w:val="Standard"/>
    <w:autoRedefine/>
    <w:qFormat/>
    <w:pPr>
      <w:tabs>
        <w:tab w:val="clear" w:pos="708"/>
        <w:tab w:val="right" w:pos="9912" w:leader="dot"/>
      </w:tabs>
      <w:spacing w:before="120" w:after="0"/>
      <w:jc w:val="center"/>
    </w:pPr>
    <w:rPr>
      <w:rFonts w:cs="Calibri Light (Заголовки)"/>
      <w:b/>
      <w:bCs/>
      <w:sz w:val="22"/>
      <w:szCs w:val="22"/>
    </w:rPr>
  </w:style>
  <w:style w:type="paragraph" w:styleId="Contents3" w:customStyle="1">
    <w:name w:val="Contents 3"/>
    <w:basedOn w:val="Standard"/>
    <w:next w:val="Standard"/>
    <w:autoRedefine/>
    <w:qFormat/>
    <w:pPr>
      <w:ind w:left="280" w:hanging="0"/>
    </w:pPr>
    <w:rPr>
      <w:rFonts w:cs="Calibri"/>
      <w:sz w:val="20"/>
      <w:szCs w:val="20"/>
    </w:rPr>
  </w:style>
  <w:style w:type="paragraph" w:styleId="Contents4" w:customStyle="1">
    <w:name w:val="Contents 4"/>
    <w:basedOn w:val="Standard"/>
    <w:next w:val="Standard"/>
    <w:autoRedefine/>
    <w:qFormat/>
    <w:pPr>
      <w:ind w:left="560" w:hanging="0"/>
    </w:pPr>
    <w:rPr>
      <w:rFonts w:cs="Calibri"/>
      <w:sz w:val="20"/>
      <w:szCs w:val="20"/>
    </w:rPr>
  </w:style>
  <w:style w:type="paragraph" w:styleId="Footnote" w:customStyle="1">
    <w:name w:val="Footnote"/>
    <w:basedOn w:val="Standard"/>
    <w:link w:val="12"/>
    <w:qFormat/>
    <w:pPr/>
    <w:rPr>
      <w:sz w:val="20"/>
      <w:szCs w:val="20"/>
    </w:rPr>
  </w:style>
  <w:style w:type="paragraph" w:styleId="Style19" w:customStyle="1">
    <w:name w:val="Таблица"/>
    <w:basedOn w:val="Standard"/>
    <w:qFormat/>
    <w:pPr>
      <w:keepNext w:val="true"/>
      <w:spacing w:before="60" w:after="60"/>
      <w:jc w:val="center"/>
    </w:pPr>
    <w:rPr>
      <w:rFonts w:eastAsia="Calibri"/>
      <w:b/>
    </w:rPr>
  </w:style>
  <w:style w:type="paragraph" w:styleId="NormalWeb">
    <w:name w:val="Normal (Web)"/>
    <w:basedOn w:val="Standard"/>
    <w:qFormat/>
    <w:pPr>
      <w:spacing w:before="280" w:after="280"/>
    </w:pPr>
    <w:rPr/>
  </w:style>
  <w:style w:type="paragraph" w:styleId="ContentsHeading" w:customStyle="1">
    <w:name w:val="Contents Heading"/>
    <w:basedOn w:val="Heading1"/>
    <w:next w:val="Standard"/>
    <w:qFormat/>
    <w:pPr>
      <w:keepLines/>
      <w:spacing w:lineRule="auto" w:line="252" w:before="240" w:after="0"/>
    </w:pPr>
    <w:rPr>
      <w:rFonts w:ascii="Calibri Light" w:hAnsi="Calibri Light"/>
      <w:b w:val="false"/>
      <w:color w:val="2E74B5"/>
      <w:sz w:val="32"/>
      <w:szCs w:val="32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Formattext" w:customStyle="1">
    <w:name w:val="formattext"/>
    <w:basedOn w:val="Standard"/>
    <w:qFormat/>
    <w:pPr>
      <w:spacing w:before="280" w:after="280"/>
    </w:pPr>
    <w:rPr/>
  </w:style>
  <w:style w:type="paragraph" w:styleId="Headertext" w:customStyle="1">
    <w:name w:val="headertext"/>
    <w:basedOn w:val="Standard"/>
    <w:qFormat/>
    <w:pPr>
      <w:spacing w:before="280" w:after="280"/>
    </w:pPr>
    <w:rPr/>
  </w:style>
  <w:style w:type="paragraph" w:styleId="Style20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TOC4">
    <w:name w:val="TOC 4"/>
    <w:basedOn w:val="14"/>
    <w:pPr/>
    <w:rPr/>
  </w:style>
  <w:style w:type="paragraph" w:styleId="FootnoteText">
    <w:name w:val="Footnote Text"/>
    <w:basedOn w:val="Normal"/>
    <w:uiPriority w:val="99"/>
    <w:semiHidden/>
    <w:unhideWhenUsed/>
    <w:qFormat/>
    <w:rsid w:val="00ca675e"/>
    <w:pPr/>
    <w:rPr>
      <w:sz w:val="20"/>
      <w:szCs w:val="20"/>
    </w:rPr>
  </w:style>
  <w:style w:type="paragraph" w:styleId="TOC1">
    <w:name w:val="TOC 1"/>
    <w:basedOn w:val="Normal"/>
    <w:autoRedefine/>
    <w:uiPriority w:val="39"/>
    <w:unhideWhenUsed/>
    <w:rsid w:val="005b215b"/>
    <w:pPr>
      <w:spacing w:before="0" w:after="100"/>
    </w:pPr>
    <w:rPr/>
  </w:style>
  <w:style w:type="paragraph" w:styleId="TOC3">
    <w:name w:val="TOC 3"/>
    <w:basedOn w:val="Normal"/>
    <w:autoRedefine/>
    <w:uiPriority w:val="39"/>
    <w:unhideWhenUsed/>
    <w:rsid w:val="005b215b"/>
    <w:pPr>
      <w:spacing w:before="0" w:after="100"/>
      <w:ind w:left="440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OutlineListStyle" w:customStyle="1">
    <w:name w:val="WW_OutlineListStyle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tepanovaTV@lhp.ru" TargetMode="Externa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E306F-2D1A-44ED-B07E-1DD6C9132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Application>AlterOffice/2025.3.0.0$Linux_X86_64 LibreOffice_project/4ba31b6a4271509a884f95065d0a726e9cb2bdbb</Application>
  <AppVersion>15.0000</AppVersion>
  <Pages>10</Pages>
  <Words>1846</Words>
  <Characters>12043</Characters>
  <CharactersWithSpaces>13698</CharactersWithSpaces>
  <Paragraphs>330</Paragraphs>
  <Company>АО "Ленгидропроект"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2026-08-07T08:14:00Z</dcterms:created>
  <dc:creator>Крестьянова Александра Николаевна</dc:creator>
  <dc:description/>
  <dc:language>ru-RU</dc:language>
  <cp:lastModifiedBy>seligerskaiagiu</cp:lastModifiedBy>
  <cp:lastPrinted>2025-09-30T11:20:00Z</cp:lastPrinted>
  <dcterms:modified xsi:type="dcterms:W3CDTF">2026-08-11T11:17:03Z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