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/>
      </w:pPr>
      <w:r>
        <w:rPr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/>
          <w:sz w:val="24"/>
          <w:szCs w:val="24"/>
        </w:rPr>
        <w:t>ОКПД2 23.63. Поставка товарного бетона для нужд Саратовского филиала</w:t>
      </w:r>
      <w:r>
        <w:rPr>
          <w:b/>
          <w:bCs/>
          <w:sz w:val="24"/>
          <w:szCs w:val="24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sz w:val="24"/>
          <w:szCs w:val="24"/>
        </w:rPr>
        <w:t>Лот №</w:t>
      </w:r>
      <w:r>
        <w:rPr>
          <w:rFonts w:eastAsia="Calibri"/>
          <w:b/>
          <w:sz w:val="24"/>
          <w:szCs w:val="24"/>
          <w:lang w:val="en-US"/>
        </w:rPr>
        <w:t>__________________________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</w:rPr>
        <w:t>Общие</w:t>
      </w:r>
      <w:r>
        <w:rPr/>
        <w:t xml:space="preserve"> сведения</w:t>
      </w:r>
    </w:p>
    <w:p>
      <w:pPr>
        <w:pStyle w:val="Heading4"/>
        <w:numPr>
          <w:ilvl w:val="1"/>
          <w:numId w:val="3"/>
        </w:numPr>
        <w:rPr/>
      </w:pPr>
      <w:bookmarkStart w:id="0" w:name="_Toc46743506"/>
      <w:bookmarkStart w:id="1" w:name="_Toc75446568"/>
      <w:r>
        <w:rPr/>
        <w:t>Наименование закупаемой продукции</w:t>
      </w:r>
      <w:bookmarkEnd w:id="0"/>
      <w:bookmarkEnd w:id="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eastAsia="x-none"/>
        </w:rPr>
        <w:t xml:space="preserve">ОКПД2 23.63.Поставка товарного бетона для нужд Саратовского филиала. </w:t>
      </w:r>
      <w:r>
        <w:rPr>
          <w:rFonts w:eastAsia="Calibri"/>
          <w:sz w:val="24"/>
          <w:szCs w:val="24"/>
          <w:lang w:val="en-US" w:eastAsia="x-none"/>
        </w:rPr>
        <w:t>(далее – Продукция).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2" w:name="_Toc75446569"/>
      <w:bookmarkStart w:id="3" w:name="_Toc46743507"/>
      <w:r>
        <w:rPr/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1.2.1 Продукция предназначена для выполнения следующих работ на филиале ПАО «РусГидро» - «Саратовская ГЭС»: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- Договор №1300-355-2023 от 03.11.2023г. «Капитальный и текущий ремонт гидротехнических сооружений и производственныхх зданий", заключенный между Филиалом ПАО «РусГидро» – «Саратовская ГЭС» и Саратовским филиалом АО «Гидроремонт – ВКК» в г. Балаково;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 xml:space="preserve">      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- Договор №1300-461-2023 от 26.12.2023г. «Оказание услуг по техническому обслуживанию», заключенный между Филиалом ПАО «РусГидро» – «Саратовская ГЭС» и Саратовским филиалом АО «Гидроремонт – ВКК» в г. Балаково.</w:t>
      </w:r>
    </w:p>
    <w:p>
      <w:pPr>
        <w:pStyle w:val="ListParagraph"/>
        <w:widowControl w:val="false"/>
        <w:numPr>
          <w:ilvl w:val="0"/>
          <w:numId w:val="8"/>
        </w:numPr>
        <w:tabs>
          <w:tab w:val="clear" w:pos="708"/>
          <w:tab w:val="left" w:pos="426" w:leader="none"/>
        </w:tabs>
        <w:spacing w:before="120" w:after="120"/>
        <w:ind w:left="0" w:firstLine="426"/>
        <w:contextualSpacing/>
        <w:jc w:val="both"/>
        <w:rPr>
          <w:rStyle w:val="Style8"/>
          <w:rFonts w:eastAsia="Times New Roman"/>
          <w:b w:val="false"/>
          <w:bCs/>
          <w:i w:val="false"/>
          <w:i w:val="false"/>
          <w:shd w:fill="FFFFFF" w:val="clear"/>
        </w:rPr>
      </w:pPr>
      <w:r>
        <w:rPr>
          <w:rStyle w:val="Style8"/>
          <w:rFonts w:eastAsia="Times New Roman"/>
          <w:b w:val="false"/>
          <w:bCs/>
          <w:i w:val="false"/>
          <w:shd w:fill="FFFFFF" w:val="clear"/>
        </w:rPr>
        <w:t>Договор №1300-425-2025 от 19.12.2025г «Возмездное оказание услуг по эксплуатации подъемных сооружений и рельсовых путей для нужд Филиала ПАО «РусГидро» – «Саратовская ГЭС»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6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i w:val="false"/>
          <w:sz w:val="24"/>
          <w:szCs w:val="24"/>
          <w:shd w:fill="FFFFFF" w:val="clear"/>
        </w:rPr>
        <w:t xml:space="preserve">- </w:t>
      </w: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Договор №868 от 31.10.2023 г. «Выполнение работ по замене (модернизации) гидротурбин ст. №11, 16, 18, 19 филиала ПАО «РусГидро» – «Саратовская ГЭС», заключенный между АО «ТЯЖМАШ» и АО «Гидроремонт-ВКК»;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4" w:name="_Toc75446573"/>
      <w:bookmarkStart w:id="5" w:name="_Toc51339693"/>
      <w:bookmarkStart w:id="6" w:name="_Toc50125126"/>
      <w:bookmarkEnd w:id="6"/>
      <w:r>
        <w:rPr>
          <w:iCs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/>
      </w:pPr>
      <w:bookmarkStart w:id="7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3"/>
        </w:numPr>
        <w:rPr/>
      </w:pPr>
      <w:bookmarkStart w:id="8" w:name="_Toc75446575"/>
      <w:r>
        <w:rPr>
          <w:lang w:val="ru-RU"/>
        </w:rPr>
        <w:t>Перечень и объем закупаемой продукции</w:t>
      </w:r>
      <w:bookmarkEnd w:id="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9" w:name="_Toc75446576"/>
      <w:bookmarkStart w:id="1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9"/>
    </w:p>
    <w:tbl>
      <w:tblPr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96"/>
        <w:gridCol w:w="2835"/>
        <w:gridCol w:w="1131"/>
        <w:gridCol w:w="1136"/>
        <w:gridCol w:w="1418"/>
        <w:gridCol w:w="2835"/>
      </w:tblGrid>
      <w:tr>
        <w:trPr>
          <w:tblHeader w:val="true"/>
          <w:trHeight w:val="34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ОКПД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>
          <w:tblHeader w:val="true"/>
          <w:trHeight w:val="34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4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БСТ В25 М350 F200 W8 Пк4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ind w:right="-113" w:hanging="0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FFFFFF" w:val="clear"/>
              </w:rPr>
              <w:t xml:space="preserve">Дог. №1300-355-2023 от 03.11.2023г.         </w:t>
            </w:r>
            <w:r>
              <w:rPr>
                <w:sz w:val="24"/>
                <w:szCs w:val="24"/>
              </w:rPr>
              <w:t>РЗ 48303164 (3,6м3)</w:t>
            </w:r>
          </w:p>
          <w:p>
            <w:pPr>
              <w:pStyle w:val="Normal"/>
              <w:keepNext w:val="true"/>
              <w:widowControl w:val="false"/>
              <w:ind w:right="-11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Дог. №868 от 31.10.2025 (4 м3)</w:t>
            </w:r>
          </w:p>
        </w:tc>
      </w:tr>
      <w:tr>
        <w:trPr>
          <w:trHeight w:val="339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БСТ В22,5 М300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10 Пк2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  <w:p>
            <w:pPr>
              <w:pStyle w:val="Normal"/>
              <w:widowControl w:val="false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FFFFFF" w:val="clear"/>
              </w:rPr>
              <w:t xml:space="preserve">Дог. №1300-355-2023 от 03.11.2023г. </w:t>
            </w:r>
            <w:r>
              <w:rPr>
                <w:sz w:val="24"/>
                <w:szCs w:val="24"/>
              </w:rPr>
              <w:t>РЗ 48303562 (2,5м3)</w:t>
            </w:r>
          </w:p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Дог. №1300-425-2024 от19.12.2023г. (14м3)</w:t>
            </w:r>
          </w:p>
        </w:tc>
      </w:tr>
      <w:tr>
        <w:trPr>
          <w:trHeight w:val="339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БСТ В20 М250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150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6 Пк3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Дог. №1300-461-2023 от 03.11.2023г п.29 (1 м3)</w:t>
            </w:r>
          </w:p>
        </w:tc>
      </w:tr>
      <w:tr>
        <w:trPr>
          <w:trHeight w:val="34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БСТ В15 М200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4 Пк3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FFFFFF" w:val="clear"/>
              </w:rPr>
              <w:t xml:space="preserve">Дог. №1300-355-2023 от 03.11.2023г. </w:t>
            </w:r>
            <w:r>
              <w:rPr>
                <w:sz w:val="24"/>
                <w:szCs w:val="24"/>
              </w:rPr>
              <w:t>РЗ 48302957  (12м3) РЗ 48302711 (8м3)</w:t>
            </w:r>
          </w:p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Дог. №1300-461-2023 от 03.11.2023г п.518 (1м3)                              </w:t>
            </w:r>
          </w:p>
        </w:tc>
      </w:tr>
      <w:tr>
        <w:trPr>
          <w:trHeight w:val="340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  <w:lang w:val="en-US"/>
              </w:rPr>
            </w:pPr>
            <w:r>
              <w:rPr>
                <w:rFonts w:eastAsia="DotumChe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Раствор готовый, цементный, М200,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50, Пк3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FFFFFF" w:val="clear"/>
              </w:rPr>
              <w:t xml:space="preserve">Дог. №1300-355-2023 от 03.11.2023г. </w:t>
            </w:r>
            <w:r>
              <w:rPr>
                <w:sz w:val="24"/>
                <w:szCs w:val="24"/>
              </w:rPr>
              <w:t xml:space="preserve">РЗ 48302957 (39,5 м3) РЗ </w:t>
            </w: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FFFFFF" w:val="clear"/>
              </w:rPr>
              <w:t>48302573 (11 м3)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  <w:lang w:val="en-US"/>
              </w:rPr>
            </w:pPr>
            <w:r>
              <w:rPr>
                <w:rFonts w:eastAsia="DotumChe"/>
                <w:sz w:val="24"/>
                <w:szCs w:val="24"/>
                <w:lang w:val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 готовый, цементный, М100 Пк2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ОКПД2 23.63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</w:t>
            </w:r>
            <w:r>
              <w:rPr>
                <w:rFonts w:eastAsia="DotumCh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Дог. №1300-425-2024 от19.12.2023г. </w:t>
            </w:r>
          </w:p>
        </w:tc>
      </w:tr>
    </w:tbl>
    <w:p>
      <w:pPr>
        <w:pStyle w:val="Normal"/>
        <w:suppressAutoHyphens w:val="false"/>
        <w:rPr>
          <w:bCs/>
          <w:i/>
          <w:i/>
          <w:sz w:val="24"/>
          <w:szCs w:val="24"/>
          <w:shd w:fill="FFFFFF" w:val="clear"/>
        </w:rPr>
      </w:pPr>
      <w:r>
        <w:rPr>
          <w:bCs/>
          <w:i/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0"/>
        </w:numPr>
        <w:ind w:left="0" w:hanging="0"/>
        <w:rPr>
          <w:i/>
          <w:i/>
        </w:rPr>
      </w:pPr>
      <w:r>
        <w:rPr>
          <w:sz w:val="24"/>
          <w:szCs w:val="24"/>
        </w:rPr>
        <w:t xml:space="preserve">Таблица 1.2 «Перечень и объем закупаемых сопутствующих услуг» </w:t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4849"/>
        <w:gridCol w:w="1990"/>
        <w:gridCol w:w="2121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Доставка смесей автобетоносмесителями с разгрузкой на объекте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маш/час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</w:r>
      <w:bookmarkStart w:id="11" w:name="_Toc75446579"/>
      <w:bookmarkStart w:id="12" w:name="_Toc50125127"/>
      <w:bookmarkStart w:id="13" w:name="_Toc51339697"/>
      <w:bookmarkStart w:id="14" w:name="_Toc50125126_Копия_1"/>
      <w:bookmarkStart w:id="15" w:name="_Toc75446579"/>
      <w:bookmarkStart w:id="16" w:name="_Toc50125127"/>
      <w:bookmarkStart w:id="17" w:name="_Toc51339697"/>
      <w:bookmarkStart w:id="18" w:name="_Toc50125126_Копия_1"/>
      <w:bookmarkEnd w:id="18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5"/>
      <w:r>
        <w:rPr>
          <w:sz w:val="24"/>
          <w:szCs w:val="24"/>
          <w:lang w:val="ru-RU"/>
        </w:rPr>
        <w:t xml:space="preserve"> 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3"/>
        <w:gridCol w:w="2272"/>
        <w:gridCol w:w="3543"/>
        <w:gridCol w:w="3544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2806" w:hRule="atLeast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в соответствии с таблицей 1.1 «Перечень и объем закупаемой продукции».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сторонами по заявкам. (ориентировочное количество заявок 80 шт.)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Срок поставки по конкретной заявке устанавливается в заявке. Заявка на соответствующую партию продукции направляется по факсу/электронной почте/нарочно Поставщику в срок не менее 48 часов до даты поставки. Конечный срок поставки Продукции 31.12.</w:t>
            </w:r>
            <w:r>
              <w:rPr>
                <w:sz w:val="24"/>
                <w:szCs w:val="24"/>
                <w:lang w:val="en-US"/>
              </w:rPr>
              <w:t>2026г.*</w:t>
            </w:r>
          </w:p>
        </w:tc>
      </w:tr>
      <w:tr>
        <w:trPr/>
        <w:tc>
          <w:tcPr>
            <w:tcW w:w="5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t xml:space="preserve">* </w:t>
      </w:r>
      <w:r>
        <w:rPr>
          <w:i/>
          <w:sz w:val="24"/>
          <w:szCs w:val="24"/>
        </w:rPr>
        <w:t>срок установлен в соответствии с условиями договоров, указанных в п. 1.2 Технических требований</w:t>
      </w:r>
      <w:r>
        <w:rPr/>
        <w:t>.</w:t>
      </w:r>
    </w:p>
    <w:p>
      <w:pPr>
        <w:pStyle w:val="Heading4"/>
        <w:numPr>
          <w:ilvl w:val="1"/>
          <w:numId w:val="3"/>
        </w:numPr>
        <w:rPr/>
      </w:pPr>
      <w:bookmarkStart w:id="20" w:name="_Toc51339698"/>
      <w:bookmarkStart w:id="21" w:name="_Toc75446581"/>
      <w:bookmarkStart w:id="22" w:name="_Toc46743511"/>
      <w:r>
        <w:rPr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3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3"/>
      <w:r>
        <w:rPr>
          <w:sz w:val="24"/>
          <w:szCs w:val="24"/>
        </w:rPr>
        <w:t xml:space="preserve"> </w:t>
      </w:r>
      <w:bookmarkEnd w:id="20"/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 Таблицы 1.1. «Перечень и объем закупаемой продукции»):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Бетон </w:t>
      </w:r>
      <w:r>
        <w:rPr>
          <w:b/>
          <w:sz w:val="24"/>
          <w:szCs w:val="24"/>
        </w:rPr>
        <w:t>БСТ В25 М350 F200 W8</w:t>
      </w:r>
      <w:r>
        <w:rPr>
          <w:b/>
          <w:bCs/>
          <w:iCs/>
          <w:sz w:val="24"/>
          <w:szCs w:val="24"/>
        </w:rPr>
        <w:t xml:space="preserve"> 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31"/>
        <w:gridCol w:w="4623"/>
        <w:gridCol w:w="9625"/>
      </w:tblGrid>
      <w:tr>
        <w:trPr>
          <w:tblHeader w:val="true"/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В25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водонепроницаемости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W8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арка по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орозостойкости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F200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Подвижность бетонной смеси (может быть скорректирована при подаче заявки от Заказчика)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7473-2010; ГОСТ 26633-2015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Крупный заполнитель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Щебень гравийный, фр.5-20 мм, удовлетворяющий требованиям ГОСТ 8267-93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Песок, удовлетворяющий требованиям ГОСТ 8736-2014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Результаты контрольных испытаний образцов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по запросу Покупателя.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Проведение дополнительных лабораторных испытаний 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 счет поставщика. Предоставить по запросу Покупателя.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бетонных смесей должно подтверждаться документом о качестве ГОСТ 7473-2010 «Смеси бетонные. Технические условия» (с Поправкой).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Поставщик должен предоставить Заказчику результаты контрольных испытаний образцов поставленных бетонных смесей на 7 и 28 сутки в течение 3 рабочих дней после проведения испытаний. Проведение дополнительных лабораторных испытаний осуществляется за счет Поставщика.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18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 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2 Таблицы 1.1. «Перечень и объем закупаемой продукции»):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Бетон </w:t>
      </w:r>
      <w:r>
        <w:rPr>
          <w:b/>
          <w:sz w:val="24"/>
          <w:szCs w:val="24"/>
        </w:rPr>
        <w:t>БСТ В22,5 М300 F300 W10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31"/>
        <w:gridCol w:w="4623"/>
        <w:gridCol w:w="9625"/>
      </w:tblGrid>
      <w:tr>
        <w:trPr>
          <w:tblHeader w:val="true"/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36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В22,5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00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водонепроницаемости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W10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арка по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орозостойкости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F300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Подвижность бетонной смеси (может быть скорректирована при подаче заявки от Заказчика)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7473-2010; ГОСТ 26633-2015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Крупный заполнитель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Щебень гравийный, фр.5-20 мм, удовлетворяющий требованиям ГОСТ 8267-93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Песок, удовлетворяющий требованиям ГОСТ 8736-2014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Результаты контрольных испытаний образцов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по запросу Покупателя.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Проведение дополнительных лабораторных испытаний </w:t>
            </w:r>
          </w:p>
        </w:tc>
        <w:tc>
          <w:tcPr>
            <w:tcW w:w="96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 счет поставщика. Предоставить по запросу Покупателя.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" w:hRule="atLeast"/>
        </w:trPr>
        <w:tc>
          <w:tcPr>
            <w:tcW w:w="103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962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бетонных смесей должно подтверждаться документом о качестве ГОСТ 7473-2010 «Смеси бетонные. Технические условия» (с Поправкой).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Поставщик должен предоставить Заказчику результаты контрольных испытаний образцов поставленных бетонных смесей на 7 и 28 сутки в течение 3 рабочих дней после проведения испытаний. Проведение дополнительных лабораторных испытаний осуществляется за счет Поставщика.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-189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 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№3 Таблицы 1.1. «Перечень и объем закупаемой продукции»): </w:t>
      </w:r>
    </w:p>
    <w:p>
      <w:pPr>
        <w:pStyle w:val="Normal"/>
        <w:jc w:val="both"/>
        <w:rPr>
          <w:b/>
          <w:bCs/>
          <w:i/>
          <w:i/>
        </w:rPr>
      </w:pPr>
      <w:r>
        <w:rPr>
          <w:b/>
          <w:sz w:val="24"/>
          <w:szCs w:val="24"/>
        </w:rPr>
        <w:t xml:space="preserve">Бетон БСТ В20 М250 </w:t>
      </w:r>
      <w:r>
        <w:rPr>
          <w:b/>
          <w:sz w:val="24"/>
          <w:szCs w:val="24"/>
          <w:lang w:val="en-US"/>
        </w:rPr>
        <w:t>F</w:t>
      </w:r>
      <w:r>
        <w:rPr>
          <w:b/>
          <w:sz w:val="24"/>
          <w:szCs w:val="24"/>
        </w:rPr>
        <w:t xml:space="preserve">150 </w:t>
      </w:r>
      <w:r>
        <w:rPr>
          <w:b/>
          <w:sz w:val="24"/>
          <w:szCs w:val="24"/>
          <w:lang w:val="en-US"/>
        </w:rPr>
        <w:t>W</w:t>
      </w:r>
      <w:r>
        <w:rPr>
          <w:b/>
          <w:sz w:val="24"/>
          <w:szCs w:val="24"/>
        </w:rPr>
        <w:t>6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34"/>
        <w:gridCol w:w="4338"/>
        <w:gridCol w:w="9907"/>
      </w:tblGrid>
      <w:tr>
        <w:trPr>
          <w:tblHeader w:val="true"/>
          <w:trHeight w:val="838" w:hRule="atLeast"/>
        </w:trPr>
        <w:tc>
          <w:tcPr>
            <w:tcW w:w="10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В20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М250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водонепроницаемости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арка по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орозостойкости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F150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Подвижность бетонной смеси (может быть скорректирована при подаче заявки от Заказчика)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7473-2010; ГОСТ 26633-2015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Песок, удовлетворяющий требованиям ГОСТ 8736-2014.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Результаты контрольных испытаний образцов.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по запросу Покупателя.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Проведение дополнительных лабораторных испытаний 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 счет поставщика. Предоставить по запросу Покупателя.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/>
        <w:tc>
          <w:tcPr>
            <w:tcW w:w="10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9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/>
        <w:tc>
          <w:tcPr>
            <w:tcW w:w="10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99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990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бетонных смесей должно подтверждаться документом о качестве ГОСТ 7473-2010 «Смеси бетонные. Технические условия» (с Поправкой).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Поставщик должен предоставить Заказчику результаты контрольных испытаний образцов поставленных бетонных смесей на 7 и 28 сутки в течение 3 рабочих дней после проведения испытаний. Проведение дополнительных лабораторных испытаний осуществляется за счет Поставщика.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 </w:t>
            </w:r>
          </w:p>
        </w:tc>
      </w:tr>
    </w:tbl>
    <w:p>
      <w:pPr>
        <w:pStyle w:val="Normal"/>
        <w:tabs>
          <w:tab w:val="clear" w:pos="708"/>
          <w:tab w:val="left" w:pos="3015" w:leader="none"/>
        </w:tabs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tabs>
          <w:tab w:val="clear" w:pos="708"/>
          <w:tab w:val="left" w:pos="3015" w:leader="none"/>
        </w:tabs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tabs>
          <w:tab w:val="clear" w:pos="708"/>
          <w:tab w:val="left" w:pos="3015" w:leader="none"/>
        </w:tabs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№4 Таблицы 1.1. «Перечень и объем закупаемой продукции»): </w:t>
      </w:r>
    </w:p>
    <w:p>
      <w:pPr>
        <w:pStyle w:val="Normal"/>
        <w:jc w:val="both"/>
        <w:rPr>
          <w:bCs/>
          <w:i/>
          <w:i/>
        </w:rPr>
      </w:pPr>
      <w:r>
        <w:rPr>
          <w:b/>
          <w:bCs/>
          <w:iCs/>
          <w:sz w:val="24"/>
          <w:szCs w:val="24"/>
        </w:rPr>
        <w:t xml:space="preserve">Бетон БСТ В15 М200 </w:t>
      </w:r>
      <w:r>
        <w:rPr>
          <w:b/>
          <w:bCs/>
          <w:iCs/>
          <w:sz w:val="24"/>
          <w:szCs w:val="24"/>
          <w:lang w:val="en-US"/>
        </w:rPr>
        <w:t>F</w:t>
      </w:r>
      <w:r>
        <w:rPr>
          <w:b/>
          <w:bCs/>
          <w:iCs/>
          <w:sz w:val="24"/>
          <w:szCs w:val="24"/>
        </w:rPr>
        <w:t xml:space="preserve">100 </w:t>
      </w:r>
      <w:r>
        <w:rPr>
          <w:b/>
          <w:bCs/>
          <w:iCs/>
          <w:sz w:val="24"/>
          <w:szCs w:val="24"/>
          <w:lang w:val="en-US"/>
        </w:rPr>
        <w:t>W</w:t>
      </w:r>
      <w:r>
        <w:rPr>
          <w:b/>
          <w:bCs/>
          <w:iCs/>
          <w:sz w:val="24"/>
          <w:szCs w:val="24"/>
        </w:rPr>
        <w:t>4 П3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34"/>
        <w:gridCol w:w="4338"/>
        <w:gridCol w:w="9907"/>
      </w:tblGrid>
      <w:tr>
        <w:trPr>
          <w:tblHeader w:val="true"/>
          <w:trHeight w:val="838" w:hRule="atLeast"/>
        </w:trPr>
        <w:tc>
          <w:tcPr>
            <w:tcW w:w="10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В15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М200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водонепроницаемости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арка по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орозостойкости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F100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Подвижность бетонной смеси (может быть скорректирована при подаче заявки от Заказчика)</w:t>
            </w:r>
          </w:p>
        </w:tc>
        <w:tc>
          <w:tcPr>
            <w:tcW w:w="990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ГОСТ 7473-2010; ГОСТ 26633-2015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Крупный заполнитель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Щебень гравийный, фр.5-20 мм, удовлетворяющий требованиям ГОСТ 8267-93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Песок, удовлетворяющий требованиям ГОСТ 8736-2014.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Результаты контрольных испытаний образцов.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 по запросу Покупателя.</w:t>
            </w:r>
          </w:p>
        </w:tc>
      </w:tr>
      <w:tr>
        <w:trPr>
          <w:trHeight w:val="20" w:hRule="atLeast"/>
        </w:trPr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Проведение дополнительных лабораторных испытаний 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 счет поставщика. Предоставить по запросу Покупателя.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/>
        <w:tc>
          <w:tcPr>
            <w:tcW w:w="10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99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/>
        <w:tc>
          <w:tcPr>
            <w:tcW w:w="103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990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990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4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03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3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9907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бетонных смесей должно подтверждаться документом о качестве ГОСТ 7473-2010 «Смеси бетонные. Технические условия» (с Поправкой).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Поставщик должен предоставить Заказчику результаты контрольных испытаний образцов поставленных бетонных смесей на 7 и 28 сутки в течение 3 рабочих дней после проведения испытаний. Проведение дополнительных лабораторных испытаний осуществляется за счет Поставщика.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3.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 </w:t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5 Таблицы 1.1. «Перечень и объем закупаемой продукции»):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Цементно-песчаный раствор М</w:t>
      </w:r>
      <w:r>
        <w:rPr>
          <w:b/>
          <w:bCs/>
          <w:iCs/>
          <w:sz w:val="24"/>
          <w:szCs w:val="24"/>
          <w:lang w:val="en-US"/>
        </w:rPr>
        <w:t>200 F50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54"/>
        <w:gridCol w:w="3896"/>
        <w:gridCol w:w="10329"/>
      </w:tblGrid>
      <w:tr>
        <w:trPr>
          <w:tblHeader w:val="true"/>
          <w:trHeight w:val="1114" w:hRule="atLeast"/>
        </w:trPr>
        <w:tc>
          <w:tcPr>
            <w:tcW w:w="10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прочности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М200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арка по 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орозостойкости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F50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подвижности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bscript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Применяемое вяжущее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Портландцемент в соответствии с ГОСТ 25328-82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ГОСТ 28013-98-86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Природный песок, удовлетворяющий требованиям ГОСТ 8736-2014.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Должен быть проверен на содержание потенциально реакционноспособных пород.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/>
        <w:tc>
          <w:tcPr>
            <w:tcW w:w="105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03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/>
        <w:tc>
          <w:tcPr>
            <w:tcW w:w="105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103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10329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цементно-песчаных растворов должно подтверждаться документом о качестве согласно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ГОСТ 28013-98-86 «Растворы строительные. Общие технические условия».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</w:t>
            </w:r>
          </w:p>
        </w:tc>
      </w:tr>
    </w:tbl>
    <w:p>
      <w:pPr>
        <w:pStyle w:val="Normal"/>
        <w:tabs>
          <w:tab w:val="clear" w:pos="708"/>
          <w:tab w:val="left" w:pos="3015" w:leader="none"/>
        </w:tabs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6 Таблицы 1.1. «Перечень и объем закупаемой продукции»): 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Цементно-песчаный раствор М</w:t>
      </w:r>
      <w:r>
        <w:rPr>
          <w:b/>
          <w:bCs/>
          <w:iCs/>
          <w:sz w:val="24"/>
          <w:szCs w:val="24"/>
          <w:lang w:val="en-US"/>
        </w:rPr>
        <w:t>100</w:t>
      </w:r>
    </w:p>
    <w:tbl>
      <w:tblPr>
        <w:tblStyle w:val="affff4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54"/>
        <w:gridCol w:w="3896"/>
        <w:gridCol w:w="10329"/>
      </w:tblGrid>
      <w:tr>
        <w:trPr>
          <w:tblHeader w:val="true"/>
          <w:trHeight w:val="1114" w:hRule="atLeast"/>
        </w:trPr>
        <w:tc>
          <w:tcPr>
            <w:tcW w:w="10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прочности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М100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Марка по подвижности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bscript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Применяемое вяжущее</w:t>
            </w:r>
          </w:p>
        </w:tc>
        <w:tc>
          <w:tcPr>
            <w:tcW w:w="103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Портландцемент в соответствии с ГОСТ 25328-82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ГОСТ 28013-98-86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Мелкий заполнитель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Природный песок, удовлетворяющий требованиям ГОСТ 8736-2014.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Должен быть проверен на содержание потенциально реакционноспособных пород.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Вода для затворения смеси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ГОСТ 23732-2011. Вода для бетонов и строительных растворов. Технические условия.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доставке, транспортировке, приемке </w:t>
            </w:r>
          </w:p>
        </w:tc>
      </w:tr>
      <w:tr>
        <w:trPr/>
        <w:tc>
          <w:tcPr>
            <w:tcW w:w="105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103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413865, РФ, Саратовская область, г. Балаково, территория «Саратовской ГЭС».</w:t>
            </w:r>
          </w:p>
        </w:tc>
      </w:tr>
      <w:tr>
        <w:trPr/>
        <w:tc>
          <w:tcPr>
            <w:tcW w:w="105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</w:t>
            </w:r>
          </w:p>
        </w:tc>
        <w:tc>
          <w:tcPr>
            <w:tcW w:w="1032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Доставка готовой смеси до указанного места на территории Саратовской ГЭС осуществляется силами и за счет Поставщика;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 Время прибытия на объект и убытия с объекта автобетоносмесителя фиксируется ответственным руководителем работ АО «Гидроремонт-ВКК».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Поставка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Гарантия, не менее</w:t>
            </w:r>
          </w:p>
        </w:tc>
        <w:tc>
          <w:tcPr>
            <w:tcW w:w="1032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 месяцев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2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8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 о качестве продукции (паспорт)</w:t>
            </w:r>
          </w:p>
        </w:tc>
        <w:tc>
          <w:tcPr>
            <w:tcW w:w="10329" w:type="dxa"/>
            <w:tcBorders>
              <w:top w:val="outset" w:sz="6" w:space="0" w:color="000000"/>
              <w:bottom w:val="outset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1. Качество цементно-песчаных растворов должно подтверждаться документом о качестве согласно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ГОСТ 28013-98-86 «Растворы строительные. Общие технические условия».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Предоставляется при поставке каждой партии (с каждым автомобилем, доставляющим смеси к месту производства работ), с указанием: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 адрес предприятия-изготовителя;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условное обозначение строительного раствора;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класс материалов, использованных для приготовления смеси, по удельной эффективной активности естественных радионуклидов и цифровое значение Аэфф;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прочности на сжатие;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марку по подвижности (Пк 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вид и количество введенной добавки (% массы вяжущего);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количество смеси, м3;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дату приготовления;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температуру применения, °С;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настоящего стандарта.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2. Поставщик должен предоставить на все материалы, используемые при приготовлении цементно-песчаных растворов, сертификаты (паспорта) с указанием сведений по физико-механическим характеристикам и составу материала не позднее чем за 7 календарных дней до начала приготовления по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письменному запросу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от Заказчика</w:t>
            </w:r>
          </w:p>
        </w:tc>
      </w:tr>
    </w:tbl>
    <w:p>
      <w:pPr>
        <w:pStyle w:val="Normal"/>
        <w:tabs>
          <w:tab w:val="clear" w:pos="708"/>
          <w:tab w:val="left" w:pos="1125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firstLine="284"/>
        <w:rPr>
          <w:lang w:val="ru-RU"/>
        </w:rPr>
      </w:pPr>
      <w:r>
        <w:rPr>
          <w:lang w:val="ru-RU"/>
        </w:rPr>
        <w:t>Приложения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Приложение №1 – График поставки (ориентировочный).</w:t>
      </w:r>
    </w:p>
    <w:p>
      <w:pPr>
        <w:pStyle w:val="Normal"/>
        <w:shd w:val="clear" w:color="auto" w:fill="FFFFFF"/>
        <w:spacing w:lineRule="exact" w:line="322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>
      <w:pPr>
        <w:pStyle w:val="Normal"/>
        <w:shd w:val="clear" w:color="auto" w:fill="FFFFFF"/>
        <w:spacing w:lineRule="exact" w:line="322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Техническим требованиям</w:t>
      </w:r>
    </w:p>
    <w:p>
      <w:pPr>
        <w:pStyle w:val="Normal"/>
        <w:shd w:val="clear" w:color="auto" w:fill="FFFFFF"/>
        <w:spacing w:lineRule="exact" w:line="322"/>
        <w:jc w:val="center"/>
        <w:rPr>
          <w:sz w:val="24"/>
          <w:szCs w:val="24"/>
        </w:rPr>
      </w:pPr>
      <w:r>
        <w:rPr>
          <w:sz w:val="24"/>
          <w:szCs w:val="24"/>
        </w:rPr>
        <w:t>График поставки на 2026 год (ориентировочный)</w:t>
      </w:r>
    </w:p>
    <w:tbl>
      <w:tblPr>
        <w:tblpPr w:bottomFromText="0" w:horzAnchor="margin" w:leftFromText="180" w:rightFromText="180" w:tblpX="224" w:tblpY="2713" w:topFromText="0" w:vertAnchor="page"/>
        <w:tblW w:w="1020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0"/>
        <w:gridCol w:w="2865"/>
        <w:gridCol w:w="4397"/>
        <w:gridCol w:w="850"/>
        <w:gridCol w:w="1560"/>
      </w:tblGrid>
      <w:tr>
        <w:trPr>
          <w:trHeight w:val="562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Ориентировочные сроки поставки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  <w:vertAlign w:val="superscript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Объем смеси, м</w:t>
            </w:r>
            <w:r>
              <w:rPr>
                <w:sz w:val="22"/>
                <w:szCs w:val="22"/>
                <w:vertAlign w:val="superscript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 w:eastAsia="ar-SA"/>
              </w:rPr>
              <w:t>Договор</w:t>
            </w:r>
          </w:p>
        </w:tc>
      </w:tr>
      <w:tr>
        <w:trPr>
          <w:trHeight w:val="2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БСТ В25 М350 F200 W8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 – Октябрь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Договор №1300-355-2023 от 03.11.2023г.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2865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Октябрь 2026г - Декабрь 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</w:rPr>
              <w:t>Договор №868 от 31.10.2023г.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БСТ В22,5 М300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300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10</w:t>
              <w:tab/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 – Декабрь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Договор №1300-355-2023 от 03.11.2023г.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</w:t>
            </w:r>
            <w:r>
              <w:rPr>
                <w:rFonts w:eastAsia="DotumChe"/>
                <w:sz w:val="22"/>
                <w:szCs w:val="22"/>
              </w:rPr>
              <w:t xml:space="preserve"> 2026г.</w:t>
            </w:r>
            <w:r>
              <w:rPr>
                <w:rFonts w:eastAsia="DotumChe"/>
                <w:sz w:val="22"/>
                <w:szCs w:val="22"/>
                <w:lang w:val="en-US"/>
              </w:rPr>
              <w:t xml:space="preserve"> – Октябрь 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Договор №1300-425-2025 от 19.12.202</w:t>
            </w:r>
            <w:r>
              <w:rPr>
                <w:rFonts w:eastAsia="DotumChe"/>
                <w:sz w:val="22"/>
                <w:szCs w:val="22"/>
                <w:lang w:val="en-US"/>
              </w:rPr>
              <w:t>5</w:t>
            </w:r>
            <w:r>
              <w:rPr>
                <w:rFonts w:eastAsia="DotumChe"/>
                <w:sz w:val="22"/>
                <w:szCs w:val="22"/>
              </w:rPr>
              <w:t>г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 БСТ В20 М250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 xml:space="preserve">150 </w:t>
            </w:r>
            <w:r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 – Декабрь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Договор № 1300-461-2023 от 03.11.2023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БСТ В15 М200 F100 W4 П3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</w:rPr>
              <w:t>Июль 2026г.</w:t>
            </w:r>
            <w:r>
              <w:rPr>
                <w:rFonts w:eastAsia="DotumChe"/>
                <w:sz w:val="22"/>
                <w:szCs w:val="22"/>
                <w:lang w:val="en-US"/>
              </w:rPr>
              <w:t xml:space="preserve"> – Сентябрь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</w:rPr>
              <w:t>Договор №1300-355-2023 от 03.11.2023</w:t>
            </w:r>
            <w:r>
              <w:rPr>
                <w:rFonts w:eastAsia="DotumChe"/>
                <w:sz w:val="22"/>
                <w:szCs w:val="22"/>
                <w:lang w:val="en-US"/>
              </w:rPr>
              <w:t>г.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286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 – Декабрь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Договор № 1300-461-2023 от 03.11.2023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Раствор готовый, цементный, М200 </w:t>
            </w:r>
            <w:r>
              <w:rPr>
                <w:sz w:val="24"/>
                <w:szCs w:val="24"/>
                <w:lang w:val="en-US"/>
              </w:rPr>
              <w:t>F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 – Ноябрь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39,5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</w:rPr>
              <w:t>Договор №1300</w:t>
            </w:r>
            <w:r>
              <w:rPr>
                <w:rFonts w:eastAsia="DotumChe"/>
                <w:sz w:val="22"/>
                <w:szCs w:val="22"/>
                <w:lang w:val="en-US"/>
              </w:rPr>
              <w:t>-355-2023 от 03.11.2023г.</w:t>
            </w:r>
          </w:p>
        </w:tc>
      </w:tr>
      <w:tr>
        <w:trPr>
          <w:trHeight w:val="510" w:hRule="atLeast"/>
        </w:trPr>
        <w:tc>
          <w:tcPr>
            <w:tcW w:w="53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2865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 2026г. – Сентябрь 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</w:rPr>
              <w:t>Договор №1300-355-2023 от 03.11.2023г</w:t>
            </w:r>
            <w:r>
              <w:rPr>
                <w:rFonts w:eastAsia="DotumChe"/>
                <w:sz w:val="22"/>
                <w:szCs w:val="22"/>
                <w:lang w:val="en-US"/>
              </w:rPr>
              <w:t>.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bookmarkStart w:id="24" w:name="_GoBack"/>
            <w:bookmarkEnd w:id="24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 готовый, цементный, М100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  <w:lang w:val="en-US"/>
              </w:rPr>
            </w:pPr>
            <w:r>
              <w:rPr>
                <w:rFonts w:eastAsia="DotumChe"/>
                <w:sz w:val="22"/>
                <w:szCs w:val="22"/>
                <w:lang w:val="en-US"/>
              </w:rPr>
              <w:t>Июль</w:t>
            </w:r>
            <w:r>
              <w:rPr>
                <w:rFonts w:eastAsia="DotumChe"/>
                <w:sz w:val="22"/>
                <w:szCs w:val="22"/>
              </w:rPr>
              <w:t xml:space="preserve"> 2026г.</w:t>
            </w:r>
            <w:r>
              <w:rPr>
                <w:rFonts w:eastAsia="DotumChe"/>
                <w:sz w:val="22"/>
                <w:szCs w:val="22"/>
                <w:lang w:val="en-US"/>
              </w:rPr>
              <w:t xml:space="preserve"> – Октябрь 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2"/>
                <w:szCs w:val="22"/>
              </w:rPr>
            </w:pPr>
            <w:r>
              <w:rPr>
                <w:rFonts w:eastAsia="DotumChe"/>
                <w:sz w:val="22"/>
                <w:szCs w:val="22"/>
              </w:rPr>
              <w:t>Договор №1300-425-2025 от 19.12.202</w:t>
            </w:r>
            <w:r>
              <w:rPr>
                <w:rFonts w:eastAsia="DotumChe"/>
                <w:sz w:val="22"/>
                <w:szCs w:val="22"/>
                <w:lang w:val="en-US"/>
              </w:rPr>
              <w:t>5</w:t>
            </w:r>
            <w:r>
              <w:rPr>
                <w:rFonts w:eastAsia="DotumChe"/>
                <w:sz w:val="22"/>
                <w:szCs w:val="22"/>
              </w:rPr>
              <w:t>г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11"/>
      <w:headerReference w:type="default" r:id="rId12"/>
      <w:headerReference w:type="first" r:id="rId13"/>
      <w:type w:val="nextPage"/>
      <w:pgSz w:w="11906" w:h="16838"/>
      <w:pgMar w:left="851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1c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99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0E6BD-399A-4BAD-82A2-F8172A4F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Application>AlterOffice/3.4.0.9$Linux_X86_64 LibreOffice_project/b8daf9e823b1a5463a2f48435ddc2e8696e7d4fc</Application>
  <AppVersion>15.0000</AppVersion>
  <Pages>19</Pages>
  <Words>3198</Words>
  <Characters>21083</Characters>
  <CharactersWithSpaces>23767</CharactersWithSpaces>
  <Paragraphs>607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2024-02-12T12:55:00Z</dcterms:created>
  <dc:creator>Быстров Олег Геннадьевич</dc:creator>
  <dc:description/>
  <dc:language>ru-RU</dc:language>
  <cp:lastModifiedBy>kashirinatu@corp.gidroogk.com</cp:lastModifiedBy>
  <cp:lastPrinted>2025-07-25T09:12:00Z</cp:lastPrinted>
  <dcterms:modified xsi:type="dcterms:W3CDTF">2026-08-11T15:00:58Z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