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3C" w:rsidRDefault="00533A3C">
      <w:pPr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533A3C">
      <w:pPr>
        <w:keepNext/>
        <w:keepLines/>
        <w:rPr>
          <w:sz w:val="24"/>
          <w:szCs w:val="24"/>
        </w:rPr>
      </w:pPr>
    </w:p>
    <w:p w:rsidR="00533A3C" w:rsidRDefault="004F1BB0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533A3C" w:rsidRDefault="00533A3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533A3C" w:rsidRDefault="00533A3C">
      <w:pPr>
        <w:keepNext/>
        <w:keepLines/>
        <w:jc w:val="center"/>
        <w:rPr>
          <w:rFonts w:eastAsia="Calibri"/>
          <w:sz w:val="24"/>
          <w:szCs w:val="24"/>
        </w:rPr>
      </w:pPr>
    </w:p>
    <w:p w:rsidR="00533A3C" w:rsidRPr="004F1BB0" w:rsidRDefault="004F1BB0">
      <w:pPr>
        <w:jc w:val="center"/>
        <w:rPr>
          <w:rFonts w:eastAsia="Calibri"/>
          <w:b/>
          <w:sz w:val="24"/>
          <w:szCs w:val="24"/>
        </w:rPr>
      </w:pPr>
      <w:r w:rsidRPr="004F1BB0">
        <w:rPr>
          <w:rFonts w:eastAsia="Calibri"/>
          <w:b/>
          <w:sz w:val="24"/>
          <w:szCs w:val="24"/>
        </w:rPr>
        <w:t>ОКПД2 26.30.23.120</w:t>
      </w:r>
      <w:r w:rsidRPr="004F1BB0">
        <w:rPr>
          <w:rFonts w:eastAsia="Calibri"/>
          <w:b/>
          <w:sz w:val="24"/>
          <w:szCs w:val="24"/>
        </w:rPr>
        <w:t xml:space="preserve"> Поставка </w:t>
      </w:r>
      <w:r w:rsidRPr="004F1BB0">
        <w:rPr>
          <w:rFonts w:eastAsia="Calibri"/>
          <w:b/>
          <w:sz w:val="24"/>
          <w:szCs w:val="24"/>
        </w:rPr>
        <w:t>оборудования громкоговорящей связи</w:t>
      </w:r>
      <w:r w:rsidRPr="004F1BB0">
        <w:rPr>
          <w:rFonts w:eastAsia="Calibri"/>
          <w:b/>
          <w:sz w:val="24"/>
          <w:szCs w:val="24"/>
        </w:rPr>
        <w:t xml:space="preserve"> для Новосибирской ГЭС.</w:t>
      </w:r>
    </w:p>
    <w:p w:rsidR="00533A3C" w:rsidRDefault="004F1BB0">
      <w:pPr>
        <w:pStyle w:val="22"/>
        <w:spacing w:before="300" w:after="75"/>
        <w:jc w:val="center"/>
        <w:rPr>
          <w:bCs w:val="0"/>
          <w:lang w:val="ru-RU" w:eastAsia="ru-RU"/>
        </w:rPr>
      </w:pPr>
      <w:bookmarkStart w:id="0" w:name="_Toc205981909"/>
      <w:r>
        <w:rPr>
          <w:bCs w:val="0"/>
          <w:lang w:val="ru-RU" w:eastAsia="ru-RU"/>
        </w:rPr>
        <w:t xml:space="preserve">Лот № </w:t>
      </w:r>
      <w:bookmarkEnd w:id="0"/>
    </w:p>
    <w:p w:rsidR="00533A3C" w:rsidRDefault="00533A3C">
      <w:pPr>
        <w:jc w:val="center"/>
        <w:rPr>
          <w:sz w:val="24"/>
          <w:szCs w:val="24"/>
        </w:rPr>
        <w:sectPr w:rsidR="00533A3C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533A3C" w:rsidRDefault="004F1BB0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1" w:name="_Toc205981910"/>
      <w:bookmarkStart w:id="2" w:name="_Toc51339692"/>
      <w:r>
        <w:rPr>
          <w:sz w:val="24"/>
          <w:szCs w:val="24"/>
          <w:lang w:val="ru-RU"/>
        </w:rPr>
        <w:lastRenderedPageBreak/>
        <w:t xml:space="preserve">Общие </w:t>
      </w:r>
      <w:r>
        <w:rPr>
          <w:sz w:val="24"/>
          <w:szCs w:val="24"/>
          <w:lang w:val="ru-RU"/>
        </w:rPr>
        <w:t>сведения</w:t>
      </w:r>
      <w:bookmarkEnd w:id="1"/>
      <w:bookmarkEnd w:id="2"/>
    </w:p>
    <w:p w:rsidR="00533A3C" w:rsidRDefault="00533A3C">
      <w:pPr>
        <w:ind w:left="357" w:hanging="357"/>
        <w:jc w:val="center"/>
        <w:rPr>
          <w:sz w:val="24"/>
          <w:szCs w:val="24"/>
        </w:rPr>
      </w:pPr>
    </w:p>
    <w:p w:rsidR="00533A3C" w:rsidRDefault="004F1BB0">
      <w:pPr>
        <w:pStyle w:val="40"/>
        <w:numPr>
          <w:ilvl w:val="1"/>
          <w:numId w:val="3"/>
        </w:numPr>
      </w:pPr>
      <w:bookmarkStart w:id="3" w:name="_Toc205981911"/>
      <w:bookmarkStart w:id="4" w:name="_Toc46743506"/>
      <w:r>
        <w:t>Наименование закупаемой продукции</w:t>
      </w:r>
      <w:bookmarkEnd w:id="3"/>
      <w:bookmarkEnd w:id="4"/>
    </w:p>
    <w:p w:rsidR="00533A3C" w:rsidRDefault="004F1BB0">
      <w:pPr>
        <w:jc w:val="both"/>
        <w:rPr>
          <w:sz w:val="24"/>
          <w:szCs w:val="24"/>
        </w:rPr>
      </w:pPr>
      <w:r w:rsidRPr="004F1BB0">
        <w:rPr>
          <w:rFonts w:eastAsia="Calibri"/>
          <w:sz w:val="24"/>
          <w:szCs w:val="24"/>
          <w:lang w:eastAsia="x-none"/>
        </w:rPr>
        <w:t>ОКПД2 26.30.23.120 Поставка оборудования громкоговорящей связи для Новосибирской ГЭС</w:t>
      </w:r>
      <w:r>
        <w:rPr>
          <w:rFonts w:eastAsia="Calibri"/>
          <w:sz w:val="24"/>
          <w:szCs w:val="24"/>
          <w:lang w:eastAsia="x-none"/>
        </w:rPr>
        <w:t xml:space="preserve"> (далее – продукция).</w:t>
      </w:r>
    </w:p>
    <w:p w:rsidR="00533A3C" w:rsidRDefault="00533A3C">
      <w:pPr>
        <w:jc w:val="both"/>
        <w:rPr>
          <w:sz w:val="24"/>
          <w:szCs w:val="24"/>
        </w:rPr>
      </w:pPr>
    </w:p>
    <w:p w:rsidR="00533A3C" w:rsidRDefault="004F1BB0">
      <w:pPr>
        <w:pStyle w:val="40"/>
        <w:numPr>
          <w:ilvl w:val="1"/>
          <w:numId w:val="3"/>
        </w:numPr>
        <w:spacing w:before="0"/>
        <w:ind w:left="431" w:hanging="431"/>
      </w:pPr>
      <w:bookmarkStart w:id="5" w:name="_Toc46743507"/>
      <w:bookmarkStart w:id="6" w:name="_Toc205981912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</w:p>
    <w:p w:rsidR="00533A3C" w:rsidRDefault="004F1BB0">
      <w:pPr>
        <w:suppressAutoHyphens w:val="0"/>
        <w:overflowPunct w:val="0"/>
        <w:rPr>
          <w:rStyle w:val="aff1"/>
          <w:b w:val="0"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sz w:val="24"/>
          <w:szCs w:val="24"/>
          <w:shd w:val="clear" w:color="auto" w:fill="auto"/>
        </w:rPr>
        <w:t>Исполнение обязательств по договору подряда</w:t>
      </w:r>
      <w:r>
        <w:rPr>
          <w:rStyle w:val="aff1"/>
          <w:shd w:val="clear" w:color="auto" w:fill="auto"/>
        </w:rPr>
        <w:t xml:space="preserve">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№2-ТПиР-Без-2026 от 18.05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.2026 «Поставка оборудования, монтаж и наладка системы контроля и управления доступом, охранной сигнализации и охранного освещения Новосибирской ГЭС в рамках исполнения инвестиционного проекта К_T-1260-036»</w:t>
      </w:r>
      <w:r>
        <w:rPr>
          <w:rStyle w:val="aff1"/>
          <w:i w:val="0"/>
          <w:sz w:val="24"/>
          <w:szCs w:val="24"/>
          <w:shd w:val="clear" w:color="auto" w:fill="auto"/>
        </w:rPr>
        <w:t xml:space="preserve">,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заключенного между филиалом ПАО «РусГидро» -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«Новосибирская ГЭС» и Саяно-Шушенским филиалом АО «Гидроремонт-ВКК».</w:t>
      </w:r>
    </w:p>
    <w:p w:rsidR="00533A3C" w:rsidRDefault="00533A3C">
      <w:pPr>
        <w:ind w:firstLine="708"/>
        <w:jc w:val="both"/>
        <w:rPr>
          <w:sz w:val="24"/>
          <w:szCs w:val="24"/>
        </w:rPr>
      </w:pPr>
    </w:p>
    <w:p w:rsidR="00533A3C" w:rsidRDefault="004F1BB0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7" w:name="_Toc205981913"/>
      <w:bookmarkStart w:id="8" w:name="_Toc51339693"/>
      <w:r>
        <w:rPr>
          <w:iCs/>
          <w:sz w:val="24"/>
          <w:szCs w:val="24"/>
        </w:rPr>
        <w:t>Требования к продукции</w:t>
      </w:r>
      <w:bookmarkEnd w:id="7"/>
      <w:bookmarkEnd w:id="8"/>
    </w:p>
    <w:p w:rsidR="00533A3C" w:rsidRDefault="004F1BB0">
      <w:pPr>
        <w:pStyle w:val="40"/>
        <w:numPr>
          <w:ilvl w:val="1"/>
          <w:numId w:val="3"/>
        </w:numPr>
      </w:pPr>
      <w:bookmarkStart w:id="9" w:name="_Toc20598191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 w:rsidR="00533A3C" w:rsidRDefault="004F1BB0">
      <w:pPr>
        <w:pStyle w:val="3"/>
      </w:pPr>
      <w:bookmarkStart w:id="10" w:name="_Toc205981915"/>
      <w:r>
        <w:rPr>
          <w:lang w:val="ru-RU"/>
        </w:rPr>
        <w:t>Перечень и объем закупаемой продукции</w:t>
      </w:r>
      <w:bookmarkEnd w:id="10"/>
    </w:p>
    <w:p w:rsidR="00533A3C" w:rsidRDefault="004F1BB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1" w:name="_Toc51339695"/>
      <w:bookmarkStart w:id="12" w:name="_Toc2059819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9915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6407"/>
        <w:gridCol w:w="1309"/>
        <w:gridCol w:w="1524"/>
      </w:tblGrid>
      <w:tr w:rsidR="00533A3C">
        <w:trPr>
          <w:trHeight w:val="78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  <w:r>
              <w:rPr>
                <w:sz w:val="24"/>
                <w:szCs w:val="24"/>
              </w:rPr>
              <w:t xml:space="preserve"> измерения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533A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 1347 исп.2 (ФКЕС 423125.113) Усилительно коммутационный блок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АСР 03.1.6 исп. 3 </w:t>
            </w:r>
            <w:proofErr w:type="spellStart"/>
            <w:r>
              <w:rPr>
                <w:color w:val="000000"/>
                <w:sz w:val="24"/>
                <w:szCs w:val="24"/>
              </w:rPr>
              <w:t>Оповещатель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речевой,  мощность   3 /1,5/0,75Вт, входное напряжение 100В, диапазон воспроизводимых частот 150-15000Гц, угол излучения (1000Гц, </w:t>
            </w:r>
            <w:r>
              <w:rPr>
                <w:color w:val="000000"/>
                <w:sz w:val="24"/>
                <w:szCs w:val="24"/>
              </w:rPr>
              <w:noBreakHyphen/>
              <w:t>6 дБ) - 180гр., габариты (210x312x90)мм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 Громкоговоритель рупорный, мощность  30/</w:t>
            </w:r>
            <w:r>
              <w:rPr>
                <w:color w:val="000000"/>
                <w:sz w:val="24"/>
                <w:szCs w:val="24"/>
              </w:rPr>
              <w:t xml:space="preserve">15/7,5Вт, входное напряжение 100В, диапазон воспроизводимых частот 300-10000Гц, угол излучения (1000Гц, </w:t>
            </w:r>
            <w:r>
              <w:rPr>
                <w:color w:val="000000"/>
                <w:sz w:val="24"/>
                <w:szCs w:val="24"/>
              </w:rPr>
              <w:noBreakHyphen/>
              <w:t>6 дБ) - 110гр., габариты d240х305мм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МЕТА Громкоговоритель рупорный, мощность 15/7,5/3,8Вт, входное напряжение 100В, диапазон воспроизводимых частот 300-9000Гц, угол излучения (1000Гц, </w:t>
            </w:r>
            <w:r>
              <w:rPr>
                <w:color w:val="000000"/>
                <w:sz w:val="24"/>
                <w:szCs w:val="24"/>
              </w:rPr>
              <w:noBreakHyphen/>
              <w:t>6 дБ) - 120гр., габариты d210х275мм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49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 17950 Блок центральный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533A3C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МЕТА 8554-16 Пульт </w:t>
            </w:r>
            <w:r>
              <w:rPr>
                <w:color w:val="000000"/>
                <w:sz w:val="24"/>
                <w:szCs w:val="24"/>
              </w:rPr>
              <w:t>микрофонный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533A3C" w:rsidRDefault="00533A3C">
      <w:pPr>
        <w:rPr>
          <w:sz w:val="24"/>
          <w:szCs w:val="24"/>
          <w:lang w:eastAsia="x-none"/>
        </w:rPr>
      </w:pPr>
    </w:p>
    <w:p w:rsidR="00533A3C" w:rsidRDefault="004F1BB0">
      <w:pPr>
        <w:pStyle w:val="3"/>
        <w:rPr>
          <w:lang w:val="ru-RU"/>
        </w:rPr>
      </w:pPr>
      <w:bookmarkStart w:id="13" w:name="_Toc205981917"/>
      <w:r>
        <w:rPr>
          <w:lang w:val="ru-RU"/>
        </w:rPr>
        <w:t xml:space="preserve">Требования к срокам поставки продукции </w:t>
      </w:r>
      <w:bookmarkEnd w:id="13"/>
    </w:p>
    <w:p w:rsidR="00533A3C" w:rsidRDefault="004F1BB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4" w:name="_Toc50125126_Копия_1"/>
      <w:bookmarkStart w:id="15" w:name="_Toc50125127"/>
      <w:bookmarkStart w:id="16" w:name="_Toc51339697"/>
      <w:bookmarkStart w:id="17" w:name="_Toc205981918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  <w:bookmarkStart w:id="19" w:name="_Toc46743511"/>
      <w:bookmarkEnd w:id="19"/>
    </w:p>
    <w:tbl>
      <w:tblPr>
        <w:tblW w:w="9916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5110"/>
        <w:gridCol w:w="2104"/>
        <w:gridCol w:w="2027"/>
      </w:tblGrid>
      <w:tr w:rsidR="00533A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533A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33A3C">
        <w:trPr>
          <w:trHeight w:val="9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pStyle w:val="aff0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jc w:val="both"/>
              <w:rPr>
                <w:sz w:val="24"/>
                <w:szCs w:val="24"/>
              </w:rPr>
            </w:pPr>
            <w:r w:rsidRPr="004F1BB0">
              <w:rPr>
                <w:sz w:val="24"/>
                <w:szCs w:val="24"/>
              </w:rPr>
              <w:t>ОКПД2 26.30.23.120 Поставка оборудования громкоговорящей связи для Новосибирской ГЭС</w:t>
            </w:r>
            <w:r>
              <w:rPr>
                <w:sz w:val="24"/>
                <w:szCs w:val="24"/>
              </w:rPr>
              <w:t>.</w:t>
            </w:r>
            <w:bookmarkStart w:id="20" w:name="_GoBack"/>
            <w:bookmarkEnd w:id="20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29 </w:t>
            </w:r>
            <w:proofErr w:type="spellStart"/>
            <w:r>
              <w:rPr>
                <w:sz w:val="24"/>
                <w:szCs w:val="24"/>
                <w:lang w:val="en-US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2027 г.*</w:t>
            </w:r>
          </w:p>
        </w:tc>
      </w:tr>
    </w:tbl>
    <w:p w:rsidR="00533A3C" w:rsidRDefault="004F1BB0">
      <w:pPr>
        <w:pStyle w:val="aff0"/>
        <w:ind w:left="0"/>
        <w:jc w:val="both"/>
        <w:rPr>
          <w:i/>
          <w:sz w:val="24"/>
          <w:szCs w:val="24"/>
        </w:rPr>
        <w:sectPr w:rsidR="00533A3C">
          <w:headerReference w:type="default" r:id="rId9"/>
          <w:headerReference w:type="first" r:id="rId10"/>
          <w:pgSz w:w="11906" w:h="16838"/>
          <w:pgMar w:top="851" w:right="1134" w:bottom="1134" w:left="1134" w:header="0" w:footer="0" w:gutter="0"/>
          <w:cols w:space="720"/>
          <w:formProt w:val="0"/>
          <w:docGrid w:linePitch="100"/>
        </w:sectPr>
      </w:pPr>
      <w:r>
        <w:rPr>
          <w:i/>
          <w:sz w:val="24"/>
          <w:szCs w:val="24"/>
        </w:rPr>
        <w:t xml:space="preserve">*В соответствии с календарным графиком поставки оборудования и выполнения работ по </w:t>
      </w:r>
      <w:r>
        <w:rPr>
          <w:i/>
          <w:sz w:val="24"/>
          <w:szCs w:val="24"/>
        </w:rPr>
        <w:t>доходному договору №2-ТПиР-Без-2026 «Поставка оборудования, монтаж и наладка системы контроля и управления доступом, охранной сигнализации и охранного освещения Новосибирской ГЭС в рамках исполнения инвестиционного проекта К_T-1260-036»</w:t>
      </w:r>
    </w:p>
    <w:p w:rsidR="00533A3C" w:rsidRDefault="00533A3C">
      <w:pPr>
        <w:pStyle w:val="aff0"/>
        <w:ind w:left="0"/>
        <w:jc w:val="both"/>
        <w:rPr>
          <w:i/>
          <w:szCs w:val="24"/>
        </w:rPr>
      </w:pPr>
    </w:p>
    <w:p w:rsidR="00533A3C" w:rsidRDefault="00533A3C">
      <w:pPr>
        <w:pStyle w:val="aff0"/>
        <w:ind w:left="0"/>
        <w:jc w:val="both"/>
        <w:rPr>
          <w:i/>
          <w:szCs w:val="24"/>
        </w:rPr>
      </w:pPr>
    </w:p>
    <w:p w:rsidR="00533A3C" w:rsidRDefault="004F1BB0">
      <w:pPr>
        <w:pStyle w:val="aff0"/>
        <w:ind w:left="0"/>
        <w:jc w:val="center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>2.2. Требования к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 качеству продукции </w:t>
      </w:r>
    </w:p>
    <w:p w:rsidR="00533A3C" w:rsidRDefault="004F1BB0">
      <w:pPr>
        <w:pStyle w:val="40"/>
        <w:tabs>
          <w:tab w:val="clear" w:pos="0"/>
        </w:tabs>
        <w:ind w:left="0" w:firstLine="0"/>
      </w:pPr>
      <w:bookmarkStart w:id="21" w:name="_Toc51339698"/>
      <w:bookmarkStart w:id="22" w:name="_Toc205981920"/>
      <w:bookmarkStart w:id="23" w:name="_Toc7544658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1"/>
      <w:bookmarkEnd w:id="22"/>
      <w:bookmarkEnd w:id="23"/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955"/>
        <w:gridCol w:w="1487"/>
        <w:gridCol w:w="29"/>
        <w:gridCol w:w="2413"/>
        <w:gridCol w:w="4195"/>
        <w:gridCol w:w="1767"/>
        <w:gridCol w:w="1630"/>
        <w:gridCol w:w="2005"/>
        <w:gridCol w:w="236"/>
        <w:gridCol w:w="236"/>
        <w:gridCol w:w="236"/>
      </w:tblGrid>
      <w:tr w:rsidR="00533A3C">
        <w:trPr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(позиции № 1.1-1.6 (Таблицы 1.1): согласно Таблицы 1.1 «Перечень и объем закупаемой продукции</w:t>
            </w: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3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rPr>
                <w:rFonts w:eastAsia="DotumChe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</w:t>
            </w:r>
            <w:r>
              <w:rPr>
                <w:b/>
                <w:color w:val="000000"/>
                <w:sz w:val="24"/>
                <w:szCs w:val="24"/>
              </w:rPr>
              <w:t>и функциональным характеристикам (включая гарантируемые показатели)</w:t>
            </w: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Усилительно коммутационный блок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DR 1347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533A3C" w:rsidRDefault="004F1BB0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согласие поставить </w:t>
            </w:r>
            <w:r>
              <w:rPr>
                <w:sz w:val="24"/>
                <w:szCs w:val="24"/>
              </w:rPr>
              <w:t>продукцию, полностью соответствующую настоящим техническим требованиям, по форме Технического предложения</w:t>
            </w:r>
            <w:r>
              <w:rPr>
                <w:sz w:val="24"/>
                <w:szCs w:val="24"/>
              </w:rPr>
              <w:lastRenderedPageBreak/>
              <w:t>, установленной в Документации о закупке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-//-</w:t>
            </w:r>
          </w:p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Модификация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исп.2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ФКЕС 423125.113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линий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оповещения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Выходная мощность, Вт, не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4F1BB0">
              <w:rPr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4F1BB0">
              <w:rPr>
                <w:color w:val="000000"/>
                <w:sz w:val="24"/>
                <w:szCs w:val="24"/>
              </w:rPr>
              <w:t>Грозозащита</w:t>
            </w:r>
            <w:proofErr w:type="spellEnd"/>
            <w:r w:rsidRPr="004F1BB0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4F1BB0">
              <w:rPr>
                <w:color w:val="000000"/>
                <w:sz w:val="24"/>
                <w:szCs w:val="24"/>
              </w:rPr>
              <w:t>выходах линий оповещения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Номинальное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выходное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, В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100/120/240 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Диапазон частот при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4F1BB0">
              <w:rPr>
                <w:color w:val="000000"/>
                <w:sz w:val="24"/>
                <w:szCs w:val="24"/>
              </w:rPr>
              <w:t xml:space="preserve">неравномерности АЧХ </w:t>
            </w:r>
            <w:r w:rsidRPr="004F1BB0">
              <w:rPr>
                <w:color w:val="000000"/>
                <w:sz w:val="24"/>
                <w:szCs w:val="24"/>
              </w:rPr>
              <w:noBreakHyphen/>
              <w:t>3дБ, Гц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140</w:t>
            </w:r>
            <w:r>
              <w:rPr>
                <w:color w:val="000000"/>
                <w:sz w:val="24"/>
                <w:szCs w:val="24"/>
                <w:lang w:val="en-US"/>
              </w:rPr>
              <w:noBreakHyphen/>
              <w:t>12 000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основного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питания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, В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Диапазон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рабочих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температур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noBreakHyphen/>
              <w:t>50º  …  +55º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Габаритные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размеры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600x400x200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Материал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корпуса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нержавеющая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сталь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Оповещатель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речевой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АСР 03.1.6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533A3C" w:rsidRDefault="004F1BB0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Исполнение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стройства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исп. 3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Мощность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/1,5/0,75Вт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Входное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Диапазон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воспроизводимых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частот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150-15000Гц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Угол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излучения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(1000Гц, </w:t>
            </w:r>
            <w:r>
              <w:rPr>
                <w:color w:val="000000"/>
                <w:sz w:val="24"/>
                <w:szCs w:val="24"/>
              </w:rPr>
              <w:noBreakHyphen/>
              <w:t>6 дБ) - 180гр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210x312x90 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Громкоговоритель рупорный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ГР-30.03 МЕТА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533A3C" w:rsidRDefault="004F1BB0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Мощность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30/15/7,5Вт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Диапазон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воспроизводимых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частот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300-10000Гц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Угол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излучения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(1000Гц, </w:t>
            </w:r>
            <w:r>
              <w:rPr>
                <w:color w:val="000000"/>
                <w:sz w:val="24"/>
                <w:szCs w:val="24"/>
              </w:rPr>
              <w:noBreakHyphen/>
              <w:t>6 дБ) - 110гр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d240х305мм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Громкоговоритель рупорный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гр-15.03 МЕТА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</w:t>
            </w:r>
            <w:r>
              <w:rPr>
                <w:color w:val="000000"/>
                <w:sz w:val="24"/>
                <w:szCs w:val="24"/>
              </w:rPr>
              <w:t xml:space="preserve"> оповещения», </w:t>
            </w:r>
            <w:r>
              <w:rPr>
                <w:color w:val="000000"/>
                <w:sz w:val="24"/>
                <w:szCs w:val="24"/>
              </w:rPr>
              <w:lastRenderedPageBreak/>
              <w:t>шифр:</w:t>
            </w:r>
          </w:p>
          <w:p w:rsidR="00533A3C" w:rsidRDefault="004F1BB0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Мощность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15/7,5/3,8Вт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Диапазон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воспроизводимых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частот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300-9000Гц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Угол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излучения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(1000Гц, </w:t>
            </w:r>
            <w:r>
              <w:rPr>
                <w:color w:val="000000"/>
                <w:sz w:val="24"/>
                <w:szCs w:val="24"/>
              </w:rPr>
              <w:noBreakHyphen/>
              <w:t>6 дБ) - 120гр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d210х275мм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Блок центральный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 17950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533A3C" w:rsidRDefault="004F1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Выходная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мощность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350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Вт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линий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оповещения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 xml:space="preserve">Выходное </w:t>
            </w:r>
            <w:r w:rsidRPr="004F1BB0">
              <w:rPr>
                <w:color w:val="000000"/>
                <w:sz w:val="24"/>
                <w:szCs w:val="24"/>
              </w:rPr>
              <w:t xml:space="preserve">напряжение линий речевых </w:t>
            </w:r>
            <w:proofErr w:type="spellStart"/>
            <w:r w:rsidRPr="004F1BB0">
              <w:rPr>
                <w:color w:val="000000"/>
                <w:sz w:val="24"/>
                <w:szCs w:val="24"/>
              </w:rPr>
              <w:t>оповещателей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 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Количество дорожек записи речевых сообщений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подключаемых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пультов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основного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питания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220В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Габаритные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размеры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700х400х200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Степень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оболочки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IP 54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Пульт микрофонный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 8554-16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533A3C" w:rsidRDefault="004F1BB0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оповещения», шифр:</w:t>
            </w:r>
          </w:p>
          <w:p w:rsidR="00533A3C" w:rsidRDefault="004F1BB0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</w:t>
            </w:r>
            <w:r>
              <w:rPr>
                <w:color w:val="000000"/>
                <w:sz w:val="24"/>
                <w:szCs w:val="24"/>
                <w:lang w:val="en-US"/>
              </w:rPr>
              <w:t>СО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ЗАО "НПП "МЕТА"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Количество программируемых кнопок прямого доступа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зон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оповещения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1024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Номинальный уровень выходного симметричного сигнала «ВЫХ ЗВ», В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0,775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Диапазон передаваемых частот сигнала микрофона, Гц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100-11500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Номинальная выходная мощность встроенного громкоговорителя, Вт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>Ток, потребляемый МП при всех горящих индикаторах мА, не более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230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Pr="004F1BB0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4F1BB0">
              <w:rPr>
                <w:color w:val="000000"/>
                <w:sz w:val="24"/>
                <w:szCs w:val="24"/>
              </w:rPr>
              <w:t xml:space="preserve">Объем встроенной памяти для записи сообщений в формате </w:t>
            </w:r>
            <w:r>
              <w:rPr>
                <w:color w:val="000000"/>
                <w:sz w:val="24"/>
                <w:szCs w:val="24"/>
                <w:lang w:val="en-US"/>
              </w:rPr>
              <w:t>WAV</w:t>
            </w:r>
            <w:r w:rsidRPr="004F1BB0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MP</w:t>
            </w:r>
            <w:r w:rsidRPr="004F1BB0">
              <w:rPr>
                <w:color w:val="000000"/>
                <w:sz w:val="24"/>
                <w:szCs w:val="24"/>
              </w:rPr>
              <w:t>3, Мб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Габариты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395x160x55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</w:t>
            </w:r>
            <w:r>
              <w:rPr>
                <w:b/>
                <w:bCs/>
                <w:sz w:val="24"/>
                <w:szCs w:val="24"/>
              </w:rPr>
              <w:t>перемещению, условиям хранения, приемке и испытаниям</w:t>
            </w: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Производственный участок в г. Новосибирск Саяно-Шушенского филиала АО «Гидроремонт-ВКК» в п. Черёмушки. 630056, Российская Федерация, Новосибирская область, г. Новосибирск, 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Упаковка</w:t>
            </w:r>
            <w:proofErr w:type="spellEnd"/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Индивидуальная упаковка с товарным знаком предприятия, изготовителя, с наименованием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9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(383)379-07-74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533A3C" w:rsidRDefault="00533A3C">
            <w:pPr>
              <w:widowControl w:val="0"/>
            </w:pPr>
          </w:p>
        </w:tc>
        <w:tc>
          <w:tcPr>
            <w:tcW w:w="14" w:type="dxa"/>
          </w:tcPr>
          <w:p w:rsidR="00533A3C" w:rsidRDefault="00533A3C">
            <w:pPr>
              <w:widowControl w:val="0"/>
            </w:pP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</w:t>
            </w:r>
            <w:r>
              <w:rPr>
                <w:b/>
                <w:sz w:val="24"/>
                <w:szCs w:val="24"/>
              </w:rPr>
              <w:t>гарантийному и послегарантийному обслуживанию</w:t>
            </w:r>
          </w:p>
        </w:tc>
        <w:tc>
          <w:tcPr>
            <w:tcW w:w="10" w:type="dxa"/>
          </w:tcPr>
          <w:p w:rsidR="00533A3C" w:rsidRDefault="00533A3C">
            <w:pPr>
              <w:widowControl w:val="0"/>
            </w:pPr>
          </w:p>
        </w:tc>
      </w:tr>
      <w:tr w:rsidR="00533A3C">
        <w:trPr>
          <w:trHeight w:val="2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</w:t>
            </w:r>
            <w:r>
              <w:rPr>
                <w:sz w:val="24"/>
                <w:szCs w:val="24"/>
                <w:lang w:eastAsia="x-none"/>
              </w:rPr>
              <w:t>Сторонами товарной накладной по форме ТОРГ-12 или Универсального передаточного документа (УПД) и не менее гарантийного срока изготовителя (производителя) продукции.</w:t>
            </w:r>
          </w:p>
          <w:p w:rsidR="00533A3C" w:rsidRDefault="004F1BB0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Установленный в отношении Продукции Гарантийный срок распространяется на все составные част</w:t>
            </w:r>
            <w:r>
              <w:rPr>
                <w:sz w:val="24"/>
                <w:szCs w:val="24"/>
                <w:lang w:eastAsia="x-none"/>
              </w:rPr>
              <w:t>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3A3C" w:rsidRDefault="004F1B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продукции </w:t>
            </w:r>
            <w:r>
              <w:rPr>
                <w:sz w:val="24"/>
                <w:szCs w:val="24"/>
                <w:lang w:eastAsia="x-none"/>
              </w:rPr>
              <w:t>оригиналы документов, оформленные надлежащим образом: технические паспорта на русском языке, инструкции по эксплуатации на русском языке, руководства по эксплуатации со штампом отдела технического контроля (ОТК) изготовителя, упаковочные листы, сертификаты</w:t>
            </w:r>
            <w:r>
              <w:rPr>
                <w:sz w:val="24"/>
                <w:szCs w:val="24"/>
                <w:lang w:eastAsia="x-none"/>
              </w:rPr>
              <w:t xml:space="preserve"> качества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</w:t>
            </w:r>
            <w:r>
              <w:rPr>
                <w:sz w:val="24"/>
                <w:szCs w:val="24"/>
                <w:lang w:eastAsia="x-none"/>
              </w:rPr>
              <w:t xml:space="preserve"> оборудования; товарную накладную унифицированной формы ТОРГ-12 (УПД) в 2 экз., </w:t>
            </w:r>
            <w:r>
              <w:rPr>
                <w:sz w:val="24"/>
                <w:szCs w:val="24"/>
                <w:lang w:eastAsia="x-none"/>
              </w:rPr>
              <w:lastRenderedPageBreak/>
              <w:t>товарно-транспортную накладную формы № 1-Т (для учета товарно-материальных ценностей и расчетов за их перевозку) или транспортную железнодорожную накладную (форма № ГУ-27) и ин</w:t>
            </w:r>
            <w:r>
              <w:rPr>
                <w:sz w:val="24"/>
                <w:szCs w:val="24"/>
                <w:lang w:eastAsia="x-none"/>
              </w:rPr>
              <w:t>ые документы, предусмотренные п.3.3 Договора.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A3C" w:rsidRDefault="00533A3C">
            <w:pPr>
              <w:widowControl w:val="0"/>
              <w:rPr>
                <w:sz w:val="24"/>
                <w:szCs w:val="24"/>
              </w:rPr>
            </w:pP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533A3C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3A3C" w:rsidRDefault="004F1BB0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A3C" w:rsidRDefault="004F1BB0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быть новой, ранее не использовавшейся, не бывшего употребления, пригодным для использования по своему назначению.</w:t>
            </w:r>
          </w:p>
          <w:p w:rsidR="00533A3C" w:rsidRDefault="004F1BB0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тавщик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гарантирует, продукция принадлежит ему на законном основании, в споре, залоге или под арестом не состоит, и не обременен правами третьих лиц.</w:t>
            </w:r>
          </w:p>
          <w:p w:rsidR="00533A3C" w:rsidRDefault="004F1BB0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отгружаться Поставщиком в таре и упаковке, обеспечивающих полную сохранность продукции от всякого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рода повреждений и порчи с учетом возможных перегрузок, и длительного хранения.</w:t>
            </w:r>
          </w:p>
          <w:p w:rsidR="00533A3C" w:rsidRDefault="004F1BB0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ки и при открытом хранении.</w:t>
            </w:r>
          </w:p>
          <w:p w:rsidR="00533A3C" w:rsidRDefault="004F1BB0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 xml:space="preserve">Продукция должна соответствовать требованиям указанных стандартов, технических условий, чертежей. Продукция должна соответствовать обязательным требованиям, установленным нормативными документами, действующими в РФ. Продукция 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обязательно должна быть укомплектована документами, удостоверяющими качество продукции (паспортами, копиями сертификатов/деклараций соответствия) и гарантийные обязательства производителя, выданными производителем продукции, а также документами, выполнение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 xml:space="preserve">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533A3C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A3C" w:rsidRDefault="00533A3C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A3C" w:rsidRDefault="00533A3C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33A3C" w:rsidRDefault="00533A3C">
      <w:pPr>
        <w:jc w:val="both"/>
        <w:rPr>
          <w:rFonts w:eastAsia="Calibri"/>
          <w:bCs/>
          <w:sz w:val="24"/>
          <w:szCs w:val="24"/>
          <w:lang w:eastAsia="x-none"/>
        </w:rPr>
      </w:pPr>
    </w:p>
    <w:p w:rsidR="00533A3C" w:rsidRDefault="004F1BB0">
      <w:pPr>
        <w:pStyle w:val="1"/>
        <w:numPr>
          <w:ilvl w:val="0"/>
          <w:numId w:val="0"/>
        </w:numPr>
        <w:ind w:left="1080"/>
        <w:jc w:val="center"/>
        <w:rPr>
          <w:sz w:val="24"/>
          <w:szCs w:val="24"/>
        </w:rPr>
      </w:pPr>
      <w:bookmarkStart w:id="24" w:name="_Toc205981921"/>
      <w:r>
        <w:rPr>
          <w:color w:val="000000"/>
          <w:sz w:val="24"/>
          <w:szCs w:val="24"/>
        </w:rPr>
        <w:t>3. Требования к документации по ценообразованию на этапе закупки</w:t>
      </w:r>
      <w:bookmarkEnd w:id="24"/>
    </w:p>
    <w:p w:rsidR="00533A3C" w:rsidRDefault="004F1BB0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color w:val="000000"/>
          <w:sz w:val="24"/>
          <w:szCs w:val="24"/>
          <w:lang w:eastAsia="x-none"/>
        </w:rPr>
        <w:t>(с учетом прилагаемой к ней инструкции по заполнению)</w:t>
      </w:r>
      <w:bookmarkEnd w:id="25"/>
      <w:r>
        <w:rPr>
          <w:color w:val="000000"/>
          <w:sz w:val="24"/>
          <w:szCs w:val="24"/>
          <w:lang w:eastAsia="x-none"/>
        </w:rPr>
        <w:t>, приведенной в Документации о закупке.</w:t>
      </w:r>
    </w:p>
    <w:p w:rsidR="00533A3C" w:rsidRDefault="004F1BB0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3.2. </w:t>
      </w:r>
      <w:bookmarkStart w:id="26" w:name="_Hlk88327292"/>
      <w:r>
        <w:rPr>
          <w:color w:val="000000"/>
          <w:sz w:val="24"/>
          <w:szCs w:val="24"/>
          <w:lang w:eastAsia="x-none"/>
        </w:rPr>
        <w:t>Дополнительные документы по ценообразованию</w:t>
      </w:r>
      <w:bookmarkEnd w:id="26"/>
      <w:r>
        <w:rPr>
          <w:color w:val="000000"/>
          <w:sz w:val="24"/>
          <w:szCs w:val="24"/>
          <w:lang w:eastAsia="x-none"/>
        </w:rPr>
        <w:t xml:space="preserve"> в состав заявки</w:t>
      </w:r>
      <w:r>
        <w:rPr>
          <w:color w:val="000000"/>
          <w:sz w:val="24"/>
          <w:szCs w:val="24"/>
          <w:lang w:eastAsia="x-none"/>
        </w:rPr>
        <w:t xml:space="preserve"> не включаются.</w:t>
      </w:r>
    </w:p>
    <w:p w:rsidR="00533A3C" w:rsidRDefault="00533A3C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p w:rsidR="00533A3C" w:rsidRDefault="00533A3C">
      <w:pPr>
        <w:suppressAutoHyphens w:val="0"/>
        <w:overflowPunct w:val="0"/>
        <w:rPr>
          <w:color w:val="000000"/>
          <w:sz w:val="24"/>
          <w:szCs w:val="24"/>
        </w:rPr>
      </w:pPr>
    </w:p>
    <w:p w:rsidR="00533A3C" w:rsidRDefault="00533A3C">
      <w:pPr>
        <w:suppressAutoHyphens w:val="0"/>
        <w:overflowPunct w:val="0"/>
        <w:rPr>
          <w:color w:val="000000"/>
          <w:sz w:val="24"/>
          <w:szCs w:val="24"/>
        </w:rPr>
      </w:pPr>
    </w:p>
    <w:p w:rsidR="00533A3C" w:rsidRDefault="00533A3C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sectPr w:rsidR="00533A3C">
      <w:headerReference w:type="default" r:id="rId11"/>
      <w:headerReference w:type="first" r:id="rId12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1BB0">
      <w:r>
        <w:separator/>
      </w:r>
    </w:p>
  </w:endnote>
  <w:endnote w:type="continuationSeparator" w:id="0">
    <w:p w:rsidR="00000000" w:rsidRDefault="004F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1BB0">
      <w:r>
        <w:separator/>
      </w:r>
    </w:p>
  </w:footnote>
  <w:footnote w:type="continuationSeparator" w:id="0">
    <w:p w:rsidR="00000000" w:rsidRDefault="004F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A3C" w:rsidRDefault="00533A3C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A3C" w:rsidRDefault="00533A3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A3C" w:rsidRDefault="00533A3C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A3C" w:rsidRDefault="00533A3C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A3C" w:rsidRDefault="00533A3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413"/>
    <w:multiLevelType w:val="multilevel"/>
    <w:tmpl w:val="7DFA6D60"/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1044EF"/>
    <w:multiLevelType w:val="multilevel"/>
    <w:tmpl w:val="776E2F2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76515D"/>
    <w:multiLevelType w:val="multilevel"/>
    <w:tmpl w:val="50BA5E16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2DBD7259"/>
    <w:multiLevelType w:val="multilevel"/>
    <w:tmpl w:val="065A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C214B1"/>
    <w:multiLevelType w:val="multilevel"/>
    <w:tmpl w:val="156873D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42D67B4"/>
    <w:multiLevelType w:val="multilevel"/>
    <w:tmpl w:val="5B727762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8B43F4"/>
    <w:multiLevelType w:val="multilevel"/>
    <w:tmpl w:val="629A47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478B6A75"/>
    <w:multiLevelType w:val="multilevel"/>
    <w:tmpl w:val="B1E0553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3C"/>
    <w:rsid w:val="004F1BB0"/>
    <w:rsid w:val="0053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AFBB"/>
  <w15:docId w15:val="{FFDE9122-4B99-4E69-8D4F-27D907F0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"/>
    <w:next w:val="a3"/>
    <w:link w:val="41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vi-textxw0rd193">
    <w:name w:val="_vi-text_xw0rd_193"/>
    <w:basedOn w:val="a4"/>
    <w:qFormat/>
    <w:rsid w:val="002A6DF0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pPr>
      <w:shd w:val="clear" w:color="auto" w:fill="FFFFFF"/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08"/>
    </w:p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31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a0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B48B-D33E-4851-9B25-7BFBE516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9</Pages>
  <Words>1521</Words>
  <Characters>8675</Characters>
  <Application>Microsoft Office Word</Application>
  <DocSecurity>0</DocSecurity>
  <Lines>72</Lines>
  <Paragraphs>20</Paragraphs>
  <ScaleCrop>false</ScaleCrop>
  <Company>Microsoft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Клюкина Ксения Борисовна</cp:lastModifiedBy>
  <cp:revision>171</cp:revision>
  <cp:lastPrinted>2025-08-13T09:27:00Z</cp:lastPrinted>
  <dcterms:created xsi:type="dcterms:W3CDTF">2025-09-24T02:12:00Z</dcterms:created>
  <dcterms:modified xsi:type="dcterms:W3CDTF">2026-08-11T12:51:00Z</dcterms:modified>
  <dc:language>ru-RU</dc:language>
</cp:coreProperties>
</file>