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B01" w:rsidRDefault="00812B01">
      <w:pPr>
        <w:rPr>
          <w:sz w:val="24"/>
          <w:szCs w:val="24"/>
        </w:rPr>
      </w:pPr>
    </w:p>
    <w:p w:rsidR="00812B01" w:rsidRDefault="00812B01">
      <w:pPr>
        <w:keepNext/>
        <w:keepLines/>
        <w:rPr>
          <w:sz w:val="24"/>
          <w:szCs w:val="24"/>
        </w:rPr>
      </w:pPr>
    </w:p>
    <w:p w:rsidR="00812B01" w:rsidRDefault="00812B01">
      <w:pPr>
        <w:keepNext/>
        <w:keepLines/>
        <w:rPr>
          <w:sz w:val="24"/>
          <w:szCs w:val="24"/>
        </w:rPr>
      </w:pPr>
    </w:p>
    <w:p w:rsidR="00812B01" w:rsidRDefault="00812B01">
      <w:pPr>
        <w:keepNext/>
        <w:keepLines/>
        <w:rPr>
          <w:sz w:val="24"/>
          <w:szCs w:val="24"/>
        </w:rPr>
      </w:pPr>
    </w:p>
    <w:p w:rsidR="00812B01" w:rsidRDefault="00812B01">
      <w:pPr>
        <w:keepNext/>
        <w:keepLines/>
        <w:rPr>
          <w:sz w:val="24"/>
          <w:szCs w:val="24"/>
        </w:rPr>
      </w:pPr>
    </w:p>
    <w:p w:rsidR="00812B01" w:rsidRDefault="00812B01">
      <w:pPr>
        <w:keepNext/>
        <w:keepLines/>
        <w:rPr>
          <w:sz w:val="24"/>
          <w:szCs w:val="24"/>
        </w:rPr>
      </w:pPr>
    </w:p>
    <w:p w:rsidR="00812B01" w:rsidRDefault="00812B01">
      <w:pPr>
        <w:keepNext/>
        <w:keepLines/>
        <w:rPr>
          <w:sz w:val="24"/>
          <w:szCs w:val="24"/>
        </w:rPr>
      </w:pPr>
    </w:p>
    <w:p w:rsidR="00812B01" w:rsidRDefault="00812B01">
      <w:pPr>
        <w:keepNext/>
        <w:keepLines/>
        <w:rPr>
          <w:sz w:val="24"/>
          <w:szCs w:val="24"/>
        </w:rPr>
      </w:pPr>
    </w:p>
    <w:p w:rsidR="00812B01" w:rsidRDefault="00812B01">
      <w:pPr>
        <w:keepNext/>
        <w:keepLines/>
        <w:rPr>
          <w:sz w:val="24"/>
          <w:szCs w:val="24"/>
        </w:rPr>
      </w:pPr>
    </w:p>
    <w:p w:rsidR="00812B01" w:rsidRDefault="00812B01">
      <w:pPr>
        <w:keepNext/>
        <w:keepLines/>
        <w:rPr>
          <w:sz w:val="24"/>
          <w:szCs w:val="24"/>
        </w:rPr>
      </w:pPr>
    </w:p>
    <w:p w:rsidR="00812B01" w:rsidRDefault="00812B01">
      <w:pPr>
        <w:keepNext/>
        <w:keepLines/>
        <w:rPr>
          <w:sz w:val="24"/>
          <w:szCs w:val="24"/>
        </w:rPr>
      </w:pPr>
    </w:p>
    <w:p w:rsidR="00812B01" w:rsidRDefault="00CA2647">
      <w:pPr>
        <w:keepNext/>
        <w:keepLines/>
        <w:jc w:val="center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>Технические требования</w:t>
      </w:r>
    </w:p>
    <w:p w:rsidR="00812B01" w:rsidRDefault="00812B01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:rsidR="00812B01" w:rsidRDefault="00812B01">
      <w:pPr>
        <w:keepNext/>
        <w:keepLines/>
        <w:jc w:val="center"/>
        <w:rPr>
          <w:rFonts w:eastAsia="Calibri"/>
          <w:sz w:val="24"/>
          <w:szCs w:val="24"/>
        </w:rPr>
      </w:pPr>
    </w:p>
    <w:p w:rsidR="00812B01" w:rsidRDefault="00CA2647">
      <w:pPr>
        <w:jc w:val="center"/>
        <w:rPr>
          <w:rFonts w:eastAsia="Calibri"/>
          <w:b/>
          <w:sz w:val="24"/>
          <w:szCs w:val="24"/>
          <w:highlight w:val="yellow"/>
        </w:rPr>
      </w:pPr>
      <w:r w:rsidRPr="00CA2647">
        <w:rPr>
          <w:rFonts w:eastAsia="Calibri"/>
          <w:b/>
          <w:sz w:val="24"/>
          <w:szCs w:val="24"/>
        </w:rPr>
        <w:t>ОКПД2 27.33.13.190</w:t>
      </w:r>
      <w:r>
        <w:rPr>
          <w:rFonts w:eastAsia="Calibri"/>
          <w:b/>
          <w:sz w:val="24"/>
          <w:szCs w:val="24"/>
        </w:rPr>
        <w:t xml:space="preserve"> </w:t>
      </w:r>
      <w:r>
        <w:rPr>
          <w:rFonts w:eastAsia="Calibri"/>
          <w:b/>
          <w:sz w:val="24"/>
          <w:szCs w:val="24"/>
        </w:rPr>
        <w:t xml:space="preserve">Поставка </w:t>
      </w:r>
      <w:r w:rsidRPr="00CA2647">
        <w:rPr>
          <w:rFonts w:eastAsia="Calibri"/>
          <w:b/>
          <w:sz w:val="24"/>
          <w:szCs w:val="24"/>
        </w:rPr>
        <w:t>коммуникационного оборудования</w:t>
      </w:r>
      <w:r>
        <w:rPr>
          <w:rFonts w:eastAsia="Calibri"/>
          <w:b/>
          <w:sz w:val="24"/>
          <w:szCs w:val="24"/>
        </w:rPr>
        <w:t xml:space="preserve"> для Новосибирской ГЭС.</w:t>
      </w:r>
    </w:p>
    <w:p w:rsidR="00812B01" w:rsidRDefault="00CA2647">
      <w:pPr>
        <w:pStyle w:val="22"/>
        <w:spacing w:before="300" w:after="75"/>
        <w:jc w:val="center"/>
        <w:rPr>
          <w:bCs w:val="0"/>
          <w:lang w:val="ru-RU" w:eastAsia="ru-RU"/>
        </w:rPr>
      </w:pPr>
      <w:bookmarkStart w:id="0" w:name="_Toc205981909"/>
      <w:r>
        <w:rPr>
          <w:bCs w:val="0"/>
          <w:lang w:val="ru-RU" w:eastAsia="ru-RU"/>
        </w:rPr>
        <w:t xml:space="preserve">Лот № </w:t>
      </w:r>
      <w:bookmarkEnd w:id="0"/>
    </w:p>
    <w:p w:rsidR="00812B01" w:rsidRDefault="00812B01">
      <w:pPr>
        <w:jc w:val="center"/>
        <w:rPr>
          <w:sz w:val="24"/>
          <w:szCs w:val="24"/>
        </w:rPr>
        <w:sectPr w:rsidR="00812B01">
          <w:headerReference w:type="default" r:id="rId8"/>
          <w:pgSz w:w="11906" w:h="16838"/>
          <w:pgMar w:top="1134" w:right="851" w:bottom="992" w:left="1134" w:header="680" w:footer="0" w:gutter="0"/>
          <w:cols w:space="720"/>
          <w:formProt w:val="0"/>
          <w:docGrid w:linePitch="360"/>
        </w:sectPr>
      </w:pPr>
    </w:p>
    <w:p w:rsidR="00812B01" w:rsidRDefault="00CA2647">
      <w:pPr>
        <w:pStyle w:val="1"/>
        <w:keepLines/>
        <w:ind w:left="357" w:hanging="357"/>
        <w:jc w:val="center"/>
        <w:rPr>
          <w:sz w:val="24"/>
          <w:szCs w:val="24"/>
        </w:rPr>
      </w:pPr>
      <w:bookmarkStart w:id="1" w:name="_Toc205981910"/>
      <w:bookmarkStart w:id="2" w:name="_Toc51339692"/>
      <w:r>
        <w:rPr>
          <w:sz w:val="24"/>
          <w:szCs w:val="24"/>
          <w:lang w:val="ru-RU"/>
        </w:rPr>
        <w:lastRenderedPageBreak/>
        <w:t>Общие сведения</w:t>
      </w:r>
      <w:bookmarkEnd w:id="1"/>
      <w:bookmarkEnd w:id="2"/>
    </w:p>
    <w:p w:rsidR="00812B01" w:rsidRDefault="00812B01">
      <w:pPr>
        <w:ind w:left="357" w:hanging="357"/>
        <w:jc w:val="center"/>
        <w:rPr>
          <w:sz w:val="24"/>
          <w:szCs w:val="24"/>
        </w:rPr>
      </w:pPr>
    </w:p>
    <w:p w:rsidR="00812B01" w:rsidRDefault="00CA2647">
      <w:pPr>
        <w:pStyle w:val="40"/>
        <w:numPr>
          <w:ilvl w:val="1"/>
          <w:numId w:val="3"/>
        </w:numPr>
      </w:pPr>
      <w:bookmarkStart w:id="3" w:name="_Toc205981911"/>
      <w:bookmarkStart w:id="4" w:name="_Toc46743506"/>
      <w:r>
        <w:t>Наименование закупаемой продукции</w:t>
      </w:r>
      <w:bookmarkEnd w:id="3"/>
      <w:bookmarkEnd w:id="4"/>
    </w:p>
    <w:p w:rsidR="00812B01" w:rsidRDefault="00CA2647">
      <w:pPr>
        <w:jc w:val="both"/>
        <w:rPr>
          <w:sz w:val="24"/>
          <w:szCs w:val="24"/>
        </w:rPr>
      </w:pPr>
      <w:r w:rsidRPr="00CA2647">
        <w:rPr>
          <w:rFonts w:eastAsia="Calibri"/>
          <w:sz w:val="24"/>
          <w:szCs w:val="24"/>
          <w:lang w:eastAsia="x-none"/>
        </w:rPr>
        <w:t xml:space="preserve">ОКПД2 27.33.13.190 Поставка коммуникационного оборудования для Новосибирской ГЭС </w:t>
      </w:r>
      <w:r>
        <w:rPr>
          <w:rFonts w:eastAsia="Calibri"/>
          <w:sz w:val="24"/>
          <w:szCs w:val="24"/>
          <w:lang w:eastAsia="x-none"/>
        </w:rPr>
        <w:t>(далее – продукция).</w:t>
      </w:r>
    </w:p>
    <w:p w:rsidR="00812B01" w:rsidRDefault="00812B01">
      <w:pPr>
        <w:jc w:val="both"/>
        <w:rPr>
          <w:sz w:val="24"/>
          <w:szCs w:val="24"/>
        </w:rPr>
      </w:pPr>
    </w:p>
    <w:p w:rsidR="00812B01" w:rsidRDefault="00CA2647">
      <w:pPr>
        <w:pStyle w:val="40"/>
        <w:numPr>
          <w:ilvl w:val="1"/>
          <w:numId w:val="3"/>
        </w:numPr>
        <w:spacing w:before="0"/>
        <w:ind w:left="431" w:hanging="431"/>
      </w:pPr>
      <w:bookmarkStart w:id="5" w:name="_Toc46743507"/>
      <w:bookmarkStart w:id="6" w:name="_Toc205981912"/>
      <w:r>
        <w:t xml:space="preserve">Цель </w:t>
      </w:r>
      <w:bookmarkEnd w:id="5"/>
      <w:r>
        <w:rPr>
          <w:lang w:val="ru-RU"/>
        </w:rPr>
        <w:t>использования закупаемой продукции</w:t>
      </w:r>
      <w:bookmarkEnd w:id="6"/>
    </w:p>
    <w:p w:rsidR="00812B01" w:rsidRDefault="00CA2647">
      <w:pPr>
        <w:suppressAutoHyphens w:val="0"/>
        <w:overflowPunct w:val="0"/>
        <w:rPr>
          <w:rStyle w:val="aff1"/>
          <w:rFonts w:ascii="TimesNewRomanPSMT" w:hAnsi="TimesNewRomanPSMT" w:cs="TimesNewRomanPSMT"/>
          <w:b w:val="0"/>
          <w:i w:val="0"/>
          <w:sz w:val="24"/>
          <w:szCs w:val="24"/>
          <w:shd w:val="clear" w:color="auto" w:fill="auto"/>
        </w:rPr>
      </w:pPr>
      <w:r>
        <w:rPr>
          <w:rStyle w:val="aff1"/>
          <w:b w:val="0"/>
          <w:i w:val="0"/>
          <w:sz w:val="24"/>
          <w:szCs w:val="24"/>
          <w:shd w:val="clear" w:color="auto" w:fill="auto"/>
        </w:rPr>
        <w:t>Исполнение обязательств по договору подряда</w:t>
      </w:r>
      <w:r>
        <w:rPr>
          <w:rStyle w:val="aff1"/>
          <w:shd w:val="clear" w:color="auto" w:fill="auto"/>
        </w:rPr>
        <w:t xml:space="preserve"> </w:t>
      </w:r>
      <w:r>
        <w:rPr>
          <w:rStyle w:val="aff1"/>
          <w:b w:val="0"/>
          <w:i w:val="0"/>
          <w:sz w:val="24"/>
          <w:szCs w:val="24"/>
          <w:shd w:val="clear" w:color="auto" w:fill="auto"/>
        </w:rPr>
        <w:t xml:space="preserve">№3-ТПиР-2026 от 05.06.2026 «Поставка, монтаж и </w:t>
      </w:r>
      <w:r>
        <w:rPr>
          <w:rStyle w:val="aff1"/>
          <w:b w:val="0"/>
          <w:i w:val="0"/>
          <w:sz w:val="24"/>
          <w:szCs w:val="24"/>
          <w:shd w:val="clear" w:color="auto" w:fill="auto"/>
        </w:rPr>
        <w:t>наладка оборудования технологического телевидения Новосибирской ГЭС в рамках выполнения инвестиционного проекта I_T-1260-025», заключенного между филиалом ПАО «РусГидро» - «Новосибирская ГЭС» и Саяно-Шушенским филиалом АО «Гидроремонт-ВКК».</w:t>
      </w:r>
    </w:p>
    <w:p w:rsidR="00812B01" w:rsidRDefault="00812B01">
      <w:pPr>
        <w:ind w:firstLine="708"/>
        <w:jc w:val="both"/>
        <w:rPr>
          <w:sz w:val="24"/>
          <w:szCs w:val="24"/>
        </w:rPr>
      </w:pPr>
    </w:p>
    <w:p w:rsidR="00812B01" w:rsidRDefault="00CA2647">
      <w:pPr>
        <w:pStyle w:val="1"/>
        <w:keepLines/>
        <w:ind w:left="357" w:hanging="357"/>
        <w:jc w:val="center"/>
        <w:rPr>
          <w:sz w:val="24"/>
          <w:szCs w:val="24"/>
        </w:rPr>
      </w:pPr>
      <w:bookmarkStart w:id="7" w:name="_Toc205981913"/>
      <w:bookmarkStart w:id="8" w:name="_Toc51339693"/>
      <w:r>
        <w:rPr>
          <w:iCs/>
          <w:sz w:val="24"/>
          <w:szCs w:val="24"/>
        </w:rPr>
        <w:t>Требования к п</w:t>
      </w:r>
      <w:r>
        <w:rPr>
          <w:iCs/>
          <w:sz w:val="24"/>
          <w:szCs w:val="24"/>
        </w:rPr>
        <w:t>родукции</w:t>
      </w:r>
      <w:bookmarkEnd w:id="7"/>
      <w:bookmarkEnd w:id="8"/>
    </w:p>
    <w:p w:rsidR="00812B01" w:rsidRDefault="00CA2647">
      <w:pPr>
        <w:pStyle w:val="40"/>
        <w:numPr>
          <w:ilvl w:val="1"/>
          <w:numId w:val="3"/>
        </w:numPr>
      </w:pPr>
      <w:bookmarkStart w:id="9" w:name="_Toc205981914"/>
      <w:r>
        <w:t xml:space="preserve">Требования к объемам и срокам </w:t>
      </w:r>
      <w:r>
        <w:rPr>
          <w:lang w:val="ru-RU"/>
        </w:rPr>
        <w:t>поставки</w:t>
      </w:r>
      <w:bookmarkEnd w:id="9"/>
    </w:p>
    <w:p w:rsidR="00812B01" w:rsidRDefault="00CA2647">
      <w:pPr>
        <w:pStyle w:val="30"/>
      </w:pPr>
      <w:bookmarkStart w:id="10" w:name="_Toc205981915"/>
      <w:r>
        <w:rPr>
          <w:lang w:val="ru-RU"/>
        </w:rPr>
        <w:t>Перечень и объем закупаемой продукции</w:t>
      </w:r>
      <w:bookmarkEnd w:id="10"/>
    </w:p>
    <w:p w:rsidR="00812B01" w:rsidRDefault="00CA2647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bookmarkStart w:id="11" w:name="_Toc51339695"/>
      <w:bookmarkStart w:id="12" w:name="_Toc205981916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1"/>
      <w:r>
        <w:rPr>
          <w:sz w:val="24"/>
          <w:szCs w:val="24"/>
          <w:lang w:val="ru-RU"/>
        </w:rPr>
        <w:t>и объем закупаемой продукции</w:t>
      </w:r>
      <w:bookmarkEnd w:id="12"/>
    </w:p>
    <w:tbl>
      <w:tblPr>
        <w:tblW w:w="9915" w:type="dxa"/>
        <w:jc w:val="right"/>
        <w:tblLayout w:type="fixed"/>
        <w:tblLook w:val="04A0" w:firstRow="1" w:lastRow="0" w:firstColumn="1" w:lastColumn="0" w:noHBand="0" w:noVBand="1"/>
      </w:tblPr>
      <w:tblGrid>
        <w:gridCol w:w="675"/>
        <w:gridCol w:w="6407"/>
        <w:gridCol w:w="1309"/>
        <w:gridCol w:w="1524"/>
      </w:tblGrid>
      <w:tr w:rsidR="00812B01">
        <w:trPr>
          <w:trHeight w:val="780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812B01" w:rsidRDefault="00CA2647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812B01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B01" w:rsidRDefault="00CA264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B01" w:rsidRDefault="00CA264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B01" w:rsidRDefault="00CA264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B01" w:rsidRDefault="00CA264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812B01">
        <w:trPr>
          <w:trHeight w:val="336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B01" w:rsidRDefault="00CA2647">
            <w:pPr>
              <w:pStyle w:val="aff0"/>
              <w:widowControl w:val="0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B01" w:rsidRDefault="00CA2647">
            <w:pPr>
              <w:widowControl w:val="0"/>
              <w:overflowPunct w:val="0"/>
              <w:jc w:val="both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Коммутатор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доступа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color w:val="000000"/>
                <w:sz w:val="24"/>
                <w:szCs w:val="24"/>
              </w:rPr>
              <w:t>уровень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L3, 48</w:t>
            </w:r>
            <w:r>
              <w:rPr>
                <w:color w:val="000000"/>
                <w:sz w:val="24"/>
                <w:szCs w:val="24"/>
              </w:rPr>
              <w:t>х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10/100/1000BASE-T (RJ-45)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PoE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PoE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>+, 4</w:t>
            </w:r>
            <w:r>
              <w:rPr>
                <w:color w:val="000000"/>
                <w:sz w:val="24"/>
                <w:szCs w:val="24"/>
              </w:rPr>
              <w:t>х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10GBASE-R (SFP+)/1000BASE-X (SFP) (9,55 </w:t>
            </w:r>
            <w:r>
              <w:rPr>
                <w:color w:val="000000"/>
                <w:sz w:val="24"/>
                <w:szCs w:val="24"/>
              </w:rPr>
              <w:t>кг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)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Eltex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 MES2300-48P</w:t>
            </w:r>
          </w:p>
        </w:tc>
        <w:tc>
          <w:tcPr>
            <w:tcW w:w="13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B01" w:rsidRDefault="00CA264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шт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B01" w:rsidRDefault="00CA264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4</w:t>
            </w:r>
          </w:p>
        </w:tc>
      </w:tr>
      <w:tr w:rsidR="00812B01">
        <w:trPr>
          <w:trHeight w:val="336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B01" w:rsidRDefault="00CA2647">
            <w:pPr>
              <w:pStyle w:val="aff0"/>
              <w:widowControl w:val="0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B01" w:rsidRDefault="00CA2647">
            <w:pPr>
              <w:widowControl w:val="0"/>
              <w:overflowPunct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Модуль питания, 100-240 В AC, 950 Вт, 950W</w:t>
            </w:r>
          </w:p>
          <w:p w:rsidR="00812B01" w:rsidRDefault="00CA2647">
            <w:pPr>
              <w:widowControl w:val="0"/>
              <w:overflowPunct w:val="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Eltex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PM950-220/56</w:t>
            </w:r>
          </w:p>
        </w:tc>
        <w:tc>
          <w:tcPr>
            <w:tcW w:w="13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B01" w:rsidRDefault="00CA264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шт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B01" w:rsidRDefault="00CA264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7</w:t>
            </w:r>
          </w:p>
        </w:tc>
      </w:tr>
      <w:tr w:rsidR="00812B01">
        <w:trPr>
          <w:trHeight w:val="336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B01" w:rsidRDefault="00CA2647">
            <w:pPr>
              <w:pStyle w:val="aff0"/>
              <w:widowControl w:val="0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B01" w:rsidRDefault="00CA2647">
            <w:pPr>
              <w:widowControl w:val="0"/>
              <w:overflowPunct w:val="0"/>
              <w:jc w:val="both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Шнур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медный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SFP+ Direct attach cable, 10G, 2m </w:t>
            </w:r>
          </w:p>
          <w:p w:rsidR="00812B01" w:rsidRDefault="00CA2647">
            <w:pPr>
              <w:widowControl w:val="0"/>
              <w:overflowPunct w:val="0"/>
              <w:jc w:val="both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FH-DP1T30SS02</w:t>
            </w:r>
          </w:p>
        </w:tc>
        <w:tc>
          <w:tcPr>
            <w:tcW w:w="13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B01" w:rsidRDefault="00CA264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шт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B01" w:rsidRDefault="00CA264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3</w:t>
            </w:r>
          </w:p>
        </w:tc>
      </w:tr>
      <w:tr w:rsidR="00812B01">
        <w:trPr>
          <w:trHeight w:val="336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B01" w:rsidRDefault="00CA2647">
            <w:pPr>
              <w:pStyle w:val="aff0"/>
              <w:widowControl w:val="0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B01" w:rsidRDefault="00CA2647">
            <w:pPr>
              <w:widowControl w:val="0"/>
              <w:overflowPunct w:val="0"/>
              <w:jc w:val="both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Модуль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SFP 1,25 GE, 2 </w:t>
            </w:r>
            <w:r>
              <w:rPr>
                <w:color w:val="000000"/>
                <w:sz w:val="24"/>
                <w:szCs w:val="24"/>
              </w:rPr>
              <w:t>км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color w:val="000000"/>
                <w:sz w:val="24"/>
                <w:szCs w:val="24"/>
              </w:rPr>
              <w:t>ММ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, 2 </w:t>
            </w:r>
            <w:r>
              <w:rPr>
                <w:color w:val="000000"/>
                <w:sz w:val="24"/>
                <w:szCs w:val="24"/>
              </w:rPr>
              <w:t>волокна</w:t>
            </w:r>
            <w:r>
              <w:rPr>
                <w:color w:val="000000"/>
                <w:sz w:val="24"/>
                <w:szCs w:val="24"/>
                <w:lang w:val="en-US"/>
              </w:rPr>
              <w:t>, 1310 nm, LC, DDM FH-S3112CDL2</w:t>
            </w:r>
          </w:p>
        </w:tc>
        <w:tc>
          <w:tcPr>
            <w:tcW w:w="13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B01" w:rsidRDefault="00CA264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шт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B01" w:rsidRDefault="00CA264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5</w:t>
            </w:r>
          </w:p>
        </w:tc>
      </w:tr>
      <w:tr w:rsidR="00812B01">
        <w:trPr>
          <w:trHeight w:val="336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B01" w:rsidRDefault="00CA2647">
            <w:pPr>
              <w:pStyle w:val="aff0"/>
              <w:widowControl w:val="0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B01" w:rsidRDefault="00CA2647">
            <w:pPr>
              <w:widowControl w:val="0"/>
              <w:overflowPunct w:val="0"/>
              <w:jc w:val="both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Модуль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SFP+ 10GE, 3 </w:t>
            </w:r>
            <w:r>
              <w:rPr>
                <w:color w:val="000000"/>
                <w:sz w:val="24"/>
                <w:szCs w:val="24"/>
              </w:rPr>
              <w:t>км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, SM, 1 </w:t>
            </w:r>
            <w:r>
              <w:rPr>
                <w:color w:val="000000"/>
                <w:sz w:val="24"/>
                <w:szCs w:val="24"/>
              </w:rPr>
              <w:t>волокно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color w:val="000000"/>
                <w:sz w:val="24"/>
                <w:szCs w:val="24"/>
              </w:rPr>
              <w:t>комплект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TX/RX 1310/1310 LC, DDM FH-SPB311TCDL3</w:t>
            </w:r>
          </w:p>
        </w:tc>
        <w:tc>
          <w:tcPr>
            <w:tcW w:w="13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B01" w:rsidRDefault="00CA264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шт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B01" w:rsidRDefault="00CA264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5</w:t>
            </w:r>
          </w:p>
        </w:tc>
      </w:tr>
      <w:tr w:rsidR="00812B01">
        <w:trPr>
          <w:trHeight w:val="336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B01" w:rsidRDefault="00CA2647">
            <w:pPr>
              <w:pStyle w:val="aff0"/>
              <w:widowControl w:val="0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B01" w:rsidRDefault="00CA2647">
            <w:pPr>
              <w:widowControl w:val="0"/>
              <w:overflowPunct w:val="0"/>
              <w:jc w:val="both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Коммутатор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агрегации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10G, </w:t>
            </w:r>
            <w:r>
              <w:rPr>
                <w:color w:val="000000"/>
                <w:sz w:val="24"/>
                <w:szCs w:val="24"/>
              </w:rPr>
              <w:t>уровень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L3, 1x10/100/1000BASE-T (</w:t>
            </w:r>
            <w:r>
              <w:rPr>
                <w:color w:val="000000"/>
                <w:sz w:val="24"/>
                <w:szCs w:val="24"/>
              </w:rPr>
              <w:t>ООВ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), 32x10GBASE-R (SFP+)/1000BASE-X (SFP), 2 </w:t>
            </w:r>
            <w:r>
              <w:rPr>
                <w:color w:val="000000"/>
                <w:sz w:val="24"/>
                <w:szCs w:val="24"/>
              </w:rPr>
              <w:t>слота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для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модулей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питания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Eltex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MES5332A rev. C</w:t>
            </w:r>
          </w:p>
        </w:tc>
        <w:tc>
          <w:tcPr>
            <w:tcW w:w="13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B01" w:rsidRDefault="00CA264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шт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B01" w:rsidRDefault="00CA264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</w:tr>
      <w:tr w:rsidR="00812B01">
        <w:trPr>
          <w:trHeight w:val="336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B01" w:rsidRDefault="00CA2647">
            <w:pPr>
              <w:pStyle w:val="aff0"/>
              <w:widowControl w:val="0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B01" w:rsidRDefault="00CA2647">
            <w:pPr>
              <w:widowControl w:val="0"/>
              <w:overflowPunct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Модуль питания 220V AC, 165W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Eltex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en-US"/>
              </w:rPr>
              <w:t>PM</w:t>
            </w:r>
            <w:r>
              <w:rPr>
                <w:color w:val="000000"/>
                <w:sz w:val="24"/>
                <w:szCs w:val="24"/>
              </w:rPr>
              <w:t>165-220/12</w:t>
            </w:r>
          </w:p>
        </w:tc>
        <w:tc>
          <w:tcPr>
            <w:tcW w:w="13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B01" w:rsidRDefault="00CA264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шт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B01" w:rsidRDefault="00CA264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5</w:t>
            </w:r>
          </w:p>
        </w:tc>
      </w:tr>
    </w:tbl>
    <w:p w:rsidR="00812B01" w:rsidRDefault="00812B01">
      <w:pPr>
        <w:rPr>
          <w:sz w:val="24"/>
          <w:szCs w:val="24"/>
          <w:lang w:eastAsia="x-none"/>
        </w:rPr>
      </w:pPr>
    </w:p>
    <w:p w:rsidR="00812B01" w:rsidRDefault="00CA2647">
      <w:pPr>
        <w:pStyle w:val="30"/>
        <w:rPr>
          <w:lang w:val="ru-RU"/>
        </w:rPr>
      </w:pPr>
      <w:bookmarkStart w:id="13" w:name="_Toc205981917"/>
      <w:r>
        <w:rPr>
          <w:lang w:val="ru-RU"/>
        </w:rPr>
        <w:t xml:space="preserve">Требования к срокам поставки продукции </w:t>
      </w:r>
      <w:bookmarkEnd w:id="13"/>
    </w:p>
    <w:p w:rsidR="00812B01" w:rsidRDefault="00CA2647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bookmarkStart w:id="14" w:name="_Toc50125126_Копия_1"/>
      <w:bookmarkStart w:id="15" w:name="_Toc50125127"/>
      <w:bookmarkStart w:id="16" w:name="_Toc51339697"/>
      <w:bookmarkStart w:id="17" w:name="_Toc205981918"/>
      <w:bookmarkEnd w:id="14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 xml:space="preserve"> </w:t>
      </w:r>
      <w:bookmarkStart w:id="18" w:name="_Hlk50465284"/>
      <w:r>
        <w:rPr>
          <w:sz w:val="24"/>
          <w:szCs w:val="24"/>
        </w:rPr>
        <w:t xml:space="preserve">Требования по срокам </w:t>
      </w:r>
      <w:bookmarkEnd w:id="15"/>
      <w:bookmarkEnd w:id="16"/>
      <w:bookmarkEnd w:id="18"/>
      <w:r>
        <w:rPr>
          <w:sz w:val="24"/>
          <w:szCs w:val="24"/>
          <w:lang w:val="ru-RU"/>
        </w:rPr>
        <w:t>поставки продукции</w:t>
      </w:r>
      <w:bookmarkEnd w:id="17"/>
      <w:r>
        <w:rPr>
          <w:sz w:val="24"/>
          <w:szCs w:val="24"/>
          <w:lang w:val="ru-RU"/>
        </w:rPr>
        <w:t xml:space="preserve"> </w:t>
      </w:r>
      <w:bookmarkStart w:id="19" w:name="_Toc46743511"/>
      <w:bookmarkEnd w:id="19"/>
    </w:p>
    <w:tbl>
      <w:tblPr>
        <w:tblW w:w="9916" w:type="dxa"/>
        <w:jc w:val="right"/>
        <w:tblLayout w:type="fixed"/>
        <w:tblLook w:val="04A0" w:firstRow="1" w:lastRow="0" w:firstColumn="1" w:lastColumn="0" w:noHBand="0" w:noVBand="1"/>
      </w:tblPr>
      <w:tblGrid>
        <w:gridCol w:w="675"/>
        <w:gridCol w:w="5110"/>
        <w:gridCol w:w="2104"/>
        <w:gridCol w:w="2027"/>
      </w:tblGrid>
      <w:tr w:rsidR="00812B01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B01" w:rsidRDefault="00CA264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812B01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B01" w:rsidRDefault="00CA264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B01" w:rsidRDefault="00CA264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B01" w:rsidRDefault="00CA2647">
            <w:pPr>
              <w:pStyle w:val="affff1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B01" w:rsidRDefault="00CA2647">
            <w:pPr>
              <w:pStyle w:val="affff1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812B01">
        <w:trPr>
          <w:trHeight w:val="905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pStyle w:val="aff0"/>
              <w:widowControl w:val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B01" w:rsidRDefault="00CA2647">
            <w:pPr>
              <w:widowControl w:val="0"/>
              <w:jc w:val="both"/>
              <w:rPr>
                <w:sz w:val="24"/>
                <w:szCs w:val="24"/>
              </w:rPr>
            </w:pPr>
            <w:r w:rsidRPr="00CA2647">
              <w:rPr>
                <w:sz w:val="24"/>
                <w:szCs w:val="24"/>
              </w:rPr>
              <w:t>ОКПД2 27.33.13.190 Поставка коммуникационного оборудования для Новосибирской ГЭС</w:t>
            </w:r>
            <w:r>
              <w:rPr>
                <w:sz w:val="24"/>
                <w:szCs w:val="24"/>
              </w:rPr>
              <w:t>.</w:t>
            </w:r>
            <w:bookmarkStart w:id="20" w:name="_GoBack"/>
            <w:bookmarkEnd w:id="20"/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</w:t>
            </w:r>
            <w:r>
              <w:rPr>
                <w:sz w:val="24"/>
                <w:szCs w:val="24"/>
                <w:lang w:val="en-US"/>
              </w:rPr>
              <w:t>29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января</w:t>
            </w:r>
            <w:proofErr w:type="spellEnd"/>
            <w:r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  <w:lang w:val="en-US"/>
              </w:rPr>
              <w:t>7</w:t>
            </w:r>
            <w:r>
              <w:rPr>
                <w:sz w:val="24"/>
                <w:szCs w:val="24"/>
              </w:rPr>
              <w:t xml:space="preserve"> г.*</w:t>
            </w:r>
          </w:p>
        </w:tc>
      </w:tr>
    </w:tbl>
    <w:p w:rsidR="00812B01" w:rsidRDefault="00CA2647">
      <w:pPr>
        <w:pStyle w:val="aff0"/>
        <w:ind w:left="0"/>
        <w:jc w:val="both"/>
        <w:rPr>
          <w:i/>
          <w:sz w:val="24"/>
          <w:szCs w:val="24"/>
        </w:rPr>
        <w:sectPr w:rsidR="00812B01">
          <w:headerReference w:type="default" r:id="rId9"/>
          <w:headerReference w:type="first" r:id="rId10"/>
          <w:pgSz w:w="11906" w:h="16838"/>
          <w:pgMar w:top="851" w:right="1134" w:bottom="1134" w:left="1134" w:header="0" w:footer="0" w:gutter="0"/>
          <w:cols w:space="720"/>
          <w:formProt w:val="0"/>
          <w:docGrid w:linePitch="100"/>
        </w:sectPr>
      </w:pPr>
      <w:r>
        <w:rPr>
          <w:i/>
          <w:sz w:val="24"/>
          <w:szCs w:val="24"/>
        </w:rPr>
        <w:lastRenderedPageBreak/>
        <w:t xml:space="preserve">*В соответствии с календарным графиком поставки оборудования и выполнения работ по доходному договору №3-ТПиР-2026 «Поставка, монтаж и наладка оборудования технологического телевидения Новосибирской ГЭС в рамках </w:t>
      </w:r>
      <w:r>
        <w:rPr>
          <w:i/>
          <w:sz w:val="24"/>
          <w:szCs w:val="24"/>
        </w:rPr>
        <w:t>выполнения инвестиционного проекта I_T-1260-025»</w:t>
      </w:r>
    </w:p>
    <w:p w:rsidR="00812B01" w:rsidRDefault="00812B01">
      <w:pPr>
        <w:pStyle w:val="aff0"/>
        <w:ind w:left="0"/>
        <w:jc w:val="both"/>
        <w:rPr>
          <w:i/>
          <w:szCs w:val="24"/>
        </w:rPr>
      </w:pPr>
    </w:p>
    <w:p w:rsidR="00812B01" w:rsidRDefault="00812B01">
      <w:pPr>
        <w:pStyle w:val="aff0"/>
        <w:ind w:left="0"/>
        <w:jc w:val="both"/>
        <w:rPr>
          <w:i/>
          <w:szCs w:val="24"/>
        </w:rPr>
      </w:pPr>
    </w:p>
    <w:p w:rsidR="00812B01" w:rsidRDefault="00CA2647">
      <w:pPr>
        <w:pStyle w:val="aff0"/>
        <w:ind w:left="0"/>
        <w:jc w:val="center"/>
        <w:rPr>
          <w:rFonts w:eastAsia="Calibri"/>
          <w:b/>
          <w:bCs/>
          <w:sz w:val="24"/>
          <w:szCs w:val="24"/>
          <w:lang w:val="x-none" w:eastAsia="x-none"/>
        </w:rPr>
      </w:pPr>
      <w:r>
        <w:rPr>
          <w:rFonts w:eastAsia="Calibri"/>
          <w:b/>
          <w:bCs/>
          <w:sz w:val="24"/>
          <w:szCs w:val="24"/>
          <w:lang w:val="x-none" w:eastAsia="x-none"/>
        </w:rPr>
        <w:t xml:space="preserve">2.2. Требования к качеству продукции </w:t>
      </w:r>
    </w:p>
    <w:p w:rsidR="00812B01" w:rsidRDefault="00CA2647">
      <w:pPr>
        <w:pStyle w:val="40"/>
        <w:tabs>
          <w:tab w:val="clear" w:pos="0"/>
        </w:tabs>
        <w:ind w:left="0" w:firstLine="0"/>
      </w:pPr>
      <w:bookmarkStart w:id="21" w:name="_Toc51339698"/>
      <w:bookmarkStart w:id="22" w:name="_Toc205981920"/>
      <w:bookmarkStart w:id="23" w:name="_Toc75446582"/>
      <w:r>
        <w:t>Таблица </w:t>
      </w:r>
      <w:r>
        <w:rPr>
          <w:lang w:val="ru-RU"/>
        </w:rPr>
        <w:t>3</w:t>
      </w:r>
      <w:r>
        <w:t xml:space="preserve">. Требования к </w:t>
      </w:r>
      <w:r>
        <w:rPr>
          <w:lang w:val="ru-RU"/>
        </w:rPr>
        <w:t>продукции</w:t>
      </w:r>
      <w:bookmarkEnd w:id="21"/>
      <w:bookmarkEnd w:id="22"/>
      <w:bookmarkEnd w:id="23"/>
    </w:p>
    <w:tbl>
      <w:tblPr>
        <w:tblW w:w="15871" w:type="dxa"/>
        <w:jc w:val="center"/>
        <w:tblLayout w:type="fixed"/>
        <w:tblLook w:val="04A0" w:firstRow="1" w:lastRow="0" w:firstColumn="1" w:lastColumn="0" w:noHBand="0" w:noVBand="1"/>
      </w:tblPr>
      <w:tblGrid>
        <w:gridCol w:w="682"/>
        <w:gridCol w:w="955"/>
        <w:gridCol w:w="1487"/>
        <w:gridCol w:w="29"/>
        <w:gridCol w:w="2413"/>
        <w:gridCol w:w="4195"/>
        <w:gridCol w:w="1767"/>
        <w:gridCol w:w="1630"/>
        <w:gridCol w:w="2005"/>
        <w:gridCol w:w="236"/>
        <w:gridCol w:w="236"/>
        <w:gridCol w:w="236"/>
      </w:tblGrid>
      <w:tr w:rsidR="00812B01">
        <w:trPr>
          <w:trHeight w:val="20"/>
          <w:jc w:val="center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B01" w:rsidRDefault="00812B01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5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jc w:val="center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Наименование продукции (позиции № 1.1-1.7 (Таблицы 1.1): согласно Таблицы 1.1 «Перечень и объем закупаемой продукции</w:t>
            </w:r>
          </w:p>
        </w:tc>
        <w:tc>
          <w:tcPr>
            <w:tcW w:w="10" w:type="dxa"/>
          </w:tcPr>
          <w:p w:rsidR="00812B01" w:rsidRDefault="00812B01">
            <w:pPr>
              <w:widowControl w:val="0"/>
            </w:pPr>
          </w:p>
        </w:tc>
      </w:tr>
      <w:tr w:rsidR="00812B01">
        <w:trPr>
          <w:trHeight w:val="20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58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Наимено</w:t>
            </w:r>
            <w:r>
              <w:rPr>
                <w:b/>
                <w:color w:val="000000"/>
                <w:sz w:val="24"/>
                <w:szCs w:val="24"/>
              </w:rPr>
              <w:t>вание продукции</w:t>
            </w:r>
          </w:p>
        </w:tc>
        <w:tc>
          <w:tcPr>
            <w:tcW w:w="2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Наименование параметра</w:t>
            </w:r>
          </w:p>
        </w:tc>
        <w:tc>
          <w:tcPr>
            <w:tcW w:w="4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Требование заказчика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DotumChe"/>
                <w:b/>
                <w:color w:val="000000"/>
                <w:sz w:val="24"/>
                <w:szCs w:val="24"/>
              </w:rPr>
              <w:t>Соответствие стандартам</w:t>
            </w:r>
          </w:p>
        </w:tc>
        <w:tc>
          <w:tcPr>
            <w:tcW w:w="38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14" w:type="dxa"/>
          </w:tcPr>
          <w:p w:rsidR="00812B01" w:rsidRDefault="00812B01">
            <w:pPr>
              <w:widowControl w:val="0"/>
            </w:pPr>
          </w:p>
        </w:tc>
        <w:tc>
          <w:tcPr>
            <w:tcW w:w="10" w:type="dxa"/>
          </w:tcPr>
          <w:p w:rsidR="00812B01" w:rsidRDefault="00812B01">
            <w:pPr>
              <w:widowControl w:val="0"/>
            </w:pPr>
          </w:p>
        </w:tc>
      </w:tr>
      <w:tr w:rsidR="00812B01">
        <w:trPr>
          <w:trHeight w:val="2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B01" w:rsidRDefault="00812B01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Предоставление подтверждающего документа или иной способ </w:t>
            </w:r>
            <w:r>
              <w:rPr>
                <w:b/>
                <w:bCs/>
                <w:color w:val="000000"/>
                <w:sz w:val="24"/>
                <w:szCs w:val="24"/>
              </w:rPr>
              <w:t>подтверждения</w:t>
            </w:r>
          </w:p>
        </w:tc>
        <w:tc>
          <w:tcPr>
            <w:tcW w:w="8" w:type="dxa"/>
          </w:tcPr>
          <w:p w:rsidR="00812B01" w:rsidRDefault="00812B01">
            <w:pPr>
              <w:widowControl w:val="0"/>
            </w:pPr>
          </w:p>
        </w:tc>
        <w:tc>
          <w:tcPr>
            <w:tcW w:w="14" w:type="dxa"/>
          </w:tcPr>
          <w:p w:rsidR="00812B01" w:rsidRDefault="00812B01">
            <w:pPr>
              <w:widowControl w:val="0"/>
            </w:pPr>
          </w:p>
        </w:tc>
        <w:tc>
          <w:tcPr>
            <w:tcW w:w="10" w:type="dxa"/>
          </w:tcPr>
          <w:p w:rsidR="00812B01" w:rsidRDefault="00812B01">
            <w:pPr>
              <w:widowControl w:val="0"/>
            </w:pPr>
          </w:p>
        </w:tc>
      </w:tr>
      <w:tr w:rsidR="00812B01">
        <w:trPr>
          <w:trHeight w:val="2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DotumChe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B01" w:rsidRDefault="00812B01">
            <w:pPr>
              <w:widowControl w:val="0"/>
              <w:jc w:val="center"/>
              <w:rPr>
                <w:rFonts w:eastAsia="DotumChe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DotumChe"/>
                <w:b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DotumChe"/>
                <w:b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8" w:type="dxa"/>
          </w:tcPr>
          <w:p w:rsidR="00812B01" w:rsidRDefault="00812B01">
            <w:pPr>
              <w:widowControl w:val="0"/>
            </w:pPr>
          </w:p>
        </w:tc>
        <w:tc>
          <w:tcPr>
            <w:tcW w:w="14" w:type="dxa"/>
          </w:tcPr>
          <w:p w:rsidR="00812B01" w:rsidRDefault="00812B01">
            <w:pPr>
              <w:widowControl w:val="0"/>
            </w:pPr>
          </w:p>
        </w:tc>
        <w:tc>
          <w:tcPr>
            <w:tcW w:w="10" w:type="dxa"/>
          </w:tcPr>
          <w:p w:rsidR="00812B01" w:rsidRDefault="00812B01">
            <w:pPr>
              <w:widowControl w:val="0"/>
            </w:pPr>
          </w:p>
        </w:tc>
      </w:tr>
      <w:tr w:rsidR="00812B01">
        <w:trPr>
          <w:trHeight w:val="2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1515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B01" w:rsidRDefault="00CA2647">
            <w:pPr>
              <w:widowControl w:val="0"/>
              <w:rPr>
                <w:rFonts w:eastAsia="DotumChe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0" w:type="dxa"/>
          </w:tcPr>
          <w:p w:rsidR="00812B01" w:rsidRDefault="00812B01">
            <w:pPr>
              <w:widowControl w:val="0"/>
            </w:pPr>
          </w:p>
        </w:tc>
      </w:tr>
      <w:tr w:rsidR="00812B01">
        <w:trPr>
          <w:trHeight w:val="70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1.1</w:t>
            </w:r>
          </w:p>
        </w:tc>
        <w:tc>
          <w:tcPr>
            <w:tcW w:w="258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B01" w:rsidRDefault="00CA264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Коммутатор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доступа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Модель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тип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марка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Eltex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 MES2300-48P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2B01" w:rsidRDefault="00CA2647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Спецификация оборудования, Приложение №3</w:t>
            </w:r>
          </w:p>
          <w:p w:rsidR="00812B01" w:rsidRDefault="00CA2647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 договору подряда</w:t>
            </w:r>
          </w:p>
          <w:p w:rsidR="00812B01" w:rsidRDefault="00CA2647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 xml:space="preserve">№ </w:t>
            </w:r>
            <w:r>
              <w:rPr>
                <w:color w:val="000000"/>
                <w:sz w:val="24"/>
                <w:szCs w:val="24"/>
              </w:rPr>
              <w:t>3-ТПиР-2026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от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05.06.2026</w:t>
            </w:r>
          </w:p>
        </w:tc>
        <w:tc>
          <w:tcPr>
            <w:tcW w:w="170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</w:t>
            </w:r>
            <w:r>
              <w:rPr>
                <w:sz w:val="24"/>
                <w:szCs w:val="24"/>
              </w:rPr>
              <w:lastRenderedPageBreak/>
              <w:t>, установленной в Документации о закупке</w:t>
            </w:r>
          </w:p>
        </w:tc>
        <w:tc>
          <w:tcPr>
            <w:tcW w:w="20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overflowPunct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-//-</w:t>
            </w:r>
          </w:p>
          <w:p w:rsidR="00812B01" w:rsidRDefault="00812B0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812B01" w:rsidRDefault="00812B01">
            <w:pPr>
              <w:widowControl w:val="0"/>
            </w:pPr>
          </w:p>
        </w:tc>
        <w:tc>
          <w:tcPr>
            <w:tcW w:w="14" w:type="dxa"/>
          </w:tcPr>
          <w:p w:rsidR="00812B01" w:rsidRDefault="00812B01">
            <w:pPr>
              <w:widowControl w:val="0"/>
            </w:pPr>
          </w:p>
        </w:tc>
        <w:tc>
          <w:tcPr>
            <w:tcW w:w="10" w:type="dxa"/>
          </w:tcPr>
          <w:p w:rsidR="00812B01" w:rsidRDefault="00812B01">
            <w:pPr>
              <w:widowControl w:val="0"/>
            </w:pPr>
          </w:p>
        </w:tc>
      </w:tr>
      <w:tr w:rsidR="00812B01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B01" w:rsidRDefault="00812B01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Производитель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ООО «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Предприятие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ЭЛТЕКС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2B01" w:rsidRDefault="00812B01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812B01" w:rsidRDefault="00812B01">
            <w:pPr>
              <w:widowControl w:val="0"/>
            </w:pPr>
          </w:p>
        </w:tc>
        <w:tc>
          <w:tcPr>
            <w:tcW w:w="14" w:type="dxa"/>
          </w:tcPr>
          <w:p w:rsidR="00812B01" w:rsidRDefault="00812B01">
            <w:pPr>
              <w:widowControl w:val="0"/>
            </w:pPr>
          </w:p>
        </w:tc>
        <w:tc>
          <w:tcPr>
            <w:tcW w:w="10" w:type="dxa"/>
          </w:tcPr>
          <w:p w:rsidR="00812B01" w:rsidRDefault="00812B01">
            <w:pPr>
              <w:widowControl w:val="0"/>
            </w:pPr>
          </w:p>
        </w:tc>
      </w:tr>
      <w:tr w:rsidR="00812B01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B01" w:rsidRDefault="00812B01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Интерфейсы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10/100/1000BASE-T (RJ-45)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PoE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PoE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+: 48 </w:t>
            </w:r>
            <w:proofErr w:type="spellStart"/>
            <w:r>
              <w:rPr>
                <w:color w:val="000000"/>
                <w:sz w:val="24"/>
                <w:szCs w:val="24"/>
              </w:rPr>
              <w:t>шт</w:t>
            </w:r>
            <w:proofErr w:type="spellEnd"/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10GBASE-R (SFP+)/1000BASE-X (SFP): 4 </w:t>
            </w:r>
            <w:proofErr w:type="spellStart"/>
            <w:r>
              <w:rPr>
                <w:color w:val="000000"/>
                <w:sz w:val="24"/>
                <w:szCs w:val="24"/>
              </w:rPr>
              <w:t>шт</w:t>
            </w:r>
            <w:proofErr w:type="spellEnd"/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Консольный порт RS-232 (RJ-45): 1 </w:t>
            </w:r>
            <w:proofErr w:type="spellStart"/>
            <w:r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2B01" w:rsidRDefault="00812B01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812B01" w:rsidRDefault="00812B01">
            <w:pPr>
              <w:widowControl w:val="0"/>
            </w:pPr>
          </w:p>
        </w:tc>
        <w:tc>
          <w:tcPr>
            <w:tcW w:w="14" w:type="dxa"/>
          </w:tcPr>
          <w:p w:rsidR="00812B01" w:rsidRDefault="00812B01">
            <w:pPr>
              <w:widowControl w:val="0"/>
            </w:pPr>
          </w:p>
        </w:tc>
        <w:tc>
          <w:tcPr>
            <w:tcW w:w="10" w:type="dxa"/>
          </w:tcPr>
          <w:p w:rsidR="00812B01" w:rsidRDefault="00812B01">
            <w:pPr>
              <w:widowControl w:val="0"/>
            </w:pPr>
          </w:p>
        </w:tc>
      </w:tr>
      <w:tr w:rsidR="00812B01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B01" w:rsidRDefault="00812B01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Производительность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Пропускная способность: 176 Гбит/с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Производительность на пакетах</w:t>
            </w:r>
            <w:r>
              <w:rPr>
                <w:color w:val="000000"/>
                <w:sz w:val="24"/>
                <w:szCs w:val="24"/>
              </w:rPr>
              <w:t xml:space="preserve"> длиной 64 байта: 130,9 MPPS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Объем буферной памяти: 3 </w:t>
            </w:r>
            <w:proofErr w:type="spellStart"/>
            <w:r>
              <w:rPr>
                <w:color w:val="000000"/>
                <w:sz w:val="24"/>
                <w:szCs w:val="24"/>
              </w:rPr>
              <w:t>Мбай</w:t>
            </w:r>
            <w:proofErr w:type="spellEnd"/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Объем ОЗУ (DDR4): 2 Гбайт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Объем ПЗУ (RAW NAND): 512 Мбайт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Таблица MAC-адресов: 16384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Количество ARP-записей: 1981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Таблица VLAN: 4094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Количество L2 </w:t>
            </w:r>
            <w:proofErr w:type="spellStart"/>
            <w:r>
              <w:rPr>
                <w:color w:val="000000"/>
                <w:sz w:val="24"/>
                <w:szCs w:val="24"/>
              </w:rPr>
              <w:t>Multicast</w:t>
            </w:r>
            <w:proofErr w:type="spellEnd"/>
            <w:r>
              <w:rPr>
                <w:color w:val="000000"/>
                <w:sz w:val="24"/>
                <w:szCs w:val="24"/>
              </w:rPr>
              <w:t>-групп: 2048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Количество правил </w:t>
            </w:r>
            <w:proofErr w:type="spellStart"/>
            <w:r>
              <w:rPr>
                <w:color w:val="000000"/>
                <w:sz w:val="24"/>
                <w:szCs w:val="24"/>
              </w:rPr>
              <w:t>SQinQ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: </w:t>
            </w:r>
            <w:r>
              <w:rPr>
                <w:color w:val="000000"/>
                <w:sz w:val="24"/>
                <w:szCs w:val="24"/>
              </w:rPr>
              <w:t>1974 (</w:t>
            </w:r>
            <w:proofErr w:type="spellStart"/>
            <w:r>
              <w:rPr>
                <w:color w:val="000000"/>
                <w:sz w:val="24"/>
                <w:szCs w:val="24"/>
              </w:rPr>
              <w:t>ingress</w:t>
            </w:r>
            <w:proofErr w:type="spellEnd"/>
            <w:r>
              <w:rPr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color w:val="000000"/>
                <w:sz w:val="24"/>
                <w:szCs w:val="24"/>
              </w:rPr>
              <w:t>egress</w:t>
            </w:r>
            <w:proofErr w:type="spellEnd"/>
            <w:r>
              <w:rPr>
                <w:color w:val="000000"/>
                <w:sz w:val="24"/>
                <w:szCs w:val="24"/>
              </w:rPr>
              <w:t>)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Количество правил MAC ACL: 1974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Количество маршрутов L3 IPv4 </w:t>
            </w:r>
            <w:proofErr w:type="spellStart"/>
            <w:r>
              <w:rPr>
                <w:color w:val="000000"/>
                <w:sz w:val="24"/>
                <w:szCs w:val="24"/>
              </w:rPr>
              <w:t>Unicast</w:t>
            </w:r>
            <w:proofErr w:type="spellEnd"/>
            <w:r>
              <w:rPr>
                <w:color w:val="000000"/>
                <w:sz w:val="24"/>
                <w:szCs w:val="24"/>
              </w:rPr>
              <w:t>: 4063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Количество маршрутов L3 IPv6 </w:t>
            </w:r>
            <w:proofErr w:type="spellStart"/>
            <w:r>
              <w:rPr>
                <w:color w:val="000000"/>
                <w:sz w:val="24"/>
                <w:szCs w:val="24"/>
              </w:rPr>
              <w:t>Unicast</w:t>
            </w:r>
            <w:proofErr w:type="spellEnd"/>
            <w:r>
              <w:rPr>
                <w:color w:val="000000"/>
                <w:sz w:val="24"/>
                <w:szCs w:val="24"/>
              </w:rPr>
              <w:t>: 1014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Количество маршрутов L3 IPv4 </w:t>
            </w:r>
            <w:proofErr w:type="spellStart"/>
            <w:r>
              <w:rPr>
                <w:color w:val="000000"/>
                <w:sz w:val="24"/>
                <w:szCs w:val="24"/>
              </w:rPr>
              <w:t>Multicast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(IGMP </w:t>
            </w:r>
            <w:proofErr w:type="spellStart"/>
            <w:r>
              <w:rPr>
                <w:color w:val="000000"/>
                <w:sz w:val="24"/>
                <w:szCs w:val="24"/>
              </w:rPr>
              <w:t>Proxy</w:t>
            </w:r>
            <w:proofErr w:type="spellEnd"/>
            <w:r>
              <w:rPr>
                <w:color w:val="000000"/>
                <w:sz w:val="24"/>
                <w:szCs w:val="24"/>
              </w:rPr>
              <w:t>, PIM): 1981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Количество маршрутов L3 IPv6 </w:t>
            </w:r>
            <w:proofErr w:type="spellStart"/>
            <w:r>
              <w:rPr>
                <w:color w:val="000000"/>
                <w:sz w:val="24"/>
                <w:szCs w:val="24"/>
              </w:rPr>
              <w:t>Multicast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(IGMP </w:t>
            </w:r>
            <w:proofErr w:type="spellStart"/>
            <w:r>
              <w:rPr>
                <w:color w:val="000000"/>
                <w:sz w:val="24"/>
                <w:szCs w:val="24"/>
              </w:rPr>
              <w:t>Proxy</w:t>
            </w:r>
            <w:proofErr w:type="spellEnd"/>
            <w:r>
              <w:rPr>
                <w:color w:val="000000"/>
                <w:sz w:val="24"/>
                <w:szCs w:val="24"/>
              </w:rPr>
              <w:t>, P</w:t>
            </w:r>
            <w:r>
              <w:rPr>
                <w:color w:val="000000"/>
                <w:sz w:val="24"/>
                <w:szCs w:val="24"/>
              </w:rPr>
              <w:t>IM): 505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Количество VRRP-маршрутизаторов: 255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Максимальное количество ECMP-групп: 1024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Количество VRF: 16 (включая VRF по умолчанию)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Количество L3-интерфейсов: 2032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Link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en-US"/>
              </w:rPr>
              <w:t>Aggregation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en-US"/>
              </w:rPr>
              <w:t>Groups</w:t>
            </w:r>
            <w:r>
              <w:rPr>
                <w:color w:val="000000"/>
                <w:sz w:val="24"/>
                <w:szCs w:val="24"/>
              </w:rPr>
              <w:t xml:space="preserve"> (</w:t>
            </w:r>
            <w:r>
              <w:rPr>
                <w:color w:val="000000"/>
                <w:sz w:val="24"/>
                <w:szCs w:val="24"/>
                <w:lang w:val="en-US"/>
              </w:rPr>
              <w:t>LAG</w:t>
            </w:r>
            <w:r>
              <w:rPr>
                <w:color w:val="000000"/>
                <w:sz w:val="24"/>
                <w:szCs w:val="24"/>
              </w:rPr>
              <w:t xml:space="preserve">): 123, до 8 портов в одном </w:t>
            </w:r>
            <w:r>
              <w:rPr>
                <w:color w:val="000000"/>
                <w:sz w:val="24"/>
                <w:szCs w:val="24"/>
                <w:lang w:val="en-US"/>
              </w:rPr>
              <w:t>LAG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Качество обслуживания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QoS</w:t>
            </w:r>
            <w:proofErr w:type="spellEnd"/>
            <w:r>
              <w:rPr>
                <w:color w:val="000000"/>
                <w:sz w:val="24"/>
                <w:szCs w:val="24"/>
              </w:rPr>
              <w:t>: 8 вы</w:t>
            </w:r>
            <w:r>
              <w:rPr>
                <w:color w:val="000000"/>
                <w:sz w:val="24"/>
                <w:szCs w:val="24"/>
              </w:rPr>
              <w:t>ходных очередей для каждого порта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Поддержка </w:t>
            </w:r>
            <w:proofErr w:type="spellStart"/>
            <w:r>
              <w:rPr>
                <w:color w:val="000000"/>
                <w:sz w:val="24"/>
                <w:szCs w:val="24"/>
              </w:rPr>
              <w:t>Jumbo</w:t>
            </w:r>
            <w:proofErr w:type="spellEnd"/>
            <w:r>
              <w:rPr>
                <w:color w:val="000000"/>
                <w:sz w:val="24"/>
                <w:szCs w:val="24"/>
              </w:rPr>
              <w:t>-фреймов: максимальный размер пакетов 10240 байт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Стекирование</w:t>
            </w:r>
            <w:proofErr w:type="spellEnd"/>
            <w:r>
              <w:rPr>
                <w:color w:val="000000"/>
                <w:sz w:val="24"/>
                <w:szCs w:val="24"/>
              </w:rPr>
              <w:t>: 8 устройств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2B01" w:rsidRDefault="00812B01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812B01" w:rsidRDefault="00812B01">
            <w:pPr>
              <w:widowControl w:val="0"/>
            </w:pPr>
          </w:p>
        </w:tc>
        <w:tc>
          <w:tcPr>
            <w:tcW w:w="14" w:type="dxa"/>
          </w:tcPr>
          <w:p w:rsidR="00812B01" w:rsidRDefault="00812B01">
            <w:pPr>
              <w:widowControl w:val="0"/>
            </w:pPr>
          </w:p>
        </w:tc>
        <w:tc>
          <w:tcPr>
            <w:tcW w:w="10" w:type="dxa"/>
          </w:tcPr>
          <w:p w:rsidR="00812B01" w:rsidRDefault="00812B01">
            <w:pPr>
              <w:widowControl w:val="0"/>
            </w:pPr>
          </w:p>
        </w:tc>
      </w:tr>
      <w:tr w:rsidR="00812B01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B01" w:rsidRDefault="00812B01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Функциональные возможности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Функции интерфейсов: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Защита от блокировки очереди (HOL)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Поддержка обратного давления (</w:t>
            </w:r>
            <w:proofErr w:type="spellStart"/>
            <w:r>
              <w:rPr>
                <w:color w:val="000000"/>
                <w:sz w:val="24"/>
                <w:szCs w:val="24"/>
              </w:rPr>
              <w:t>Back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Pressure</w:t>
            </w:r>
            <w:proofErr w:type="spellEnd"/>
            <w:r>
              <w:rPr>
                <w:color w:val="000000"/>
                <w:sz w:val="24"/>
                <w:szCs w:val="24"/>
              </w:rPr>
              <w:t>)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 Поддержка </w:t>
            </w:r>
            <w:proofErr w:type="spellStart"/>
            <w:r>
              <w:rPr>
                <w:color w:val="000000"/>
                <w:sz w:val="24"/>
                <w:szCs w:val="24"/>
              </w:rPr>
              <w:t>Auto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MDI/MDIX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– Поддержка сверхдлинных кадров (</w:t>
            </w:r>
            <w:proofErr w:type="spellStart"/>
            <w:r>
              <w:rPr>
                <w:color w:val="000000"/>
                <w:sz w:val="24"/>
                <w:szCs w:val="24"/>
              </w:rPr>
              <w:t>Jumbo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Frames</w:t>
            </w:r>
            <w:proofErr w:type="spellEnd"/>
            <w:r>
              <w:rPr>
                <w:color w:val="000000"/>
                <w:sz w:val="24"/>
                <w:szCs w:val="24"/>
              </w:rPr>
              <w:t>)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Управление потоком (IEEE 802.3X)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color w:val="000000"/>
                <w:sz w:val="24"/>
                <w:szCs w:val="24"/>
              </w:rPr>
              <w:t>Зеркалирование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портов (SPAN, RSPAN)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color w:val="000000"/>
                <w:sz w:val="24"/>
                <w:szCs w:val="24"/>
              </w:rPr>
              <w:t>Стекирование</w:t>
            </w:r>
            <w:proofErr w:type="spellEnd"/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Функции при работе с МAC-адресами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Независимый режим обучения в каждой VLAN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 </w:t>
            </w:r>
            <w:r>
              <w:rPr>
                <w:color w:val="000000"/>
                <w:sz w:val="24"/>
                <w:szCs w:val="24"/>
              </w:rPr>
              <w:t xml:space="preserve">Поддержка многоадресной рассылки (MAC </w:t>
            </w:r>
            <w:proofErr w:type="spellStart"/>
            <w:r>
              <w:rPr>
                <w:color w:val="000000"/>
                <w:sz w:val="24"/>
                <w:szCs w:val="24"/>
              </w:rPr>
              <w:t>Multicast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Support</w:t>
            </w:r>
            <w:proofErr w:type="spellEnd"/>
            <w:r>
              <w:rPr>
                <w:color w:val="000000"/>
                <w:sz w:val="24"/>
                <w:szCs w:val="24"/>
              </w:rPr>
              <w:t>)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Регулируемое время хранения MAC-адресов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Статические записи MAC (</w:t>
            </w:r>
            <w:proofErr w:type="spellStart"/>
            <w:r>
              <w:rPr>
                <w:color w:val="000000"/>
                <w:sz w:val="24"/>
                <w:szCs w:val="24"/>
              </w:rPr>
              <w:t>Static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MAC </w:t>
            </w:r>
            <w:proofErr w:type="spellStart"/>
            <w:r>
              <w:rPr>
                <w:color w:val="000000"/>
                <w:sz w:val="24"/>
                <w:szCs w:val="24"/>
              </w:rPr>
              <w:t>Entries</w:t>
            </w:r>
            <w:proofErr w:type="spellEnd"/>
            <w:r>
              <w:rPr>
                <w:color w:val="000000"/>
                <w:sz w:val="24"/>
                <w:szCs w:val="24"/>
              </w:rPr>
              <w:t>)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color w:val="000000"/>
                <w:sz w:val="24"/>
                <w:szCs w:val="24"/>
              </w:rPr>
              <w:t>Логирование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событий MAC </w:t>
            </w:r>
            <w:proofErr w:type="spellStart"/>
            <w:r>
              <w:rPr>
                <w:color w:val="000000"/>
                <w:sz w:val="24"/>
                <w:szCs w:val="24"/>
              </w:rPr>
              <w:t>Flapping</w:t>
            </w:r>
            <w:proofErr w:type="spellEnd"/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Поддержка VLAN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 Поддержка </w:t>
            </w:r>
            <w:proofErr w:type="spellStart"/>
            <w:r>
              <w:rPr>
                <w:color w:val="000000"/>
                <w:sz w:val="24"/>
                <w:szCs w:val="24"/>
              </w:rPr>
              <w:t>Voice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VLAN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Поддержка 802.1Q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 Поддержка </w:t>
            </w:r>
            <w:r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  <w:lang w:val="en-US"/>
              </w:rPr>
              <w:t>in</w:t>
            </w:r>
            <w:r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  <w:lang w:val="en-US"/>
              </w:rPr>
              <w:t>Q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 Поддержка </w:t>
            </w:r>
            <w:r>
              <w:rPr>
                <w:color w:val="000000"/>
                <w:sz w:val="24"/>
                <w:szCs w:val="24"/>
                <w:lang w:val="en-US"/>
              </w:rPr>
              <w:t>Selective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  <w:lang w:val="en-US"/>
              </w:rPr>
              <w:t>in</w:t>
            </w:r>
            <w:r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  <w:lang w:val="en-US"/>
              </w:rPr>
              <w:t>Q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Поддержка GVRP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– </w:t>
            </w:r>
            <w:r>
              <w:rPr>
                <w:color w:val="000000"/>
                <w:sz w:val="24"/>
                <w:szCs w:val="24"/>
              </w:rPr>
              <w:t>Поддержка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Subnet-based VLAN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Функции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L2 Multicast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 Поддержка профилей </w:t>
            </w:r>
            <w:proofErr w:type="spellStart"/>
            <w:r>
              <w:rPr>
                <w:color w:val="000000"/>
                <w:sz w:val="24"/>
                <w:szCs w:val="24"/>
              </w:rPr>
              <w:t>Multicast</w:t>
            </w:r>
            <w:proofErr w:type="spellEnd"/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 Поддержка статических </w:t>
            </w:r>
            <w:proofErr w:type="spellStart"/>
            <w:r>
              <w:rPr>
                <w:color w:val="000000"/>
                <w:sz w:val="24"/>
                <w:szCs w:val="24"/>
              </w:rPr>
              <w:t>Multicast</w:t>
            </w:r>
            <w:proofErr w:type="spellEnd"/>
            <w:r>
              <w:rPr>
                <w:color w:val="000000"/>
                <w:sz w:val="24"/>
                <w:szCs w:val="24"/>
              </w:rPr>
              <w:t>-групп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 Поддержка IGMP </w:t>
            </w:r>
            <w:proofErr w:type="spellStart"/>
            <w:r>
              <w:rPr>
                <w:color w:val="000000"/>
                <w:sz w:val="24"/>
                <w:szCs w:val="24"/>
              </w:rPr>
              <w:t>Snooping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v1,2,3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 Поддержка IGMP </w:t>
            </w:r>
            <w:proofErr w:type="spellStart"/>
            <w:r>
              <w:rPr>
                <w:color w:val="000000"/>
                <w:sz w:val="24"/>
                <w:szCs w:val="24"/>
              </w:rPr>
              <w:t>Snooping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Fast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Leave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на основе </w:t>
            </w:r>
            <w:r>
              <w:rPr>
                <w:color w:val="000000"/>
                <w:sz w:val="24"/>
                <w:szCs w:val="24"/>
              </w:rPr>
              <w:t>хоста/порта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 Поддержка PIM </w:t>
            </w:r>
            <w:proofErr w:type="spellStart"/>
            <w:r>
              <w:rPr>
                <w:color w:val="000000"/>
                <w:sz w:val="24"/>
                <w:szCs w:val="24"/>
              </w:rPr>
              <w:t>Snooping</w:t>
            </w:r>
            <w:proofErr w:type="spellEnd"/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 Поддержка функции IGMP </w:t>
            </w:r>
            <w:proofErr w:type="spellStart"/>
            <w:r>
              <w:rPr>
                <w:color w:val="000000"/>
                <w:sz w:val="24"/>
                <w:szCs w:val="24"/>
              </w:rPr>
              <w:t>proxy-report</w:t>
            </w:r>
            <w:proofErr w:type="spellEnd"/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Поддержка авторизации IGMP через RADIUS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 Поддержка MLD </w:t>
            </w:r>
            <w:proofErr w:type="spellStart"/>
            <w:r>
              <w:rPr>
                <w:color w:val="000000"/>
                <w:sz w:val="24"/>
                <w:szCs w:val="24"/>
              </w:rPr>
              <w:t>Snooping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v1,2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 Поддержка IGMP </w:t>
            </w:r>
            <w:proofErr w:type="spellStart"/>
            <w:r>
              <w:rPr>
                <w:color w:val="000000"/>
                <w:sz w:val="24"/>
                <w:szCs w:val="24"/>
              </w:rPr>
              <w:t>Querier</w:t>
            </w:r>
            <w:proofErr w:type="spellEnd"/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Поддержка MVR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Функции </w:t>
            </w:r>
            <w:r>
              <w:rPr>
                <w:color w:val="000000"/>
                <w:sz w:val="24"/>
                <w:szCs w:val="24"/>
                <w:lang w:val="en-US"/>
              </w:rPr>
              <w:t>L</w:t>
            </w:r>
            <w:r>
              <w:rPr>
                <w:color w:val="000000"/>
                <w:sz w:val="24"/>
                <w:szCs w:val="24"/>
              </w:rPr>
              <w:t>2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– </w:t>
            </w:r>
            <w:r>
              <w:rPr>
                <w:color w:val="000000"/>
                <w:sz w:val="24"/>
                <w:szCs w:val="24"/>
              </w:rPr>
              <w:t>Поддержка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STP (Spanning Tree Protocol, IEEE 802.1d)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– </w:t>
            </w:r>
            <w:r>
              <w:rPr>
                <w:color w:val="000000"/>
                <w:sz w:val="24"/>
                <w:szCs w:val="24"/>
              </w:rPr>
              <w:t>П</w:t>
            </w:r>
            <w:r>
              <w:rPr>
                <w:color w:val="000000"/>
                <w:sz w:val="24"/>
                <w:szCs w:val="24"/>
              </w:rPr>
              <w:t>оддержка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RSTP (Rapid Spanning Tree Protocol, IEEE 802.1w)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– </w:t>
            </w:r>
            <w:r>
              <w:rPr>
                <w:color w:val="000000"/>
                <w:sz w:val="24"/>
                <w:szCs w:val="24"/>
              </w:rPr>
              <w:t>Поддержка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MSTP (Multiple Spanning Tree, IEEE 802.1s)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– </w:t>
            </w:r>
            <w:r>
              <w:rPr>
                <w:color w:val="000000"/>
                <w:sz w:val="24"/>
                <w:szCs w:val="24"/>
              </w:rPr>
              <w:t>Поддержка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STP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Multiprocess</w:t>
            </w:r>
            <w:proofErr w:type="spellEnd"/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– </w:t>
            </w:r>
            <w:r>
              <w:rPr>
                <w:color w:val="000000"/>
                <w:sz w:val="24"/>
                <w:szCs w:val="24"/>
              </w:rPr>
              <w:t>Поддержка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PVSTP+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– </w:t>
            </w:r>
            <w:r>
              <w:rPr>
                <w:color w:val="000000"/>
                <w:sz w:val="24"/>
                <w:szCs w:val="24"/>
              </w:rPr>
              <w:t>Поддержка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RPVSTP+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– </w:t>
            </w:r>
            <w:r>
              <w:rPr>
                <w:color w:val="000000"/>
                <w:sz w:val="24"/>
                <w:szCs w:val="24"/>
              </w:rPr>
              <w:t>Поддержка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Spanning Tree Fast Link option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– </w:t>
            </w:r>
            <w:r>
              <w:rPr>
                <w:color w:val="000000"/>
                <w:sz w:val="24"/>
                <w:szCs w:val="24"/>
              </w:rPr>
              <w:t>Поддержка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STP Root Guard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– </w:t>
            </w:r>
            <w:r>
              <w:rPr>
                <w:color w:val="000000"/>
                <w:sz w:val="24"/>
                <w:szCs w:val="24"/>
              </w:rPr>
              <w:t>Поддержка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BPDU Filtering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– </w:t>
            </w:r>
            <w:r>
              <w:rPr>
                <w:color w:val="000000"/>
                <w:sz w:val="24"/>
                <w:szCs w:val="24"/>
              </w:rPr>
              <w:t>Поддержка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STP BPDU Guard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– </w:t>
            </w:r>
            <w:r>
              <w:rPr>
                <w:color w:val="000000"/>
                <w:sz w:val="24"/>
                <w:szCs w:val="24"/>
              </w:rPr>
              <w:t>Поддержка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Loopback Detection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Поддержка ERPS (G.8032v2)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 Поддержка </w:t>
            </w:r>
            <w:proofErr w:type="spellStart"/>
            <w:r>
              <w:rPr>
                <w:color w:val="000000"/>
                <w:sz w:val="24"/>
                <w:szCs w:val="24"/>
              </w:rPr>
              <w:t>Flex-link</w:t>
            </w:r>
            <w:proofErr w:type="spellEnd"/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– </w:t>
            </w:r>
            <w:r>
              <w:rPr>
                <w:color w:val="000000"/>
                <w:sz w:val="24"/>
                <w:szCs w:val="24"/>
              </w:rPr>
              <w:t>Поддержка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Private VLAN, Private VLAN Trunk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– </w:t>
            </w:r>
            <w:r>
              <w:rPr>
                <w:color w:val="000000"/>
                <w:sz w:val="24"/>
                <w:szCs w:val="24"/>
              </w:rPr>
              <w:t>Поддержка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Layer 2 Protocol Tunneling (L2PT)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Функции </w:t>
            </w:r>
            <w:r>
              <w:rPr>
                <w:color w:val="000000"/>
                <w:sz w:val="24"/>
                <w:szCs w:val="24"/>
                <w:lang w:val="en-US"/>
              </w:rPr>
              <w:t>L</w:t>
            </w:r>
            <w:r>
              <w:rPr>
                <w:color w:val="000000"/>
                <w:sz w:val="24"/>
                <w:szCs w:val="24"/>
              </w:rPr>
              <w:t>3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Поддержка статическ</w:t>
            </w:r>
            <w:r>
              <w:rPr>
                <w:color w:val="000000"/>
                <w:sz w:val="24"/>
                <w:szCs w:val="24"/>
              </w:rPr>
              <w:t xml:space="preserve">их маршрутов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IPv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4 и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IPv</w:t>
            </w:r>
            <w:proofErr w:type="spellEnd"/>
            <w:r>
              <w:rPr>
                <w:color w:val="000000"/>
                <w:sz w:val="24"/>
                <w:szCs w:val="24"/>
              </w:rPr>
              <w:t>6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 Протоколы динамической маршрутизации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RIPv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2,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OSPFv</w:t>
            </w:r>
            <w:proofErr w:type="spellEnd"/>
            <w:r>
              <w:rPr>
                <w:color w:val="000000"/>
                <w:sz w:val="24"/>
                <w:szCs w:val="24"/>
              </w:rPr>
              <w:t>2,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OSPFv3, IS-IS (IPv4 Unicast), BGP¹ (IPv4 Unicast, IPv4 Multicast)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 Поддержка протокола </w:t>
            </w:r>
            <w:r>
              <w:rPr>
                <w:color w:val="000000"/>
                <w:sz w:val="24"/>
                <w:szCs w:val="24"/>
                <w:lang w:val="en-US"/>
              </w:rPr>
              <w:t>BFD</w:t>
            </w:r>
            <w:r>
              <w:rPr>
                <w:color w:val="000000"/>
                <w:sz w:val="24"/>
                <w:szCs w:val="24"/>
              </w:rPr>
              <w:t xml:space="preserve"> (для </w:t>
            </w:r>
            <w:r>
              <w:rPr>
                <w:color w:val="000000"/>
                <w:sz w:val="24"/>
                <w:szCs w:val="24"/>
                <w:lang w:val="en-US"/>
              </w:rPr>
              <w:t>BGP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>
              <w:rPr>
                <w:color w:val="000000"/>
                <w:sz w:val="24"/>
                <w:szCs w:val="24"/>
                <w:lang w:val="en-US"/>
              </w:rPr>
              <w:t>OSPF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>
              <w:rPr>
                <w:color w:val="000000"/>
                <w:sz w:val="24"/>
                <w:szCs w:val="24"/>
                <w:lang w:val="en-US"/>
              </w:rPr>
              <w:t>IS</w:t>
            </w:r>
            <w:r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  <w:lang w:val="en-US"/>
              </w:rPr>
              <w:t>IS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– Address Resolution Protocol (ARP)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–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Поддержка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Proxy ARP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– </w:t>
            </w:r>
            <w:r>
              <w:rPr>
                <w:color w:val="000000"/>
                <w:sz w:val="24"/>
                <w:szCs w:val="24"/>
                <w:lang w:val="en-US"/>
              </w:rPr>
              <w:t>Policy-Based Routing (IPv4)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–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Поддержка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протокола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VRRP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 Протоколы динамической маршрутизации </w:t>
            </w:r>
            <w:proofErr w:type="spellStart"/>
            <w:r>
              <w:rPr>
                <w:color w:val="000000"/>
                <w:sz w:val="24"/>
                <w:szCs w:val="24"/>
              </w:rPr>
              <w:t>мультикаста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en-US"/>
              </w:rPr>
              <w:t>PIM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en-US"/>
              </w:rPr>
              <w:t>SM</w:t>
            </w:r>
            <w:r>
              <w:rPr>
                <w:color w:val="000000"/>
                <w:sz w:val="24"/>
                <w:szCs w:val="24"/>
              </w:rPr>
              <w:t>,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PIM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en-US"/>
              </w:rPr>
              <w:t>DM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>
              <w:rPr>
                <w:color w:val="000000"/>
                <w:sz w:val="24"/>
                <w:szCs w:val="24"/>
                <w:lang w:val="en-US"/>
              </w:rPr>
              <w:t>IGMP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en-US"/>
              </w:rPr>
              <w:t>Proxy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>
              <w:rPr>
                <w:color w:val="000000"/>
                <w:sz w:val="24"/>
                <w:szCs w:val="24"/>
                <w:lang w:val="en-US"/>
              </w:rPr>
              <w:t>MSDP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 Балансировка нагрузки </w:t>
            </w:r>
            <w:r>
              <w:rPr>
                <w:color w:val="000000"/>
                <w:sz w:val="24"/>
                <w:szCs w:val="24"/>
                <w:lang w:val="en-US"/>
              </w:rPr>
              <w:t>ECMP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 Поддержка функции </w:t>
            </w:r>
            <w:r>
              <w:rPr>
                <w:color w:val="000000"/>
                <w:sz w:val="24"/>
                <w:szCs w:val="24"/>
                <w:lang w:val="en-US"/>
              </w:rPr>
              <w:t>IP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en-US"/>
              </w:rPr>
              <w:t>Unnumbered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 Поддержка протокола </w:t>
            </w:r>
            <w:r>
              <w:rPr>
                <w:color w:val="000000"/>
                <w:sz w:val="24"/>
                <w:szCs w:val="24"/>
                <w:lang w:val="en-US"/>
              </w:rPr>
              <w:t>GRE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 Поддержка технологии </w:t>
            </w:r>
            <w:r>
              <w:rPr>
                <w:color w:val="000000"/>
                <w:sz w:val="24"/>
                <w:szCs w:val="24"/>
                <w:lang w:val="en-US"/>
              </w:rPr>
              <w:t>VRF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en-US"/>
              </w:rPr>
              <w:t>lite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Функции </w:t>
            </w:r>
            <w:r>
              <w:rPr>
                <w:color w:val="000000"/>
                <w:sz w:val="24"/>
                <w:szCs w:val="24"/>
                <w:lang w:val="en-US"/>
              </w:rPr>
              <w:t>Link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en-US"/>
              </w:rPr>
              <w:t>Aggregation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 Создание групп </w:t>
            </w:r>
            <w:r>
              <w:rPr>
                <w:color w:val="000000"/>
                <w:sz w:val="24"/>
                <w:szCs w:val="24"/>
                <w:lang w:val="en-US"/>
              </w:rPr>
              <w:t>LAG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 Объединение каналов с использованием </w:t>
            </w:r>
            <w:r>
              <w:rPr>
                <w:color w:val="000000"/>
                <w:sz w:val="24"/>
                <w:szCs w:val="24"/>
                <w:lang w:val="en-US"/>
              </w:rPr>
              <w:t>LACP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– </w:t>
            </w:r>
            <w:r>
              <w:rPr>
                <w:color w:val="000000"/>
                <w:sz w:val="24"/>
                <w:szCs w:val="24"/>
              </w:rPr>
              <w:t>Поддержка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LAG Balancing Algorithm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–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Поддержка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Multi-Switch Link Aggregation Group (MLAG)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Поддержка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IPv</w:t>
            </w:r>
            <w:proofErr w:type="spellEnd"/>
            <w:r>
              <w:rPr>
                <w:color w:val="000000"/>
                <w:sz w:val="24"/>
                <w:szCs w:val="24"/>
              </w:rPr>
              <w:t>6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 Функциональность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IPv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6 </w:t>
            </w:r>
            <w:r>
              <w:rPr>
                <w:color w:val="000000"/>
                <w:sz w:val="24"/>
                <w:szCs w:val="24"/>
                <w:lang w:val="en-US"/>
              </w:rPr>
              <w:t>Host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Совместное использование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IPv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4,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IPv</w:t>
            </w:r>
            <w:proofErr w:type="spellEnd"/>
            <w:r>
              <w:rPr>
                <w:color w:val="000000"/>
                <w:sz w:val="24"/>
                <w:szCs w:val="24"/>
              </w:rPr>
              <w:t>6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Сервисные функции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Виртуальное тестирование кабеля (</w:t>
            </w:r>
            <w:r>
              <w:rPr>
                <w:color w:val="000000"/>
                <w:sz w:val="24"/>
                <w:szCs w:val="24"/>
                <w:lang w:val="en-US"/>
              </w:rPr>
              <w:t>VCT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Диагностика оптического трансивера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 </w:t>
            </w:r>
            <w:r>
              <w:rPr>
                <w:color w:val="000000"/>
                <w:sz w:val="24"/>
                <w:szCs w:val="24"/>
                <w:lang w:val="en-US"/>
              </w:rPr>
              <w:t>Green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en-US"/>
              </w:rPr>
              <w:t>Ethernet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Функции обеспечения безопасности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 Защита от несанкционированных </w:t>
            </w:r>
            <w:r>
              <w:rPr>
                <w:color w:val="000000"/>
                <w:sz w:val="24"/>
                <w:szCs w:val="24"/>
                <w:lang w:val="en-US"/>
              </w:rPr>
              <w:t>DHCP</w:t>
            </w:r>
            <w:r>
              <w:rPr>
                <w:color w:val="000000"/>
                <w:sz w:val="24"/>
                <w:szCs w:val="24"/>
              </w:rPr>
              <w:t>-серверов (</w:t>
            </w:r>
            <w:r>
              <w:rPr>
                <w:color w:val="000000"/>
                <w:sz w:val="24"/>
                <w:szCs w:val="24"/>
                <w:lang w:val="en-US"/>
              </w:rPr>
              <w:t>DHCP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en-US"/>
              </w:rPr>
              <w:t>Snooping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–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Опция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82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протокола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DHCP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– IP Source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Guard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– Dynamic ARP Inspection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– First Hop Security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 Поддержка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sFlow</w:t>
            </w:r>
            <w:proofErr w:type="spellEnd"/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 Проверка подлинности на основе </w:t>
            </w:r>
            <w:r>
              <w:rPr>
                <w:color w:val="000000"/>
                <w:sz w:val="24"/>
                <w:szCs w:val="24"/>
                <w:lang w:val="en-US"/>
              </w:rPr>
              <w:t>MAC</w:t>
            </w:r>
            <w:r>
              <w:rPr>
                <w:color w:val="000000"/>
                <w:sz w:val="24"/>
                <w:szCs w:val="24"/>
              </w:rPr>
              <w:t>-адреса, ограничение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количества </w:t>
            </w:r>
            <w:r>
              <w:rPr>
                <w:color w:val="000000"/>
                <w:sz w:val="24"/>
                <w:szCs w:val="24"/>
                <w:lang w:val="en-US"/>
              </w:rPr>
              <w:t>MAC</w:t>
            </w:r>
            <w:r>
              <w:rPr>
                <w:color w:val="000000"/>
                <w:sz w:val="24"/>
                <w:szCs w:val="24"/>
              </w:rPr>
              <w:t xml:space="preserve">-адресов, статические </w:t>
            </w:r>
            <w:r>
              <w:rPr>
                <w:color w:val="000000"/>
                <w:sz w:val="24"/>
                <w:szCs w:val="24"/>
                <w:lang w:val="en-US"/>
              </w:rPr>
              <w:t>MAC</w:t>
            </w:r>
            <w:r>
              <w:rPr>
                <w:color w:val="000000"/>
                <w:sz w:val="24"/>
                <w:szCs w:val="24"/>
              </w:rPr>
              <w:t>-адреса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Проверка подлинности по портам на основе 802.1</w:t>
            </w:r>
            <w:r>
              <w:rPr>
                <w:color w:val="000000"/>
                <w:sz w:val="24"/>
                <w:szCs w:val="24"/>
                <w:lang w:val="en-US"/>
              </w:rPr>
              <w:t>x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 </w:t>
            </w:r>
            <w:r>
              <w:rPr>
                <w:color w:val="000000"/>
                <w:sz w:val="24"/>
                <w:szCs w:val="24"/>
                <w:lang w:val="en-US"/>
              </w:rPr>
              <w:t>Guest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en-US"/>
              </w:rPr>
              <w:t>VLAN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Система предотвр</w:t>
            </w:r>
            <w:r>
              <w:rPr>
                <w:color w:val="000000"/>
                <w:sz w:val="24"/>
                <w:szCs w:val="24"/>
              </w:rPr>
              <w:t xml:space="preserve">ащения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DoS</w:t>
            </w:r>
            <w:proofErr w:type="spellEnd"/>
            <w:r>
              <w:rPr>
                <w:color w:val="000000"/>
                <w:sz w:val="24"/>
                <w:szCs w:val="24"/>
              </w:rPr>
              <w:t>-атак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Сегментация трафика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 Фильтрация </w:t>
            </w:r>
            <w:r>
              <w:rPr>
                <w:color w:val="000000"/>
                <w:sz w:val="24"/>
                <w:szCs w:val="24"/>
                <w:lang w:val="en-US"/>
              </w:rPr>
              <w:t>DHCP</w:t>
            </w:r>
            <w:r>
              <w:rPr>
                <w:color w:val="000000"/>
                <w:sz w:val="24"/>
                <w:szCs w:val="24"/>
              </w:rPr>
              <w:t>-клиентов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 Предотвращение атак </w:t>
            </w:r>
            <w:r>
              <w:rPr>
                <w:color w:val="000000"/>
                <w:sz w:val="24"/>
                <w:szCs w:val="24"/>
                <w:lang w:val="en-US"/>
              </w:rPr>
              <w:t>BPDU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 Фильтрация </w:t>
            </w:r>
            <w:r>
              <w:rPr>
                <w:color w:val="000000"/>
                <w:sz w:val="24"/>
                <w:szCs w:val="24"/>
                <w:lang w:val="en-US"/>
              </w:rPr>
              <w:t>NetBIOS</w:t>
            </w:r>
            <w:r>
              <w:rPr>
                <w:color w:val="000000"/>
                <w:sz w:val="24"/>
                <w:szCs w:val="24"/>
              </w:rPr>
              <w:t>/</w:t>
            </w:r>
            <w:r>
              <w:rPr>
                <w:color w:val="000000"/>
                <w:sz w:val="24"/>
                <w:szCs w:val="24"/>
                <w:lang w:val="en-US"/>
              </w:rPr>
              <w:t>NetBEUI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Списки управления доступом </w:t>
            </w:r>
            <w:r>
              <w:rPr>
                <w:color w:val="000000"/>
                <w:sz w:val="24"/>
                <w:szCs w:val="24"/>
                <w:lang w:val="en-US"/>
              </w:rPr>
              <w:t>ACL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– L2-L3-L4 ACL (Access Control List)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–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Поддержка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Time-Based ACL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– IPv6 ACL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 </w:t>
            </w:r>
            <w:r>
              <w:rPr>
                <w:color w:val="000000"/>
                <w:sz w:val="24"/>
                <w:szCs w:val="24"/>
                <w:lang w:val="en-US"/>
              </w:rPr>
              <w:t>ACL</w:t>
            </w:r>
            <w:r>
              <w:rPr>
                <w:color w:val="000000"/>
                <w:sz w:val="24"/>
                <w:szCs w:val="24"/>
              </w:rPr>
              <w:t xml:space="preserve"> на основе: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Порта комм</w:t>
            </w:r>
            <w:r>
              <w:rPr>
                <w:color w:val="000000"/>
                <w:sz w:val="24"/>
                <w:szCs w:val="24"/>
              </w:rPr>
              <w:t>утатора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Приоритета 802.1</w:t>
            </w:r>
            <w:r>
              <w:rPr>
                <w:color w:val="000000"/>
                <w:sz w:val="24"/>
                <w:szCs w:val="24"/>
                <w:lang w:val="en-US"/>
              </w:rPr>
              <w:t>p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 </w:t>
            </w:r>
            <w:r>
              <w:rPr>
                <w:color w:val="000000"/>
                <w:sz w:val="24"/>
                <w:szCs w:val="24"/>
                <w:lang w:val="en-US"/>
              </w:rPr>
              <w:t>VLAN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en-US"/>
              </w:rPr>
              <w:t>ID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EtherType</w:t>
            </w:r>
            <w:proofErr w:type="spellEnd"/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 </w:t>
            </w:r>
            <w:r>
              <w:rPr>
                <w:color w:val="000000"/>
                <w:sz w:val="24"/>
                <w:szCs w:val="24"/>
                <w:lang w:val="en-US"/>
              </w:rPr>
              <w:t>DSCP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Типа протокола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 Номера порта </w:t>
            </w:r>
            <w:r>
              <w:rPr>
                <w:color w:val="000000"/>
                <w:sz w:val="24"/>
                <w:szCs w:val="24"/>
                <w:lang w:val="en-US"/>
              </w:rPr>
              <w:t>TCP</w:t>
            </w:r>
            <w:r>
              <w:rPr>
                <w:color w:val="000000"/>
                <w:sz w:val="24"/>
                <w:szCs w:val="24"/>
              </w:rPr>
              <w:t>/</w:t>
            </w:r>
            <w:r>
              <w:rPr>
                <w:color w:val="000000"/>
                <w:sz w:val="24"/>
                <w:szCs w:val="24"/>
                <w:lang w:val="en-US"/>
              </w:rPr>
              <w:t>UDP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Содержимого пакета, определяемого пользователем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</w:t>
            </w:r>
            <w:r>
              <w:rPr>
                <w:color w:val="000000"/>
                <w:sz w:val="24"/>
                <w:szCs w:val="24"/>
                <w:lang w:val="en-US"/>
              </w:rPr>
              <w:t>User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en-US"/>
              </w:rPr>
              <w:t>Defined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en-US"/>
              </w:rPr>
              <w:t>Bytes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Основные функции качества обслуживания (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QoS</w:t>
            </w:r>
            <w:proofErr w:type="spellEnd"/>
            <w:r>
              <w:rPr>
                <w:color w:val="000000"/>
                <w:sz w:val="24"/>
                <w:szCs w:val="24"/>
              </w:rPr>
              <w:t>) и ограничения скорости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 Статистика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QoS</w:t>
            </w:r>
            <w:proofErr w:type="spellEnd"/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 </w:t>
            </w:r>
            <w:r>
              <w:rPr>
                <w:color w:val="000000"/>
                <w:sz w:val="24"/>
                <w:szCs w:val="24"/>
              </w:rPr>
              <w:t>Ограничение скорости на портах (</w:t>
            </w:r>
            <w:r>
              <w:rPr>
                <w:color w:val="000000"/>
                <w:sz w:val="24"/>
                <w:szCs w:val="24"/>
                <w:lang w:val="en-US"/>
              </w:rPr>
              <w:t>shaping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>
              <w:rPr>
                <w:color w:val="000000"/>
                <w:sz w:val="24"/>
                <w:szCs w:val="24"/>
                <w:lang w:val="en-US"/>
              </w:rPr>
              <w:t>policing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Поддержка класса обслуживания 802.1</w:t>
            </w:r>
            <w:r>
              <w:rPr>
                <w:color w:val="000000"/>
                <w:sz w:val="24"/>
                <w:szCs w:val="24"/>
                <w:lang w:val="en-US"/>
              </w:rPr>
              <w:t>p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 Поддержка </w:t>
            </w:r>
            <w:r>
              <w:rPr>
                <w:color w:val="000000"/>
                <w:sz w:val="24"/>
                <w:szCs w:val="24"/>
                <w:lang w:val="en-US"/>
              </w:rPr>
              <w:t>Storm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en-US"/>
              </w:rPr>
              <w:t>Control</w:t>
            </w:r>
            <w:r>
              <w:rPr>
                <w:color w:val="000000"/>
                <w:sz w:val="24"/>
                <w:szCs w:val="24"/>
              </w:rPr>
              <w:t xml:space="preserve"> для различного трафика (</w:t>
            </w:r>
            <w:r>
              <w:rPr>
                <w:color w:val="000000"/>
                <w:sz w:val="24"/>
                <w:szCs w:val="24"/>
                <w:lang w:val="en-US"/>
              </w:rPr>
              <w:t>broadcast</w:t>
            </w:r>
            <w:r>
              <w:rPr>
                <w:color w:val="000000"/>
                <w:sz w:val="24"/>
                <w:szCs w:val="24"/>
              </w:rPr>
              <w:t>,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multicast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>
              <w:rPr>
                <w:color w:val="000000"/>
                <w:sz w:val="24"/>
                <w:szCs w:val="24"/>
                <w:lang w:val="en-US"/>
              </w:rPr>
              <w:t>unknown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en-US"/>
              </w:rPr>
              <w:t>unicast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Управление полосой пропускания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–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Обработка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очередей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алгоритмам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Strict Pr</w:t>
            </w:r>
            <w:r>
              <w:rPr>
                <w:color w:val="000000"/>
                <w:sz w:val="24"/>
                <w:szCs w:val="24"/>
                <w:lang w:val="en-US"/>
              </w:rPr>
              <w:t>iority/Weighted Round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Robin (WRR)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Три цвета маркировки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 Назначение меток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CoS</w:t>
            </w:r>
            <w:proofErr w:type="spellEnd"/>
            <w:r>
              <w:rPr>
                <w:color w:val="000000"/>
                <w:sz w:val="24"/>
                <w:szCs w:val="24"/>
              </w:rPr>
              <w:t>/</w:t>
            </w:r>
            <w:r>
              <w:rPr>
                <w:color w:val="000000"/>
                <w:sz w:val="24"/>
                <w:szCs w:val="24"/>
                <w:lang w:val="en-US"/>
              </w:rPr>
              <w:t>DSCP</w:t>
            </w:r>
            <w:r>
              <w:rPr>
                <w:color w:val="000000"/>
                <w:sz w:val="24"/>
                <w:szCs w:val="24"/>
              </w:rPr>
              <w:t xml:space="preserve"> на основании </w:t>
            </w:r>
            <w:r>
              <w:rPr>
                <w:color w:val="000000"/>
                <w:sz w:val="24"/>
                <w:szCs w:val="24"/>
                <w:lang w:val="en-US"/>
              </w:rPr>
              <w:t>ACL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 Назначение меток </w:t>
            </w:r>
            <w:r>
              <w:rPr>
                <w:color w:val="000000"/>
                <w:sz w:val="24"/>
                <w:szCs w:val="24"/>
                <w:lang w:val="en-US"/>
              </w:rPr>
              <w:t>VLAN</w:t>
            </w:r>
            <w:r>
              <w:rPr>
                <w:color w:val="000000"/>
                <w:sz w:val="24"/>
                <w:szCs w:val="24"/>
              </w:rPr>
              <w:t xml:space="preserve"> на основании </w:t>
            </w:r>
            <w:r>
              <w:rPr>
                <w:color w:val="000000"/>
                <w:sz w:val="24"/>
                <w:szCs w:val="24"/>
                <w:lang w:val="en-US"/>
              </w:rPr>
              <w:t>ACL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Настройка приоритетов 802.1</w:t>
            </w:r>
            <w:r>
              <w:rPr>
                <w:color w:val="000000"/>
                <w:sz w:val="24"/>
                <w:szCs w:val="24"/>
                <w:lang w:val="en-US"/>
              </w:rPr>
              <w:t>p</w:t>
            </w:r>
            <w:r>
              <w:rPr>
                <w:color w:val="000000"/>
                <w:sz w:val="24"/>
                <w:szCs w:val="24"/>
              </w:rPr>
              <w:t xml:space="preserve"> для </w:t>
            </w:r>
            <w:r>
              <w:rPr>
                <w:color w:val="000000"/>
                <w:sz w:val="24"/>
                <w:szCs w:val="24"/>
                <w:lang w:val="en-US"/>
              </w:rPr>
              <w:t>VLAN</w:t>
            </w:r>
            <w:r>
              <w:rPr>
                <w:color w:val="000000"/>
                <w:sz w:val="24"/>
                <w:szCs w:val="24"/>
              </w:rPr>
              <w:t xml:space="preserve"> управления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–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Перемаркировка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DSCP to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CoS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CoS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to DSCP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Назначение меток 8</w:t>
            </w:r>
            <w:r>
              <w:rPr>
                <w:color w:val="000000"/>
                <w:sz w:val="24"/>
                <w:szCs w:val="24"/>
              </w:rPr>
              <w:t>02.1</w:t>
            </w:r>
            <w:r>
              <w:rPr>
                <w:color w:val="000000"/>
                <w:sz w:val="24"/>
                <w:szCs w:val="24"/>
                <w:lang w:val="en-US"/>
              </w:rPr>
              <w:t>p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en-US"/>
              </w:rPr>
              <w:t>DSCP</w:t>
            </w:r>
            <w:r>
              <w:rPr>
                <w:color w:val="000000"/>
                <w:sz w:val="24"/>
                <w:szCs w:val="24"/>
              </w:rPr>
              <w:t xml:space="preserve"> для протокола </w:t>
            </w:r>
            <w:r>
              <w:rPr>
                <w:color w:val="000000"/>
                <w:sz w:val="24"/>
                <w:szCs w:val="24"/>
                <w:lang w:val="en-US"/>
              </w:rPr>
              <w:t>IGMP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ОАМ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– 802.3ah Ethernet Link OAM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– 802.3ah Unidirectional Link Detection (</w:t>
            </w:r>
            <w:r>
              <w:rPr>
                <w:color w:val="000000"/>
                <w:sz w:val="24"/>
                <w:szCs w:val="24"/>
              </w:rPr>
              <w:t>протокол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обнаружения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однонаправленных </w:t>
            </w:r>
            <w:proofErr w:type="spellStart"/>
            <w:r>
              <w:rPr>
                <w:color w:val="000000"/>
                <w:sz w:val="24"/>
                <w:szCs w:val="24"/>
              </w:rPr>
              <w:t>линков</w:t>
            </w:r>
            <w:proofErr w:type="spellEnd"/>
            <w:r>
              <w:rPr>
                <w:color w:val="000000"/>
                <w:sz w:val="24"/>
                <w:szCs w:val="24"/>
              </w:rPr>
              <w:t>)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Основные функции управления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Загрузка и выгрузка конфигурационного файла по TFTP/SCP/SFTP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Протокол SNMP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Интерфейс командной строки (CLI)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color w:val="000000"/>
                <w:sz w:val="24"/>
                <w:szCs w:val="24"/>
              </w:rPr>
              <w:t>Web</w:t>
            </w:r>
            <w:proofErr w:type="spellEnd"/>
            <w:r>
              <w:rPr>
                <w:color w:val="000000"/>
                <w:sz w:val="24"/>
                <w:szCs w:val="24"/>
              </w:rPr>
              <w:t>-интерфейс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color w:val="000000"/>
                <w:sz w:val="24"/>
                <w:szCs w:val="24"/>
              </w:rPr>
              <w:t>Syslog</w:t>
            </w:r>
            <w:proofErr w:type="spellEnd"/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color w:val="000000"/>
                <w:sz w:val="24"/>
                <w:szCs w:val="24"/>
              </w:rPr>
              <w:t>Traceroute</w:t>
            </w:r>
            <w:proofErr w:type="spellEnd"/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color w:val="000000"/>
                <w:sz w:val="24"/>
                <w:szCs w:val="24"/>
              </w:rPr>
              <w:t>Ping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(поддержка IPv4/IPv6)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– LLDP (802.1ab) + LLDP MED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– LLDP (IEEE 802.1ab)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Поддержка авторизации вводимых команд с помощью сервера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TACACS+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 Управление доступом к коммутатору — </w:t>
            </w:r>
            <w:r>
              <w:rPr>
                <w:color w:val="000000"/>
                <w:sz w:val="24"/>
                <w:szCs w:val="24"/>
              </w:rPr>
              <w:t>уровни привилегий для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пользователей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Блокировка интерфейса управления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Локальная аутентификация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– </w:t>
            </w:r>
            <w:r>
              <w:rPr>
                <w:color w:val="000000"/>
                <w:sz w:val="24"/>
                <w:szCs w:val="24"/>
              </w:rPr>
              <w:t>Фильтрация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IP-</w:t>
            </w:r>
            <w:r>
              <w:rPr>
                <w:color w:val="000000"/>
                <w:sz w:val="24"/>
                <w:szCs w:val="24"/>
              </w:rPr>
              <w:t>адресов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для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SNMP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– </w:t>
            </w:r>
            <w:r>
              <w:rPr>
                <w:color w:val="000000"/>
                <w:sz w:val="24"/>
                <w:szCs w:val="24"/>
              </w:rPr>
              <w:t>Клиент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RADIUS, TACACS+ (Terminal Access Controller Access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Control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System</w:t>
            </w:r>
            <w:proofErr w:type="spellEnd"/>
            <w:r>
              <w:rPr>
                <w:color w:val="000000"/>
                <w:sz w:val="24"/>
                <w:szCs w:val="24"/>
              </w:rPr>
              <w:t>)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Сервер и клиент SSH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 Сервер и клиент </w:t>
            </w:r>
            <w:proofErr w:type="spellStart"/>
            <w:r>
              <w:rPr>
                <w:color w:val="000000"/>
                <w:sz w:val="24"/>
                <w:szCs w:val="24"/>
              </w:rPr>
              <w:t>Telnet</w:t>
            </w:r>
            <w:proofErr w:type="spellEnd"/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 </w:t>
            </w:r>
            <w:r>
              <w:rPr>
                <w:color w:val="000000"/>
                <w:sz w:val="24"/>
                <w:szCs w:val="24"/>
              </w:rPr>
              <w:t>Поддержка SSL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Поддержка макрокоманд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color w:val="000000"/>
                <w:sz w:val="24"/>
                <w:szCs w:val="24"/>
              </w:rPr>
              <w:t>Журналирование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вводимых команд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Системный журнал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Автоматическая настройка DHCP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 </w:t>
            </w:r>
            <w:r>
              <w:rPr>
                <w:color w:val="000000"/>
                <w:sz w:val="24"/>
                <w:szCs w:val="24"/>
                <w:lang w:val="en-US"/>
              </w:rPr>
              <w:t>DHCP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en-US"/>
              </w:rPr>
              <w:t>Relay</w:t>
            </w:r>
            <w:r>
              <w:rPr>
                <w:color w:val="000000"/>
                <w:sz w:val="24"/>
                <w:szCs w:val="24"/>
              </w:rPr>
              <w:t xml:space="preserve"> (</w:t>
            </w:r>
            <w:r>
              <w:rPr>
                <w:color w:val="000000"/>
                <w:sz w:val="24"/>
                <w:szCs w:val="24"/>
                <w:lang w:val="en-US"/>
              </w:rPr>
              <w:t>Option</w:t>
            </w:r>
            <w:r>
              <w:rPr>
                <w:color w:val="000000"/>
                <w:sz w:val="24"/>
                <w:szCs w:val="24"/>
              </w:rPr>
              <w:t xml:space="preserve"> 82)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 </w:t>
            </w:r>
            <w:r>
              <w:rPr>
                <w:color w:val="000000"/>
                <w:sz w:val="24"/>
                <w:szCs w:val="24"/>
                <w:lang w:val="en-US"/>
              </w:rPr>
              <w:t>DHCP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en-US"/>
              </w:rPr>
              <w:t>Option</w:t>
            </w:r>
            <w:r>
              <w:rPr>
                <w:color w:val="000000"/>
                <w:sz w:val="24"/>
                <w:szCs w:val="24"/>
              </w:rPr>
              <w:t xml:space="preserve"> 12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Сервер DHCP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Команды отладки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Механизм ограничения трафика в сторону CPU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 Шифрование </w:t>
            </w:r>
            <w:r>
              <w:rPr>
                <w:color w:val="000000"/>
                <w:sz w:val="24"/>
                <w:szCs w:val="24"/>
              </w:rPr>
              <w:t>пароля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Восстановление пароля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Функции мониторинга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Статистика интерфейсов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Удаленный мониторинг RMON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Поддержка IP SLA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Мониторинг загрузки CPU по задачам и по типу трафика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Мониторинг загрузки оперативной памяти (RAM)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Мониторинг температуры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 </w:t>
            </w:r>
            <w:r>
              <w:rPr>
                <w:color w:val="000000"/>
                <w:sz w:val="24"/>
                <w:szCs w:val="24"/>
              </w:rPr>
              <w:t>Мониторинг TCAM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Стандарты </w:t>
            </w:r>
            <w:r>
              <w:rPr>
                <w:color w:val="000000"/>
                <w:sz w:val="24"/>
                <w:szCs w:val="24"/>
                <w:lang w:val="en-US"/>
              </w:rPr>
              <w:t>MIB</w:t>
            </w:r>
            <w:r>
              <w:rPr>
                <w:color w:val="000000"/>
                <w:sz w:val="24"/>
                <w:szCs w:val="24"/>
              </w:rPr>
              <w:t>/</w:t>
            </w:r>
            <w:r>
              <w:rPr>
                <w:color w:val="000000"/>
                <w:sz w:val="24"/>
                <w:szCs w:val="24"/>
                <w:lang w:val="en-US"/>
              </w:rPr>
              <w:t>IETF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– RFC 1065, 1066, 1155, 1156, 2578 MIB Structure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– RFC 1212 Concise MIB Definitions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– RFC 1213 MIB II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– RFC 1215 MIB Traps Convention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– RFC 1493, 4188 Bridge MIB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– RFC 1157, 2571-2576 SNMP MIB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– RFC 1901-1908, 3418, 3636,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1442, 2578 SNMPv2 MIB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– RFC 1271, 1757, 2819 RMON MIB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– RFC 2465 IPv6 MIB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– RFC 2466 ICMPv6 MIB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– RFC 2737 Entity MIB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– RFC 4293 IPv6 SNMP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Mgmt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Interface MIB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– Private MIB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– RFC 3289 DIFFSERV MIB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– RFC 2021 RMONv2 MIB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– RFC 1398, 1643, 1650, 2358, 2665, 3</w:t>
            </w:r>
            <w:r>
              <w:rPr>
                <w:color w:val="000000"/>
                <w:sz w:val="24"/>
                <w:szCs w:val="24"/>
                <w:lang w:val="en-US"/>
              </w:rPr>
              <w:t>635 Ether-like MIB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– RFC 2668 802.3 MAU MIB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– RFC 2674, 4363 802.1p MIB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– RFC 2233, 2863 IF MIB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– RFC 2618 RADIUS Authentication Client MIB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– RFC 4022 MIB </w:t>
            </w:r>
            <w:r>
              <w:rPr>
                <w:color w:val="000000"/>
                <w:sz w:val="24"/>
                <w:szCs w:val="24"/>
              </w:rPr>
              <w:t>для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TCP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– RFC 4113 MIB </w:t>
            </w:r>
            <w:r>
              <w:rPr>
                <w:color w:val="000000"/>
                <w:sz w:val="24"/>
                <w:szCs w:val="24"/>
              </w:rPr>
              <w:t>для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UDP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– RFC 2620 RADIUS Accounting Client MIB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– RFC 2925 Ping &amp; Traceroute </w:t>
            </w:r>
            <w:r>
              <w:rPr>
                <w:color w:val="000000"/>
                <w:sz w:val="24"/>
                <w:szCs w:val="24"/>
                <w:lang w:val="en-US"/>
              </w:rPr>
              <w:t>MIB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– RFC 768 UDP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– RFC 791 IP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– RFC 792 ICMPv4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– RFC 2463, 4443 ICMPv6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 RFC 4884 </w:t>
            </w:r>
            <w:proofErr w:type="spellStart"/>
            <w:r>
              <w:rPr>
                <w:color w:val="000000"/>
                <w:sz w:val="24"/>
                <w:szCs w:val="24"/>
              </w:rPr>
              <w:t>Extended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ICMP для поддержки сообщений </w:t>
            </w:r>
            <w:proofErr w:type="spellStart"/>
            <w:r>
              <w:rPr>
                <w:color w:val="000000"/>
                <w:sz w:val="24"/>
                <w:szCs w:val="24"/>
              </w:rPr>
              <w:t>Multi-Part</w:t>
            </w:r>
            <w:proofErr w:type="spellEnd"/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RFC 793 TCP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RFC 2474, 3260 определение поля DS в заголовке IPv4 и IPv6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– RFC 1321, 2284, 2865, 3580, 3748 Extensible </w:t>
            </w:r>
            <w:r>
              <w:rPr>
                <w:color w:val="000000"/>
                <w:sz w:val="24"/>
                <w:szCs w:val="24"/>
                <w:lang w:val="en-US"/>
              </w:rPr>
              <w:t>Authentication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Protocol (EAP)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– RFC 2571, RFC2572, RFC2573, RFC2574 SNMP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– RFC 826 ARP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 RFC 854 </w:t>
            </w:r>
            <w:proofErr w:type="spellStart"/>
            <w:r>
              <w:rPr>
                <w:color w:val="000000"/>
                <w:sz w:val="24"/>
                <w:szCs w:val="24"/>
              </w:rPr>
              <w:t>Telnet</w:t>
            </w:r>
            <w:proofErr w:type="spellEnd"/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МЭК 61850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2B01" w:rsidRDefault="00812B01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812B01" w:rsidRDefault="00812B01">
            <w:pPr>
              <w:widowControl w:val="0"/>
            </w:pPr>
          </w:p>
        </w:tc>
        <w:tc>
          <w:tcPr>
            <w:tcW w:w="14" w:type="dxa"/>
          </w:tcPr>
          <w:p w:rsidR="00812B01" w:rsidRDefault="00812B01">
            <w:pPr>
              <w:widowControl w:val="0"/>
            </w:pPr>
          </w:p>
        </w:tc>
        <w:tc>
          <w:tcPr>
            <w:tcW w:w="10" w:type="dxa"/>
          </w:tcPr>
          <w:p w:rsidR="00812B01" w:rsidRDefault="00812B01">
            <w:pPr>
              <w:widowControl w:val="0"/>
            </w:pPr>
          </w:p>
        </w:tc>
      </w:tr>
      <w:tr w:rsidR="00812B01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B01" w:rsidRDefault="00812B01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Физические характеристики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Питание: 100–240 В AC, 50–60 Гц; 36–72 В DC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(до двух источников питания с возможностью горячей замены)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Максимальная потребляемая мощность (с учётом нагрузки </w:t>
            </w:r>
            <w:proofErr w:type="spellStart"/>
            <w:r>
              <w:rPr>
                <w:color w:val="000000"/>
                <w:sz w:val="24"/>
                <w:szCs w:val="24"/>
              </w:rPr>
              <w:t>PoE</w:t>
            </w:r>
            <w:proofErr w:type="spellEnd"/>
            <w:r>
              <w:rPr>
                <w:color w:val="000000"/>
                <w:sz w:val="24"/>
                <w:szCs w:val="24"/>
              </w:rPr>
              <w:t>): 1600 Вт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Бюджет </w:t>
            </w:r>
            <w:proofErr w:type="spellStart"/>
            <w:r>
              <w:rPr>
                <w:color w:val="000000"/>
                <w:sz w:val="24"/>
                <w:szCs w:val="24"/>
              </w:rPr>
              <w:t>PoE</w:t>
            </w:r>
            <w:proofErr w:type="spellEnd"/>
            <w:r>
              <w:rPr>
                <w:color w:val="000000"/>
                <w:sz w:val="24"/>
                <w:szCs w:val="24"/>
              </w:rPr>
              <w:t>: 1450 Вт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Тепловыделение: 150 Вт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Рабочая температура окружающей среды: от -10 до +50 °С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Температура хранения: от -50 до +70 °С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Рабочая влажность: не более 80 %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Охлаждение: 4 вент</w:t>
            </w:r>
            <w:r>
              <w:rPr>
                <w:color w:val="000000"/>
                <w:sz w:val="24"/>
                <w:szCs w:val="24"/>
              </w:rPr>
              <w:t>илятора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Исполнение: 19", 1U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Габариты (Ш × В × Г): 440 × 44 × 490 мм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2B01" w:rsidRDefault="00812B01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812B01" w:rsidRDefault="00812B01">
            <w:pPr>
              <w:widowControl w:val="0"/>
            </w:pPr>
          </w:p>
        </w:tc>
        <w:tc>
          <w:tcPr>
            <w:tcW w:w="14" w:type="dxa"/>
          </w:tcPr>
          <w:p w:rsidR="00812B01" w:rsidRDefault="00812B01">
            <w:pPr>
              <w:widowControl w:val="0"/>
            </w:pPr>
          </w:p>
        </w:tc>
        <w:tc>
          <w:tcPr>
            <w:tcW w:w="10" w:type="dxa"/>
          </w:tcPr>
          <w:p w:rsidR="00812B01" w:rsidRDefault="00812B01">
            <w:pPr>
              <w:widowControl w:val="0"/>
            </w:pPr>
          </w:p>
        </w:tc>
      </w:tr>
      <w:tr w:rsidR="00812B01">
        <w:trPr>
          <w:trHeight w:val="70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1.2</w:t>
            </w:r>
          </w:p>
        </w:tc>
        <w:tc>
          <w:tcPr>
            <w:tcW w:w="258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B01" w:rsidRDefault="00CA264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Модуль питания</w:t>
            </w:r>
          </w:p>
          <w:p w:rsidR="00812B01" w:rsidRDefault="00812B01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Модель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тип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марка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Eltex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PM950-220/56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2B01" w:rsidRDefault="00CA264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Раздел РД:</w:t>
            </w:r>
          </w:p>
          <w:p w:rsidR="00812B01" w:rsidRDefault="00CA264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«СПД КСБ в здании управления», шифр:</w:t>
            </w:r>
          </w:p>
          <w:p w:rsidR="00812B01" w:rsidRDefault="00CA264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«Р003-НС/0923-СТТ1.1.П» </w:t>
            </w:r>
          </w:p>
          <w:p w:rsidR="00812B01" w:rsidRDefault="00CA264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 </w:t>
            </w:r>
          </w:p>
          <w:p w:rsidR="00812B01" w:rsidRDefault="00CA264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«АБК», шифр:</w:t>
            </w:r>
          </w:p>
          <w:p w:rsidR="00812B01" w:rsidRDefault="00CA264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«Р003-НС/0923-СТТ5.5.П» </w:t>
            </w:r>
          </w:p>
          <w:p w:rsidR="00812B01" w:rsidRDefault="00CA264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 </w:t>
            </w:r>
          </w:p>
          <w:p w:rsidR="00812B01" w:rsidRDefault="00CA264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«ЗИП»,</w:t>
            </w:r>
            <w:r>
              <w:rPr>
                <w:color w:val="000000"/>
                <w:sz w:val="24"/>
                <w:szCs w:val="24"/>
              </w:rPr>
              <w:t xml:space="preserve"> шифр:</w:t>
            </w:r>
          </w:p>
          <w:p w:rsidR="00812B01" w:rsidRDefault="00CA264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«Р003-НС/0923-СТТ8» </w:t>
            </w:r>
          </w:p>
          <w:p w:rsidR="00812B01" w:rsidRDefault="00812B01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  <w:p w:rsidR="00812B01" w:rsidRDefault="00812B01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  <w:p w:rsidR="00812B01" w:rsidRDefault="00812B01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812B01" w:rsidRDefault="00812B01">
            <w:pPr>
              <w:widowControl w:val="0"/>
            </w:pPr>
          </w:p>
        </w:tc>
        <w:tc>
          <w:tcPr>
            <w:tcW w:w="14" w:type="dxa"/>
          </w:tcPr>
          <w:p w:rsidR="00812B01" w:rsidRDefault="00812B01">
            <w:pPr>
              <w:widowControl w:val="0"/>
            </w:pPr>
          </w:p>
        </w:tc>
        <w:tc>
          <w:tcPr>
            <w:tcW w:w="10" w:type="dxa"/>
          </w:tcPr>
          <w:p w:rsidR="00812B01" w:rsidRDefault="00812B01">
            <w:pPr>
              <w:widowControl w:val="0"/>
            </w:pPr>
          </w:p>
        </w:tc>
      </w:tr>
      <w:tr w:rsidR="00812B01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B01" w:rsidRDefault="00812B01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Производитель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ООО «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Предприятие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ЭЛТЕКС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2B01" w:rsidRDefault="00812B01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812B01" w:rsidRDefault="00812B01">
            <w:pPr>
              <w:widowControl w:val="0"/>
            </w:pPr>
          </w:p>
        </w:tc>
        <w:tc>
          <w:tcPr>
            <w:tcW w:w="14" w:type="dxa"/>
          </w:tcPr>
          <w:p w:rsidR="00812B01" w:rsidRDefault="00812B01">
            <w:pPr>
              <w:widowControl w:val="0"/>
            </w:pPr>
          </w:p>
        </w:tc>
        <w:tc>
          <w:tcPr>
            <w:tcW w:w="10" w:type="dxa"/>
          </w:tcPr>
          <w:p w:rsidR="00812B01" w:rsidRDefault="00812B01">
            <w:pPr>
              <w:widowControl w:val="0"/>
            </w:pPr>
          </w:p>
        </w:tc>
      </w:tr>
      <w:tr w:rsidR="00812B01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B01" w:rsidRDefault="00812B01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Совместимость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Блок питания подходит для установки и использования в коммутаторах доступа марки </w:t>
            </w:r>
            <w:proofErr w:type="spellStart"/>
            <w:r>
              <w:rPr>
                <w:color w:val="000000"/>
                <w:sz w:val="24"/>
                <w:szCs w:val="24"/>
              </w:rPr>
              <w:t>Eltex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MES2300-48P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2B01" w:rsidRDefault="00812B01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812B01" w:rsidRDefault="00812B01">
            <w:pPr>
              <w:widowControl w:val="0"/>
            </w:pPr>
          </w:p>
        </w:tc>
        <w:tc>
          <w:tcPr>
            <w:tcW w:w="14" w:type="dxa"/>
          </w:tcPr>
          <w:p w:rsidR="00812B01" w:rsidRDefault="00812B01">
            <w:pPr>
              <w:widowControl w:val="0"/>
            </w:pPr>
          </w:p>
        </w:tc>
        <w:tc>
          <w:tcPr>
            <w:tcW w:w="10" w:type="dxa"/>
          </w:tcPr>
          <w:p w:rsidR="00812B01" w:rsidRDefault="00812B01">
            <w:pPr>
              <w:widowControl w:val="0"/>
            </w:pPr>
          </w:p>
        </w:tc>
      </w:tr>
      <w:tr w:rsidR="00812B01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B01" w:rsidRDefault="00812B01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Электротехнические параметры. Входные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Максимальный диапазон входного напряжения АС: 90–264 В AC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Номинальный диапазон входного напряжения АС: 100–240 В AC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Входная частота: 47–63 Гц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2B01" w:rsidRDefault="00812B01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812B01" w:rsidRDefault="00812B01">
            <w:pPr>
              <w:widowControl w:val="0"/>
            </w:pPr>
          </w:p>
        </w:tc>
        <w:tc>
          <w:tcPr>
            <w:tcW w:w="14" w:type="dxa"/>
          </w:tcPr>
          <w:p w:rsidR="00812B01" w:rsidRDefault="00812B01">
            <w:pPr>
              <w:widowControl w:val="0"/>
            </w:pPr>
          </w:p>
        </w:tc>
        <w:tc>
          <w:tcPr>
            <w:tcW w:w="10" w:type="dxa"/>
          </w:tcPr>
          <w:p w:rsidR="00812B01" w:rsidRDefault="00812B01">
            <w:pPr>
              <w:widowControl w:val="0"/>
            </w:pPr>
          </w:p>
        </w:tc>
      </w:tr>
      <w:tr w:rsidR="00812B01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B01" w:rsidRDefault="00812B01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Электротехнические параметры. Выходные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Выходное напряжение: 54 В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Максимальная выходная мощность: 950 Вт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2B01" w:rsidRDefault="00812B01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812B01" w:rsidRDefault="00812B01">
            <w:pPr>
              <w:widowControl w:val="0"/>
            </w:pPr>
          </w:p>
        </w:tc>
        <w:tc>
          <w:tcPr>
            <w:tcW w:w="14" w:type="dxa"/>
          </w:tcPr>
          <w:p w:rsidR="00812B01" w:rsidRDefault="00812B01">
            <w:pPr>
              <w:widowControl w:val="0"/>
            </w:pPr>
          </w:p>
        </w:tc>
        <w:tc>
          <w:tcPr>
            <w:tcW w:w="10" w:type="dxa"/>
          </w:tcPr>
          <w:p w:rsidR="00812B01" w:rsidRDefault="00812B01">
            <w:pPr>
              <w:widowControl w:val="0"/>
            </w:pPr>
          </w:p>
        </w:tc>
      </w:tr>
      <w:tr w:rsidR="00812B01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B01" w:rsidRDefault="00812B01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Физические характеристики и условия окружающей среды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Рабочая температура окружающей среды: от -20 до +50 °С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Температура хранения: от -40 до +70 °С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Рабочая влажность при температуре +25 °С: до 80 %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Габариты (Ш × В × Г), мм: 90 × 42 × 336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2B01" w:rsidRDefault="00812B01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812B01" w:rsidRDefault="00812B01">
            <w:pPr>
              <w:widowControl w:val="0"/>
            </w:pPr>
          </w:p>
        </w:tc>
        <w:tc>
          <w:tcPr>
            <w:tcW w:w="14" w:type="dxa"/>
          </w:tcPr>
          <w:p w:rsidR="00812B01" w:rsidRDefault="00812B01">
            <w:pPr>
              <w:widowControl w:val="0"/>
            </w:pPr>
          </w:p>
        </w:tc>
        <w:tc>
          <w:tcPr>
            <w:tcW w:w="10" w:type="dxa"/>
          </w:tcPr>
          <w:p w:rsidR="00812B01" w:rsidRDefault="00812B01">
            <w:pPr>
              <w:widowControl w:val="0"/>
            </w:pPr>
          </w:p>
        </w:tc>
      </w:tr>
      <w:tr w:rsidR="00812B01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B01" w:rsidRDefault="00812B01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Комплектность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Кабель питания RPC-186-1-1.8м входит в комплект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2B01" w:rsidRDefault="00812B01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812B01" w:rsidRDefault="00812B01">
            <w:pPr>
              <w:widowControl w:val="0"/>
            </w:pPr>
          </w:p>
        </w:tc>
        <w:tc>
          <w:tcPr>
            <w:tcW w:w="14" w:type="dxa"/>
          </w:tcPr>
          <w:p w:rsidR="00812B01" w:rsidRDefault="00812B01">
            <w:pPr>
              <w:widowControl w:val="0"/>
            </w:pPr>
          </w:p>
        </w:tc>
        <w:tc>
          <w:tcPr>
            <w:tcW w:w="10" w:type="dxa"/>
          </w:tcPr>
          <w:p w:rsidR="00812B01" w:rsidRDefault="00812B01">
            <w:pPr>
              <w:widowControl w:val="0"/>
            </w:pPr>
          </w:p>
        </w:tc>
      </w:tr>
      <w:tr w:rsidR="00812B01">
        <w:trPr>
          <w:trHeight w:val="70"/>
          <w:jc w:val="center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1.3</w:t>
            </w:r>
          </w:p>
        </w:tc>
        <w:tc>
          <w:tcPr>
            <w:tcW w:w="2581" w:type="dxa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B01" w:rsidRDefault="00CA264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Шнур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медный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812B01" w:rsidRDefault="00812B01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Модель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тип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марка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FH-DP1T30SS02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2B01" w:rsidRDefault="00CA264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Раздел РД:</w:t>
            </w:r>
          </w:p>
          <w:p w:rsidR="00812B01" w:rsidRDefault="00CA264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«Основной сервер», шифр:</w:t>
            </w:r>
          </w:p>
          <w:p w:rsidR="00812B01" w:rsidRDefault="00CA264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«Р003-НС/0923-СТТ4.1.П» </w:t>
            </w:r>
          </w:p>
          <w:p w:rsidR="00812B01" w:rsidRDefault="00CA264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 </w:t>
            </w:r>
          </w:p>
          <w:p w:rsidR="00812B01" w:rsidRDefault="00CA264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«АБК», шифр:</w:t>
            </w:r>
          </w:p>
          <w:p w:rsidR="00812B01" w:rsidRDefault="00CA264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«Р003-НС/0923-СТТ5.5.П» </w:t>
            </w:r>
          </w:p>
          <w:p w:rsidR="00812B01" w:rsidRDefault="00812B01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  <w:p w:rsidR="00812B01" w:rsidRDefault="00812B01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  <w:p w:rsidR="00812B01" w:rsidRDefault="00812B01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812B01" w:rsidRDefault="00812B01">
            <w:pPr>
              <w:widowControl w:val="0"/>
            </w:pPr>
          </w:p>
        </w:tc>
        <w:tc>
          <w:tcPr>
            <w:tcW w:w="14" w:type="dxa"/>
          </w:tcPr>
          <w:p w:rsidR="00812B01" w:rsidRDefault="00812B01">
            <w:pPr>
              <w:widowControl w:val="0"/>
            </w:pPr>
          </w:p>
        </w:tc>
        <w:tc>
          <w:tcPr>
            <w:tcW w:w="10" w:type="dxa"/>
          </w:tcPr>
          <w:p w:rsidR="00812B01" w:rsidRDefault="00812B01">
            <w:pPr>
              <w:widowControl w:val="0"/>
            </w:pPr>
          </w:p>
        </w:tc>
      </w:tr>
      <w:tr w:rsidR="00812B01">
        <w:trPr>
          <w:trHeight w:val="70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B01" w:rsidRDefault="00812B01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Производитель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ООО «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Предприятие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ЭЛТЕКС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2B01" w:rsidRDefault="00812B01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812B01" w:rsidRDefault="00812B01">
            <w:pPr>
              <w:widowControl w:val="0"/>
            </w:pPr>
          </w:p>
        </w:tc>
        <w:tc>
          <w:tcPr>
            <w:tcW w:w="14" w:type="dxa"/>
          </w:tcPr>
          <w:p w:rsidR="00812B01" w:rsidRDefault="00812B01">
            <w:pPr>
              <w:widowControl w:val="0"/>
            </w:pPr>
          </w:p>
        </w:tc>
        <w:tc>
          <w:tcPr>
            <w:tcW w:w="10" w:type="dxa"/>
          </w:tcPr>
          <w:p w:rsidR="00812B01" w:rsidRDefault="00812B01">
            <w:pPr>
              <w:widowControl w:val="0"/>
            </w:pPr>
          </w:p>
        </w:tc>
      </w:tr>
      <w:tr w:rsidR="00812B01">
        <w:trPr>
          <w:trHeight w:val="70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B01" w:rsidRDefault="00812B01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highlight w:val="yellow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Тип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SFP+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модуля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DAC-кабель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2B01" w:rsidRDefault="00812B01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812B01" w:rsidRDefault="00812B01">
            <w:pPr>
              <w:widowControl w:val="0"/>
            </w:pPr>
          </w:p>
        </w:tc>
        <w:tc>
          <w:tcPr>
            <w:tcW w:w="14" w:type="dxa"/>
          </w:tcPr>
          <w:p w:rsidR="00812B01" w:rsidRDefault="00812B01">
            <w:pPr>
              <w:widowControl w:val="0"/>
            </w:pPr>
          </w:p>
        </w:tc>
        <w:tc>
          <w:tcPr>
            <w:tcW w:w="10" w:type="dxa"/>
          </w:tcPr>
          <w:p w:rsidR="00812B01" w:rsidRDefault="00812B01">
            <w:pPr>
              <w:widowControl w:val="0"/>
            </w:pPr>
          </w:p>
        </w:tc>
      </w:tr>
      <w:tr w:rsidR="00812B01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B01" w:rsidRDefault="00812B01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highlight w:val="yellow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Скорость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передачи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данных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10G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2B01" w:rsidRDefault="00812B01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812B01" w:rsidRDefault="00812B01">
            <w:pPr>
              <w:widowControl w:val="0"/>
            </w:pPr>
          </w:p>
        </w:tc>
        <w:tc>
          <w:tcPr>
            <w:tcW w:w="14" w:type="dxa"/>
          </w:tcPr>
          <w:p w:rsidR="00812B01" w:rsidRDefault="00812B01">
            <w:pPr>
              <w:widowControl w:val="0"/>
            </w:pPr>
          </w:p>
        </w:tc>
        <w:tc>
          <w:tcPr>
            <w:tcW w:w="10" w:type="dxa"/>
          </w:tcPr>
          <w:p w:rsidR="00812B01" w:rsidRDefault="00812B01">
            <w:pPr>
              <w:widowControl w:val="0"/>
            </w:pPr>
          </w:p>
        </w:tc>
      </w:tr>
      <w:tr w:rsidR="00812B01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B01" w:rsidRDefault="00812B01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highlight w:val="yellow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Длина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кабеля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2 м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2B01" w:rsidRDefault="00812B01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812B01" w:rsidRDefault="00812B01">
            <w:pPr>
              <w:widowControl w:val="0"/>
            </w:pPr>
          </w:p>
        </w:tc>
        <w:tc>
          <w:tcPr>
            <w:tcW w:w="14" w:type="dxa"/>
          </w:tcPr>
          <w:p w:rsidR="00812B01" w:rsidRDefault="00812B01">
            <w:pPr>
              <w:widowControl w:val="0"/>
            </w:pPr>
          </w:p>
        </w:tc>
        <w:tc>
          <w:tcPr>
            <w:tcW w:w="10" w:type="dxa"/>
          </w:tcPr>
          <w:p w:rsidR="00812B01" w:rsidRDefault="00812B01">
            <w:pPr>
              <w:widowControl w:val="0"/>
            </w:pPr>
          </w:p>
        </w:tc>
      </w:tr>
      <w:tr w:rsidR="00812B01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B01" w:rsidRDefault="00812B01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highlight w:val="yellow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Совместимость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Наличие подтверждения работоспособности с коммутаторами  производства ООО "Предприятие ЭЛТЕКС".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2B01" w:rsidRDefault="00812B01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812B01" w:rsidRDefault="00812B01">
            <w:pPr>
              <w:widowControl w:val="0"/>
            </w:pPr>
          </w:p>
        </w:tc>
        <w:tc>
          <w:tcPr>
            <w:tcW w:w="14" w:type="dxa"/>
          </w:tcPr>
          <w:p w:rsidR="00812B01" w:rsidRDefault="00812B01">
            <w:pPr>
              <w:widowControl w:val="0"/>
            </w:pPr>
          </w:p>
        </w:tc>
        <w:tc>
          <w:tcPr>
            <w:tcW w:w="10" w:type="dxa"/>
          </w:tcPr>
          <w:p w:rsidR="00812B01" w:rsidRDefault="00812B01">
            <w:pPr>
              <w:widowControl w:val="0"/>
            </w:pPr>
          </w:p>
        </w:tc>
      </w:tr>
      <w:tr w:rsidR="00812B01">
        <w:trPr>
          <w:trHeight w:val="70"/>
          <w:jc w:val="center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1.4</w:t>
            </w:r>
          </w:p>
        </w:tc>
        <w:tc>
          <w:tcPr>
            <w:tcW w:w="2581" w:type="dxa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B01" w:rsidRDefault="00CA264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Модуль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Модель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тип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марка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FH-S3112CDL2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2B01" w:rsidRDefault="00CA264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Раздел РД:</w:t>
            </w:r>
          </w:p>
          <w:p w:rsidR="00812B01" w:rsidRDefault="00CA264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«Основной сервер», шифр:</w:t>
            </w:r>
          </w:p>
          <w:p w:rsidR="00812B01" w:rsidRDefault="00CA264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«Р003-НС/0923-СТТ4.1.П» </w:t>
            </w:r>
          </w:p>
          <w:p w:rsidR="00812B01" w:rsidRDefault="00CA264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 </w:t>
            </w:r>
          </w:p>
          <w:p w:rsidR="00812B01" w:rsidRDefault="00CA264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«АБК», шифр:</w:t>
            </w:r>
          </w:p>
          <w:p w:rsidR="00812B01" w:rsidRDefault="00CA264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«Р003-НС/0923-СТТ5.5.П» </w:t>
            </w:r>
          </w:p>
          <w:p w:rsidR="00812B01" w:rsidRDefault="00CA264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 </w:t>
            </w:r>
          </w:p>
          <w:p w:rsidR="00812B01" w:rsidRDefault="00CA264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«ЗИП», шифр:</w:t>
            </w:r>
          </w:p>
          <w:p w:rsidR="00812B01" w:rsidRDefault="00CA264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«Р003-НС/0923-СТТ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</w:p>
          <w:p w:rsidR="00812B01" w:rsidRDefault="00812B01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  <w:p w:rsidR="00812B01" w:rsidRDefault="00812B01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  <w:p w:rsidR="00812B01" w:rsidRDefault="00812B01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812B01" w:rsidRDefault="00812B01">
            <w:pPr>
              <w:widowControl w:val="0"/>
            </w:pPr>
          </w:p>
        </w:tc>
        <w:tc>
          <w:tcPr>
            <w:tcW w:w="14" w:type="dxa"/>
          </w:tcPr>
          <w:p w:rsidR="00812B01" w:rsidRDefault="00812B01">
            <w:pPr>
              <w:widowControl w:val="0"/>
            </w:pPr>
          </w:p>
        </w:tc>
        <w:tc>
          <w:tcPr>
            <w:tcW w:w="10" w:type="dxa"/>
          </w:tcPr>
          <w:p w:rsidR="00812B01" w:rsidRDefault="00812B01">
            <w:pPr>
              <w:widowControl w:val="0"/>
            </w:pPr>
          </w:p>
        </w:tc>
      </w:tr>
      <w:tr w:rsidR="00812B01">
        <w:trPr>
          <w:trHeight w:val="70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B01" w:rsidRDefault="00812B01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Производитель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ООО «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Предприятие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ЭЛТЕКС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2B01" w:rsidRDefault="00812B01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812B01" w:rsidRDefault="00812B01">
            <w:pPr>
              <w:widowControl w:val="0"/>
            </w:pPr>
          </w:p>
        </w:tc>
        <w:tc>
          <w:tcPr>
            <w:tcW w:w="14" w:type="dxa"/>
          </w:tcPr>
          <w:p w:rsidR="00812B01" w:rsidRDefault="00812B01">
            <w:pPr>
              <w:widowControl w:val="0"/>
            </w:pPr>
          </w:p>
        </w:tc>
        <w:tc>
          <w:tcPr>
            <w:tcW w:w="10" w:type="dxa"/>
          </w:tcPr>
          <w:p w:rsidR="00812B01" w:rsidRDefault="00812B01">
            <w:pPr>
              <w:widowControl w:val="0"/>
            </w:pPr>
          </w:p>
        </w:tc>
      </w:tr>
      <w:tr w:rsidR="00812B01">
        <w:trPr>
          <w:trHeight w:val="417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B01" w:rsidRDefault="00812B01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highlight w:val="yellow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Совместимость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 xml:space="preserve">Наличие </w:t>
            </w:r>
            <w:r>
              <w:rPr>
                <w:color w:val="000000"/>
                <w:sz w:val="24"/>
                <w:szCs w:val="24"/>
              </w:rPr>
              <w:t>подтверждения работоспособности с коммутаторами агрегации производства ООО "Предприятие ЭЛТЕКС".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2B01" w:rsidRDefault="00812B01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812B01" w:rsidRDefault="00812B01">
            <w:pPr>
              <w:widowControl w:val="0"/>
            </w:pPr>
          </w:p>
        </w:tc>
        <w:tc>
          <w:tcPr>
            <w:tcW w:w="14" w:type="dxa"/>
          </w:tcPr>
          <w:p w:rsidR="00812B01" w:rsidRDefault="00812B01">
            <w:pPr>
              <w:widowControl w:val="0"/>
            </w:pPr>
          </w:p>
        </w:tc>
        <w:tc>
          <w:tcPr>
            <w:tcW w:w="10" w:type="dxa"/>
          </w:tcPr>
          <w:p w:rsidR="00812B01" w:rsidRDefault="00812B01">
            <w:pPr>
              <w:widowControl w:val="0"/>
            </w:pPr>
          </w:p>
        </w:tc>
      </w:tr>
      <w:tr w:rsidR="00812B01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B01" w:rsidRDefault="00812B01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Форм-фактор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SFP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2B01" w:rsidRDefault="00812B01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812B01" w:rsidRDefault="00812B01">
            <w:pPr>
              <w:widowControl w:val="0"/>
            </w:pPr>
          </w:p>
        </w:tc>
        <w:tc>
          <w:tcPr>
            <w:tcW w:w="14" w:type="dxa"/>
          </w:tcPr>
          <w:p w:rsidR="00812B01" w:rsidRDefault="00812B01">
            <w:pPr>
              <w:widowControl w:val="0"/>
            </w:pPr>
          </w:p>
        </w:tc>
        <w:tc>
          <w:tcPr>
            <w:tcW w:w="10" w:type="dxa"/>
          </w:tcPr>
          <w:p w:rsidR="00812B01" w:rsidRDefault="00812B01">
            <w:pPr>
              <w:widowControl w:val="0"/>
            </w:pPr>
          </w:p>
        </w:tc>
      </w:tr>
      <w:tr w:rsidR="00812B01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B01" w:rsidRDefault="00812B01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Тип модуля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Двухволоконный</w:t>
            </w:r>
            <w:proofErr w:type="spellEnd"/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2B01" w:rsidRDefault="00812B01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812B01" w:rsidRDefault="00812B01">
            <w:pPr>
              <w:widowControl w:val="0"/>
            </w:pPr>
          </w:p>
        </w:tc>
        <w:tc>
          <w:tcPr>
            <w:tcW w:w="14" w:type="dxa"/>
          </w:tcPr>
          <w:p w:rsidR="00812B01" w:rsidRDefault="00812B01">
            <w:pPr>
              <w:widowControl w:val="0"/>
            </w:pPr>
          </w:p>
        </w:tc>
        <w:tc>
          <w:tcPr>
            <w:tcW w:w="10" w:type="dxa"/>
          </w:tcPr>
          <w:p w:rsidR="00812B01" w:rsidRDefault="00812B01">
            <w:pPr>
              <w:widowControl w:val="0"/>
            </w:pPr>
          </w:p>
        </w:tc>
      </w:tr>
      <w:tr w:rsidR="00812B01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B01" w:rsidRDefault="00812B01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Скорость передачи данных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1 Гбит/с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2B01" w:rsidRDefault="00812B01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812B01" w:rsidRDefault="00812B01">
            <w:pPr>
              <w:widowControl w:val="0"/>
            </w:pPr>
          </w:p>
        </w:tc>
        <w:tc>
          <w:tcPr>
            <w:tcW w:w="14" w:type="dxa"/>
          </w:tcPr>
          <w:p w:rsidR="00812B01" w:rsidRDefault="00812B01">
            <w:pPr>
              <w:widowControl w:val="0"/>
            </w:pPr>
          </w:p>
        </w:tc>
        <w:tc>
          <w:tcPr>
            <w:tcW w:w="10" w:type="dxa"/>
          </w:tcPr>
          <w:p w:rsidR="00812B01" w:rsidRDefault="00812B01">
            <w:pPr>
              <w:widowControl w:val="0"/>
            </w:pPr>
          </w:p>
        </w:tc>
      </w:tr>
      <w:tr w:rsidR="00812B01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B01" w:rsidRDefault="00812B01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Расстояние передачи данных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2 км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2B01" w:rsidRDefault="00812B01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812B01" w:rsidRDefault="00812B01">
            <w:pPr>
              <w:widowControl w:val="0"/>
            </w:pPr>
          </w:p>
        </w:tc>
        <w:tc>
          <w:tcPr>
            <w:tcW w:w="14" w:type="dxa"/>
          </w:tcPr>
          <w:p w:rsidR="00812B01" w:rsidRDefault="00812B01">
            <w:pPr>
              <w:widowControl w:val="0"/>
            </w:pPr>
          </w:p>
        </w:tc>
        <w:tc>
          <w:tcPr>
            <w:tcW w:w="10" w:type="dxa"/>
          </w:tcPr>
          <w:p w:rsidR="00812B01" w:rsidRDefault="00812B01">
            <w:pPr>
              <w:widowControl w:val="0"/>
            </w:pPr>
          </w:p>
        </w:tc>
      </w:tr>
      <w:tr w:rsidR="00812B01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B01" w:rsidRDefault="00812B01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Рабочая длина волны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 xml:space="preserve">1310 </w:t>
            </w:r>
            <w:proofErr w:type="spellStart"/>
            <w:r>
              <w:rPr>
                <w:color w:val="000000"/>
                <w:sz w:val="24"/>
                <w:szCs w:val="24"/>
              </w:rPr>
              <w:t>нм</w:t>
            </w:r>
            <w:proofErr w:type="spellEnd"/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2B01" w:rsidRDefault="00812B01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812B01" w:rsidRDefault="00812B01">
            <w:pPr>
              <w:widowControl w:val="0"/>
            </w:pPr>
          </w:p>
        </w:tc>
        <w:tc>
          <w:tcPr>
            <w:tcW w:w="14" w:type="dxa"/>
          </w:tcPr>
          <w:p w:rsidR="00812B01" w:rsidRDefault="00812B01">
            <w:pPr>
              <w:widowControl w:val="0"/>
            </w:pPr>
          </w:p>
        </w:tc>
        <w:tc>
          <w:tcPr>
            <w:tcW w:w="10" w:type="dxa"/>
          </w:tcPr>
          <w:p w:rsidR="00812B01" w:rsidRDefault="00812B01">
            <w:pPr>
              <w:widowControl w:val="0"/>
            </w:pPr>
          </w:p>
        </w:tc>
      </w:tr>
      <w:tr w:rsidR="00812B01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B01" w:rsidRDefault="00812B01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Тип волокна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Многомодовое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(MM)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2B01" w:rsidRDefault="00812B01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812B01" w:rsidRDefault="00812B01">
            <w:pPr>
              <w:widowControl w:val="0"/>
            </w:pPr>
          </w:p>
        </w:tc>
        <w:tc>
          <w:tcPr>
            <w:tcW w:w="14" w:type="dxa"/>
          </w:tcPr>
          <w:p w:rsidR="00812B01" w:rsidRDefault="00812B01">
            <w:pPr>
              <w:widowControl w:val="0"/>
            </w:pPr>
          </w:p>
        </w:tc>
        <w:tc>
          <w:tcPr>
            <w:tcW w:w="10" w:type="dxa"/>
          </w:tcPr>
          <w:p w:rsidR="00812B01" w:rsidRDefault="00812B01">
            <w:pPr>
              <w:widowControl w:val="0"/>
            </w:pPr>
          </w:p>
        </w:tc>
      </w:tr>
      <w:tr w:rsidR="00812B01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B01" w:rsidRDefault="00812B01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Разъем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LC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2B01" w:rsidRDefault="00812B01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812B01" w:rsidRDefault="00812B01">
            <w:pPr>
              <w:widowControl w:val="0"/>
            </w:pPr>
          </w:p>
        </w:tc>
        <w:tc>
          <w:tcPr>
            <w:tcW w:w="14" w:type="dxa"/>
          </w:tcPr>
          <w:p w:rsidR="00812B01" w:rsidRDefault="00812B01">
            <w:pPr>
              <w:widowControl w:val="0"/>
            </w:pPr>
          </w:p>
        </w:tc>
        <w:tc>
          <w:tcPr>
            <w:tcW w:w="10" w:type="dxa"/>
          </w:tcPr>
          <w:p w:rsidR="00812B01" w:rsidRDefault="00812B01">
            <w:pPr>
              <w:widowControl w:val="0"/>
            </w:pPr>
          </w:p>
        </w:tc>
      </w:tr>
      <w:tr w:rsidR="00812B01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B01" w:rsidRDefault="00812B01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Поддержка функции цифрового контроля (DDM)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2B01" w:rsidRDefault="00812B01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812B01" w:rsidRDefault="00812B01">
            <w:pPr>
              <w:widowControl w:val="0"/>
            </w:pPr>
          </w:p>
        </w:tc>
        <w:tc>
          <w:tcPr>
            <w:tcW w:w="14" w:type="dxa"/>
          </w:tcPr>
          <w:p w:rsidR="00812B01" w:rsidRDefault="00812B01">
            <w:pPr>
              <w:widowControl w:val="0"/>
            </w:pPr>
          </w:p>
        </w:tc>
        <w:tc>
          <w:tcPr>
            <w:tcW w:w="10" w:type="dxa"/>
          </w:tcPr>
          <w:p w:rsidR="00812B01" w:rsidRDefault="00812B01">
            <w:pPr>
              <w:widowControl w:val="0"/>
            </w:pPr>
          </w:p>
        </w:tc>
      </w:tr>
      <w:tr w:rsidR="00812B01">
        <w:trPr>
          <w:trHeight w:val="2825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1.5</w:t>
            </w:r>
          </w:p>
        </w:tc>
        <w:tc>
          <w:tcPr>
            <w:tcW w:w="258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B01" w:rsidRDefault="00CA264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Модуль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Модель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тип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марка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FH-SPB311TCDL3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2B01" w:rsidRDefault="00CA264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Раздел РД:</w:t>
            </w:r>
          </w:p>
          <w:p w:rsidR="00812B01" w:rsidRDefault="00CA264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«Основной сервер», шифр:</w:t>
            </w:r>
          </w:p>
          <w:p w:rsidR="00812B01" w:rsidRDefault="00CA264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«Р003-НС/0923-СТТ4.1.П» </w:t>
            </w:r>
          </w:p>
          <w:p w:rsidR="00812B01" w:rsidRDefault="00CA264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 </w:t>
            </w:r>
          </w:p>
          <w:p w:rsidR="00812B01" w:rsidRDefault="00CA264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«СПД КСБ  в здании управления», шифр:</w:t>
            </w:r>
          </w:p>
          <w:p w:rsidR="00812B01" w:rsidRDefault="00CA264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«Р003-НС/0923-СТТ1.1.П» </w:t>
            </w:r>
          </w:p>
          <w:p w:rsidR="00812B01" w:rsidRDefault="00CA264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 </w:t>
            </w:r>
          </w:p>
          <w:p w:rsidR="00812B01" w:rsidRDefault="00CA264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«АБК», шифр:</w:t>
            </w:r>
          </w:p>
          <w:p w:rsidR="00812B01" w:rsidRDefault="00CA264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«Р003-НС/0923-СТТ5.5.П» </w:t>
            </w:r>
          </w:p>
          <w:p w:rsidR="00812B01" w:rsidRDefault="00CA264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 </w:t>
            </w:r>
          </w:p>
          <w:p w:rsidR="00812B01" w:rsidRDefault="00CA264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«ЗИП», шифр:</w:t>
            </w:r>
          </w:p>
          <w:p w:rsidR="00812B01" w:rsidRDefault="00CA264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«Р003-НС/0923-СТТ8» </w:t>
            </w:r>
          </w:p>
          <w:p w:rsidR="00812B01" w:rsidRDefault="00812B01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812B01" w:rsidRDefault="00812B01">
            <w:pPr>
              <w:widowControl w:val="0"/>
            </w:pPr>
          </w:p>
        </w:tc>
        <w:tc>
          <w:tcPr>
            <w:tcW w:w="14" w:type="dxa"/>
          </w:tcPr>
          <w:p w:rsidR="00812B01" w:rsidRDefault="00812B01">
            <w:pPr>
              <w:widowControl w:val="0"/>
            </w:pPr>
          </w:p>
        </w:tc>
        <w:tc>
          <w:tcPr>
            <w:tcW w:w="10" w:type="dxa"/>
          </w:tcPr>
          <w:p w:rsidR="00812B01" w:rsidRDefault="00812B01">
            <w:pPr>
              <w:widowControl w:val="0"/>
            </w:pPr>
          </w:p>
        </w:tc>
      </w:tr>
      <w:tr w:rsidR="00812B01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B01" w:rsidRDefault="00812B01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Производитель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ООО «Предприятие ЭЛТЕКС»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2B01" w:rsidRDefault="00812B01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812B01" w:rsidRDefault="00812B01">
            <w:pPr>
              <w:widowControl w:val="0"/>
            </w:pPr>
          </w:p>
        </w:tc>
        <w:tc>
          <w:tcPr>
            <w:tcW w:w="14" w:type="dxa"/>
          </w:tcPr>
          <w:p w:rsidR="00812B01" w:rsidRDefault="00812B01">
            <w:pPr>
              <w:widowControl w:val="0"/>
            </w:pPr>
          </w:p>
        </w:tc>
        <w:tc>
          <w:tcPr>
            <w:tcW w:w="10" w:type="dxa"/>
          </w:tcPr>
          <w:p w:rsidR="00812B01" w:rsidRDefault="00812B01">
            <w:pPr>
              <w:widowControl w:val="0"/>
            </w:pPr>
          </w:p>
        </w:tc>
      </w:tr>
      <w:tr w:rsidR="00812B01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B01" w:rsidRDefault="00812B01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Форм-фактор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SFP+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2B01" w:rsidRDefault="00812B01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812B01" w:rsidRDefault="00812B01">
            <w:pPr>
              <w:widowControl w:val="0"/>
            </w:pPr>
          </w:p>
        </w:tc>
        <w:tc>
          <w:tcPr>
            <w:tcW w:w="14" w:type="dxa"/>
          </w:tcPr>
          <w:p w:rsidR="00812B01" w:rsidRDefault="00812B01">
            <w:pPr>
              <w:widowControl w:val="0"/>
            </w:pPr>
          </w:p>
        </w:tc>
        <w:tc>
          <w:tcPr>
            <w:tcW w:w="10" w:type="dxa"/>
          </w:tcPr>
          <w:p w:rsidR="00812B01" w:rsidRDefault="00812B01">
            <w:pPr>
              <w:widowControl w:val="0"/>
            </w:pPr>
          </w:p>
        </w:tc>
      </w:tr>
      <w:tr w:rsidR="00812B01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B01" w:rsidRDefault="00812B01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Тип трансивера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SFP WDM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2B01" w:rsidRDefault="00812B01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812B01" w:rsidRDefault="00812B01">
            <w:pPr>
              <w:widowControl w:val="0"/>
            </w:pPr>
          </w:p>
        </w:tc>
        <w:tc>
          <w:tcPr>
            <w:tcW w:w="14" w:type="dxa"/>
          </w:tcPr>
          <w:p w:rsidR="00812B01" w:rsidRDefault="00812B01">
            <w:pPr>
              <w:widowControl w:val="0"/>
            </w:pPr>
          </w:p>
        </w:tc>
        <w:tc>
          <w:tcPr>
            <w:tcW w:w="10" w:type="dxa"/>
          </w:tcPr>
          <w:p w:rsidR="00812B01" w:rsidRDefault="00812B01">
            <w:pPr>
              <w:widowControl w:val="0"/>
            </w:pPr>
          </w:p>
        </w:tc>
      </w:tr>
      <w:tr w:rsidR="00812B01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B01" w:rsidRDefault="00812B01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Тип модуля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Одноволоконный</w:t>
            </w:r>
            <w:proofErr w:type="spellEnd"/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2B01" w:rsidRDefault="00812B01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812B01" w:rsidRDefault="00812B01">
            <w:pPr>
              <w:widowControl w:val="0"/>
            </w:pPr>
          </w:p>
        </w:tc>
        <w:tc>
          <w:tcPr>
            <w:tcW w:w="14" w:type="dxa"/>
          </w:tcPr>
          <w:p w:rsidR="00812B01" w:rsidRDefault="00812B01">
            <w:pPr>
              <w:widowControl w:val="0"/>
            </w:pPr>
          </w:p>
        </w:tc>
        <w:tc>
          <w:tcPr>
            <w:tcW w:w="10" w:type="dxa"/>
          </w:tcPr>
          <w:p w:rsidR="00812B01" w:rsidRDefault="00812B01">
            <w:pPr>
              <w:widowControl w:val="0"/>
            </w:pPr>
          </w:p>
        </w:tc>
      </w:tr>
      <w:tr w:rsidR="00812B01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B01" w:rsidRDefault="00812B01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Скорость передачи данных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  <w:lang w:val="en-US"/>
              </w:rPr>
              <w:t>0</w:t>
            </w:r>
            <w:r>
              <w:rPr>
                <w:color w:val="000000"/>
                <w:sz w:val="24"/>
                <w:szCs w:val="24"/>
              </w:rPr>
              <w:t xml:space="preserve"> Гбит/с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2B01" w:rsidRDefault="00812B01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812B01" w:rsidRDefault="00812B01">
            <w:pPr>
              <w:widowControl w:val="0"/>
            </w:pPr>
          </w:p>
        </w:tc>
        <w:tc>
          <w:tcPr>
            <w:tcW w:w="14" w:type="dxa"/>
          </w:tcPr>
          <w:p w:rsidR="00812B01" w:rsidRDefault="00812B01">
            <w:pPr>
              <w:widowControl w:val="0"/>
            </w:pPr>
          </w:p>
        </w:tc>
        <w:tc>
          <w:tcPr>
            <w:tcW w:w="10" w:type="dxa"/>
          </w:tcPr>
          <w:p w:rsidR="00812B01" w:rsidRDefault="00812B01">
            <w:pPr>
              <w:widowControl w:val="0"/>
            </w:pPr>
          </w:p>
        </w:tc>
      </w:tr>
      <w:tr w:rsidR="00812B01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B01" w:rsidRDefault="00812B01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Расстояние передачи данных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км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2B01" w:rsidRDefault="00812B01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812B01" w:rsidRDefault="00812B01">
            <w:pPr>
              <w:widowControl w:val="0"/>
            </w:pPr>
          </w:p>
        </w:tc>
        <w:tc>
          <w:tcPr>
            <w:tcW w:w="14" w:type="dxa"/>
          </w:tcPr>
          <w:p w:rsidR="00812B01" w:rsidRDefault="00812B01">
            <w:pPr>
              <w:widowControl w:val="0"/>
            </w:pPr>
          </w:p>
        </w:tc>
        <w:tc>
          <w:tcPr>
            <w:tcW w:w="10" w:type="dxa"/>
          </w:tcPr>
          <w:p w:rsidR="00812B01" w:rsidRDefault="00812B01">
            <w:pPr>
              <w:widowControl w:val="0"/>
            </w:pPr>
          </w:p>
        </w:tc>
      </w:tr>
      <w:tr w:rsidR="00812B01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B01" w:rsidRDefault="00812B01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Рабочая длина волны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1310 </w:t>
            </w:r>
            <w:proofErr w:type="spellStart"/>
            <w:r>
              <w:rPr>
                <w:color w:val="000000"/>
                <w:sz w:val="24"/>
                <w:szCs w:val="24"/>
              </w:rPr>
              <w:t>нм</w:t>
            </w:r>
            <w:proofErr w:type="spellEnd"/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2B01" w:rsidRDefault="00812B01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812B01" w:rsidRDefault="00812B01">
            <w:pPr>
              <w:widowControl w:val="0"/>
            </w:pPr>
          </w:p>
        </w:tc>
        <w:tc>
          <w:tcPr>
            <w:tcW w:w="14" w:type="dxa"/>
          </w:tcPr>
          <w:p w:rsidR="00812B01" w:rsidRDefault="00812B01">
            <w:pPr>
              <w:widowControl w:val="0"/>
            </w:pPr>
          </w:p>
        </w:tc>
        <w:tc>
          <w:tcPr>
            <w:tcW w:w="10" w:type="dxa"/>
          </w:tcPr>
          <w:p w:rsidR="00812B01" w:rsidRDefault="00812B01">
            <w:pPr>
              <w:widowControl w:val="0"/>
            </w:pPr>
          </w:p>
        </w:tc>
      </w:tr>
      <w:tr w:rsidR="00812B01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B01" w:rsidRDefault="00812B01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Тип волокна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Одномодовое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(SM)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2B01" w:rsidRDefault="00812B01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812B01" w:rsidRDefault="00812B01">
            <w:pPr>
              <w:widowControl w:val="0"/>
            </w:pPr>
          </w:p>
        </w:tc>
        <w:tc>
          <w:tcPr>
            <w:tcW w:w="14" w:type="dxa"/>
          </w:tcPr>
          <w:p w:rsidR="00812B01" w:rsidRDefault="00812B01">
            <w:pPr>
              <w:widowControl w:val="0"/>
            </w:pPr>
          </w:p>
        </w:tc>
        <w:tc>
          <w:tcPr>
            <w:tcW w:w="10" w:type="dxa"/>
          </w:tcPr>
          <w:p w:rsidR="00812B01" w:rsidRDefault="00812B01">
            <w:pPr>
              <w:widowControl w:val="0"/>
            </w:pPr>
          </w:p>
        </w:tc>
      </w:tr>
      <w:tr w:rsidR="00812B01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B01" w:rsidRDefault="00812B01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Разъем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LC </w:t>
            </w:r>
            <w:proofErr w:type="spellStart"/>
            <w:r>
              <w:rPr>
                <w:color w:val="000000"/>
                <w:sz w:val="24"/>
                <w:szCs w:val="24"/>
              </w:rPr>
              <w:t>Simplex</w:t>
            </w:r>
            <w:proofErr w:type="spellEnd"/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2B01" w:rsidRDefault="00812B01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812B01" w:rsidRDefault="00812B01">
            <w:pPr>
              <w:widowControl w:val="0"/>
            </w:pPr>
          </w:p>
        </w:tc>
        <w:tc>
          <w:tcPr>
            <w:tcW w:w="14" w:type="dxa"/>
          </w:tcPr>
          <w:p w:rsidR="00812B01" w:rsidRDefault="00812B01">
            <w:pPr>
              <w:widowControl w:val="0"/>
            </w:pPr>
          </w:p>
        </w:tc>
        <w:tc>
          <w:tcPr>
            <w:tcW w:w="10" w:type="dxa"/>
          </w:tcPr>
          <w:p w:rsidR="00812B01" w:rsidRDefault="00812B01">
            <w:pPr>
              <w:widowControl w:val="0"/>
            </w:pPr>
          </w:p>
        </w:tc>
      </w:tr>
      <w:tr w:rsidR="00812B01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B01" w:rsidRDefault="00812B01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Поддержка функции цифрового </w:t>
            </w:r>
            <w:r>
              <w:rPr>
                <w:color w:val="000000"/>
                <w:sz w:val="24"/>
                <w:szCs w:val="24"/>
              </w:rPr>
              <w:t>контроля (DDM)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2B01" w:rsidRDefault="00812B01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812B01" w:rsidRDefault="00812B01">
            <w:pPr>
              <w:widowControl w:val="0"/>
            </w:pPr>
          </w:p>
        </w:tc>
        <w:tc>
          <w:tcPr>
            <w:tcW w:w="14" w:type="dxa"/>
          </w:tcPr>
          <w:p w:rsidR="00812B01" w:rsidRDefault="00812B01">
            <w:pPr>
              <w:widowControl w:val="0"/>
            </w:pPr>
          </w:p>
        </w:tc>
        <w:tc>
          <w:tcPr>
            <w:tcW w:w="10" w:type="dxa"/>
          </w:tcPr>
          <w:p w:rsidR="00812B01" w:rsidRDefault="00812B01">
            <w:pPr>
              <w:widowControl w:val="0"/>
            </w:pPr>
          </w:p>
        </w:tc>
      </w:tr>
      <w:tr w:rsidR="00812B01">
        <w:trPr>
          <w:trHeight w:val="70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1.6</w:t>
            </w:r>
          </w:p>
        </w:tc>
        <w:tc>
          <w:tcPr>
            <w:tcW w:w="258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B01" w:rsidRDefault="00CA264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Коммутатор агрегации 10</w:t>
            </w:r>
            <w:r>
              <w:rPr>
                <w:color w:val="000000"/>
                <w:sz w:val="24"/>
                <w:szCs w:val="24"/>
                <w:lang w:val="en-US"/>
              </w:rPr>
              <w:t>G</w:t>
            </w:r>
            <w:r>
              <w:rPr>
                <w:color w:val="000000"/>
                <w:sz w:val="24"/>
                <w:szCs w:val="24"/>
              </w:rPr>
              <w:t xml:space="preserve">, уровень </w:t>
            </w:r>
            <w:r>
              <w:rPr>
                <w:color w:val="000000"/>
                <w:sz w:val="24"/>
                <w:szCs w:val="24"/>
                <w:lang w:val="en-US"/>
              </w:rPr>
              <w:t>L</w:t>
            </w:r>
            <w:r>
              <w:rPr>
                <w:color w:val="000000"/>
                <w:sz w:val="24"/>
                <w:szCs w:val="24"/>
              </w:rPr>
              <w:t>3, 1</w:t>
            </w:r>
            <w:r>
              <w:rPr>
                <w:color w:val="000000"/>
                <w:sz w:val="24"/>
                <w:szCs w:val="24"/>
                <w:lang w:val="en-US"/>
              </w:rPr>
              <w:t>x</w:t>
            </w:r>
            <w:r>
              <w:rPr>
                <w:color w:val="000000"/>
                <w:sz w:val="24"/>
                <w:szCs w:val="24"/>
              </w:rPr>
              <w:t>10/100/1000</w:t>
            </w:r>
            <w:r>
              <w:rPr>
                <w:color w:val="000000"/>
                <w:sz w:val="24"/>
                <w:szCs w:val="24"/>
                <w:lang w:val="en-US"/>
              </w:rPr>
              <w:t>BASE</w:t>
            </w:r>
            <w:r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  <w:lang w:val="en-US"/>
              </w:rPr>
              <w:t>T</w:t>
            </w:r>
            <w:r>
              <w:rPr>
                <w:color w:val="000000"/>
                <w:sz w:val="24"/>
                <w:szCs w:val="24"/>
              </w:rPr>
              <w:t xml:space="preserve"> (ООВ), 32</w:t>
            </w:r>
            <w:r>
              <w:rPr>
                <w:color w:val="000000"/>
                <w:sz w:val="24"/>
                <w:szCs w:val="24"/>
                <w:lang w:val="en-US"/>
              </w:rPr>
              <w:t>x</w:t>
            </w:r>
            <w:r>
              <w:rPr>
                <w:color w:val="000000"/>
                <w:sz w:val="24"/>
                <w:szCs w:val="24"/>
              </w:rPr>
              <w:t>10</w:t>
            </w:r>
            <w:r>
              <w:rPr>
                <w:color w:val="000000"/>
                <w:sz w:val="24"/>
                <w:szCs w:val="24"/>
                <w:lang w:val="en-US"/>
              </w:rPr>
              <w:t>GBASE</w:t>
            </w:r>
            <w:r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  <w:lang w:val="en-US"/>
              </w:rPr>
              <w:t>R</w:t>
            </w:r>
            <w:r>
              <w:rPr>
                <w:color w:val="000000"/>
                <w:sz w:val="24"/>
                <w:szCs w:val="24"/>
              </w:rPr>
              <w:t xml:space="preserve"> (</w:t>
            </w:r>
            <w:r>
              <w:rPr>
                <w:color w:val="000000"/>
                <w:sz w:val="24"/>
                <w:szCs w:val="24"/>
                <w:lang w:val="en-US"/>
              </w:rPr>
              <w:t>SFP</w:t>
            </w:r>
            <w:r>
              <w:rPr>
                <w:color w:val="000000"/>
                <w:sz w:val="24"/>
                <w:szCs w:val="24"/>
              </w:rPr>
              <w:t>+)/1000</w:t>
            </w:r>
            <w:r>
              <w:rPr>
                <w:color w:val="000000"/>
                <w:sz w:val="24"/>
                <w:szCs w:val="24"/>
                <w:lang w:val="en-US"/>
              </w:rPr>
              <w:t>BASE</w:t>
            </w:r>
            <w:r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  <w:lang w:val="en-US"/>
              </w:rPr>
              <w:t>X</w:t>
            </w:r>
            <w:r>
              <w:rPr>
                <w:color w:val="000000"/>
                <w:sz w:val="24"/>
                <w:szCs w:val="24"/>
              </w:rPr>
              <w:t xml:space="preserve"> (</w:t>
            </w:r>
            <w:r>
              <w:rPr>
                <w:color w:val="000000"/>
                <w:sz w:val="24"/>
                <w:szCs w:val="24"/>
                <w:lang w:val="en-US"/>
              </w:rPr>
              <w:t>SFP</w:t>
            </w:r>
            <w:r>
              <w:rPr>
                <w:color w:val="000000"/>
                <w:sz w:val="24"/>
                <w:szCs w:val="24"/>
              </w:rPr>
              <w:t xml:space="preserve">), 2 слота для модулей питания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Модель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тип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марка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Eltex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MES5332A rev. C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2B01" w:rsidRDefault="00CA264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Раздел РД:</w:t>
            </w:r>
          </w:p>
          <w:p w:rsidR="00812B01" w:rsidRDefault="00CA264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«Основной сервер», шифр:</w:t>
            </w:r>
          </w:p>
          <w:p w:rsidR="00812B01" w:rsidRDefault="00CA264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«Р003-НС/0923-СТТ4.1</w:t>
            </w:r>
            <w:r>
              <w:rPr>
                <w:color w:val="000000"/>
                <w:sz w:val="24"/>
                <w:szCs w:val="24"/>
                <w:lang w:val="en-US"/>
              </w:rPr>
              <w:t>.П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</w:p>
          <w:p w:rsidR="00812B01" w:rsidRDefault="00812B01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  <w:p w:rsidR="00812B01" w:rsidRDefault="00812B01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812B01" w:rsidRDefault="00812B01">
            <w:pPr>
              <w:widowControl w:val="0"/>
            </w:pPr>
          </w:p>
        </w:tc>
        <w:tc>
          <w:tcPr>
            <w:tcW w:w="14" w:type="dxa"/>
          </w:tcPr>
          <w:p w:rsidR="00812B01" w:rsidRDefault="00812B01">
            <w:pPr>
              <w:widowControl w:val="0"/>
            </w:pPr>
          </w:p>
        </w:tc>
        <w:tc>
          <w:tcPr>
            <w:tcW w:w="10" w:type="dxa"/>
          </w:tcPr>
          <w:p w:rsidR="00812B01" w:rsidRDefault="00812B01">
            <w:pPr>
              <w:widowControl w:val="0"/>
            </w:pPr>
          </w:p>
        </w:tc>
      </w:tr>
      <w:tr w:rsidR="00812B01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B01" w:rsidRDefault="00812B01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Производитель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ООО «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Предприятие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ЭЛТЕКС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2B01" w:rsidRDefault="00812B01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812B01" w:rsidRDefault="00812B01">
            <w:pPr>
              <w:widowControl w:val="0"/>
            </w:pPr>
          </w:p>
        </w:tc>
        <w:tc>
          <w:tcPr>
            <w:tcW w:w="14" w:type="dxa"/>
          </w:tcPr>
          <w:p w:rsidR="00812B01" w:rsidRDefault="00812B01">
            <w:pPr>
              <w:widowControl w:val="0"/>
            </w:pPr>
          </w:p>
        </w:tc>
        <w:tc>
          <w:tcPr>
            <w:tcW w:w="10" w:type="dxa"/>
          </w:tcPr>
          <w:p w:rsidR="00812B01" w:rsidRDefault="00812B01">
            <w:pPr>
              <w:widowControl w:val="0"/>
            </w:pPr>
          </w:p>
        </w:tc>
      </w:tr>
      <w:tr w:rsidR="00812B01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B01" w:rsidRDefault="00812B01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Инетерфейсы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10GBASE-R (SFP+)/1000BASE-X (SFP): 32 </w:t>
            </w:r>
            <w:proofErr w:type="spellStart"/>
            <w:r>
              <w:rPr>
                <w:color w:val="000000"/>
                <w:sz w:val="24"/>
                <w:szCs w:val="24"/>
              </w:rPr>
              <w:t>шт</w:t>
            </w:r>
            <w:proofErr w:type="spellEnd"/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10/100/1000BASE-T (OOB) : 1 </w:t>
            </w:r>
            <w:proofErr w:type="spellStart"/>
            <w:r>
              <w:rPr>
                <w:color w:val="000000"/>
                <w:sz w:val="24"/>
                <w:szCs w:val="24"/>
              </w:rPr>
              <w:t>шт</w:t>
            </w:r>
            <w:proofErr w:type="spellEnd"/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USB 2.0: 1 </w:t>
            </w:r>
            <w:proofErr w:type="spellStart"/>
            <w:r>
              <w:rPr>
                <w:color w:val="000000"/>
                <w:sz w:val="24"/>
                <w:szCs w:val="24"/>
              </w:rPr>
              <w:t>шт</w:t>
            </w:r>
            <w:proofErr w:type="spellEnd"/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Консольный порт RS-232 (RJ-45): 1 </w:t>
            </w:r>
            <w:proofErr w:type="spellStart"/>
            <w:r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2B01" w:rsidRDefault="00812B01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812B01" w:rsidRDefault="00812B01">
            <w:pPr>
              <w:widowControl w:val="0"/>
            </w:pPr>
          </w:p>
        </w:tc>
        <w:tc>
          <w:tcPr>
            <w:tcW w:w="14" w:type="dxa"/>
          </w:tcPr>
          <w:p w:rsidR="00812B01" w:rsidRDefault="00812B01">
            <w:pPr>
              <w:widowControl w:val="0"/>
            </w:pPr>
          </w:p>
        </w:tc>
        <w:tc>
          <w:tcPr>
            <w:tcW w:w="10" w:type="dxa"/>
          </w:tcPr>
          <w:p w:rsidR="00812B01" w:rsidRDefault="00812B01">
            <w:pPr>
              <w:widowControl w:val="0"/>
            </w:pPr>
          </w:p>
        </w:tc>
      </w:tr>
      <w:tr w:rsidR="00812B01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B01" w:rsidRDefault="00812B01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Производительность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Пропускная</w:t>
            </w:r>
            <w:r>
              <w:rPr>
                <w:color w:val="000000"/>
                <w:sz w:val="24"/>
                <w:szCs w:val="24"/>
              </w:rPr>
              <w:t xml:space="preserve"> способность: 640 Гбит/с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Производительность на пакетах длиной 64 байта: 238 MPPS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Объем буферной памяти: 3 Мбайт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Объем ОЗУ (DDR4): 2 Гбайт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Объем ПЗУ (RAW NAND): 1 Гбайт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Таблица MAC-адресов:  32768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Поддержка </w:t>
            </w:r>
            <w:proofErr w:type="spellStart"/>
            <w:r>
              <w:rPr>
                <w:color w:val="000000"/>
                <w:sz w:val="24"/>
                <w:szCs w:val="24"/>
              </w:rPr>
              <w:t>Jumbo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-фреймов: максимальный размер пакетов 10240 </w:t>
            </w:r>
            <w:r>
              <w:rPr>
                <w:color w:val="000000"/>
                <w:sz w:val="24"/>
                <w:szCs w:val="24"/>
              </w:rPr>
              <w:t>байт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Стекирование</w:t>
            </w:r>
            <w:proofErr w:type="spellEnd"/>
            <w:r>
              <w:rPr>
                <w:color w:val="000000"/>
                <w:sz w:val="24"/>
                <w:szCs w:val="24"/>
              </w:rPr>
              <w:t>: 8 устройств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2B01" w:rsidRDefault="00812B01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812B01" w:rsidRDefault="00812B01">
            <w:pPr>
              <w:widowControl w:val="0"/>
            </w:pPr>
          </w:p>
        </w:tc>
        <w:tc>
          <w:tcPr>
            <w:tcW w:w="14" w:type="dxa"/>
          </w:tcPr>
          <w:p w:rsidR="00812B01" w:rsidRDefault="00812B01">
            <w:pPr>
              <w:widowControl w:val="0"/>
            </w:pPr>
          </w:p>
        </w:tc>
        <w:tc>
          <w:tcPr>
            <w:tcW w:w="10" w:type="dxa"/>
          </w:tcPr>
          <w:p w:rsidR="00812B01" w:rsidRDefault="00812B01">
            <w:pPr>
              <w:widowControl w:val="0"/>
            </w:pPr>
          </w:p>
        </w:tc>
      </w:tr>
      <w:tr w:rsidR="00812B01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B01" w:rsidRDefault="00812B01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Функциональные возможности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Функции интерфейсов: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Защита от блокировки очереди (HOL)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Поддержка обратного давления (</w:t>
            </w:r>
            <w:proofErr w:type="spellStart"/>
            <w:r>
              <w:rPr>
                <w:color w:val="000000"/>
                <w:sz w:val="24"/>
                <w:szCs w:val="24"/>
              </w:rPr>
              <w:t>Back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Pressure</w:t>
            </w:r>
            <w:proofErr w:type="spellEnd"/>
            <w:r>
              <w:rPr>
                <w:color w:val="000000"/>
                <w:sz w:val="24"/>
                <w:szCs w:val="24"/>
              </w:rPr>
              <w:t>)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 Поддержка </w:t>
            </w:r>
            <w:proofErr w:type="spellStart"/>
            <w:r>
              <w:rPr>
                <w:color w:val="000000"/>
                <w:sz w:val="24"/>
                <w:szCs w:val="24"/>
              </w:rPr>
              <w:t>Auto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MDI/MDIX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Поддержка сверхдлинных кадров (</w:t>
            </w:r>
            <w:proofErr w:type="spellStart"/>
            <w:r>
              <w:rPr>
                <w:color w:val="000000"/>
                <w:sz w:val="24"/>
                <w:szCs w:val="24"/>
              </w:rPr>
              <w:t>Jumbo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Frames</w:t>
            </w:r>
            <w:proofErr w:type="spellEnd"/>
            <w:r>
              <w:rPr>
                <w:color w:val="000000"/>
                <w:sz w:val="24"/>
                <w:szCs w:val="24"/>
              </w:rPr>
              <w:t>)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 </w:t>
            </w:r>
            <w:r>
              <w:rPr>
                <w:color w:val="000000"/>
                <w:sz w:val="24"/>
                <w:szCs w:val="24"/>
              </w:rPr>
              <w:t>Управление потоком (IEEE 802.3X)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color w:val="000000"/>
                <w:sz w:val="24"/>
                <w:szCs w:val="24"/>
              </w:rPr>
              <w:t>Зеркалирование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портов (SPAN, RSPAN)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color w:val="000000"/>
                <w:sz w:val="24"/>
                <w:szCs w:val="24"/>
              </w:rPr>
              <w:t>Стекирование</w:t>
            </w:r>
            <w:proofErr w:type="spellEnd"/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Функции при работе с МAC-адресами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Независимый режим обучения в каждой VLAN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 Поддержка многоадресной рассылки (MAC </w:t>
            </w:r>
            <w:proofErr w:type="spellStart"/>
            <w:r>
              <w:rPr>
                <w:color w:val="000000"/>
                <w:sz w:val="24"/>
                <w:szCs w:val="24"/>
              </w:rPr>
              <w:t>Multicast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Support</w:t>
            </w:r>
            <w:proofErr w:type="spellEnd"/>
            <w:r>
              <w:rPr>
                <w:color w:val="000000"/>
                <w:sz w:val="24"/>
                <w:szCs w:val="24"/>
              </w:rPr>
              <w:t>)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Регулируемое время хранения MAC-</w:t>
            </w:r>
            <w:r>
              <w:rPr>
                <w:color w:val="000000"/>
                <w:sz w:val="24"/>
                <w:szCs w:val="24"/>
              </w:rPr>
              <w:t>адресов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Статические записи MAC (</w:t>
            </w:r>
            <w:proofErr w:type="spellStart"/>
            <w:r>
              <w:rPr>
                <w:color w:val="000000"/>
                <w:sz w:val="24"/>
                <w:szCs w:val="24"/>
              </w:rPr>
              <w:t>Static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MAC </w:t>
            </w:r>
            <w:proofErr w:type="spellStart"/>
            <w:r>
              <w:rPr>
                <w:color w:val="000000"/>
                <w:sz w:val="24"/>
                <w:szCs w:val="24"/>
              </w:rPr>
              <w:t>Entries</w:t>
            </w:r>
            <w:proofErr w:type="spellEnd"/>
            <w:r>
              <w:rPr>
                <w:color w:val="000000"/>
                <w:sz w:val="24"/>
                <w:szCs w:val="24"/>
              </w:rPr>
              <w:t>)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color w:val="000000"/>
                <w:sz w:val="24"/>
                <w:szCs w:val="24"/>
              </w:rPr>
              <w:t>Логирование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событий MAC </w:t>
            </w:r>
            <w:proofErr w:type="spellStart"/>
            <w:r>
              <w:rPr>
                <w:color w:val="000000"/>
                <w:sz w:val="24"/>
                <w:szCs w:val="24"/>
              </w:rPr>
              <w:t>Flapping</w:t>
            </w:r>
            <w:proofErr w:type="spellEnd"/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Поддержка VLAN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 Поддержка </w:t>
            </w:r>
            <w:proofErr w:type="spellStart"/>
            <w:r>
              <w:rPr>
                <w:color w:val="000000"/>
                <w:sz w:val="24"/>
                <w:szCs w:val="24"/>
              </w:rPr>
              <w:t>Voice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VLAN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Поддержка 802.1Q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 Поддержка </w:t>
            </w:r>
            <w:r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  <w:lang w:val="en-US"/>
              </w:rPr>
              <w:t>in</w:t>
            </w:r>
            <w:r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  <w:lang w:val="en-US"/>
              </w:rPr>
              <w:t>Q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 Поддержка </w:t>
            </w:r>
            <w:r>
              <w:rPr>
                <w:color w:val="000000"/>
                <w:sz w:val="24"/>
                <w:szCs w:val="24"/>
                <w:lang w:val="en-US"/>
              </w:rPr>
              <w:t>Selective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  <w:lang w:val="en-US"/>
              </w:rPr>
              <w:t>in</w:t>
            </w:r>
            <w:r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  <w:lang w:val="en-US"/>
              </w:rPr>
              <w:t>Q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Поддержка GVRP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– </w:t>
            </w:r>
            <w:r>
              <w:rPr>
                <w:color w:val="000000"/>
                <w:sz w:val="24"/>
                <w:szCs w:val="24"/>
              </w:rPr>
              <w:t>Поддержка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Subnet-based VLAN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Функции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L2 Multicast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 Поддержка профилей </w:t>
            </w:r>
            <w:proofErr w:type="spellStart"/>
            <w:r>
              <w:rPr>
                <w:color w:val="000000"/>
                <w:sz w:val="24"/>
                <w:szCs w:val="24"/>
              </w:rPr>
              <w:t>Multicast</w:t>
            </w:r>
            <w:proofErr w:type="spellEnd"/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 Поддержка статических </w:t>
            </w:r>
            <w:proofErr w:type="spellStart"/>
            <w:r>
              <w:rPr>
                <w:color w:val="000000"/>
                <w:sz w:val="24"/>
                <w:szCs w:val="24"/>
              </w:rPr>
              <w:t>Multicast</w:t>
            </w:r>
            <w:proofErr w:type="spellEnd"/>
            <w:r>
              <w:rPr>
                <w:color w:val="000000"/>
                <w:sz w:val="24"/>
                <w:szCs w:val="24"/>
              </w:rPr>
              <w:t>-групп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 Поддержка IGMP </w:t>
            </w:r>
            <w:proofErr w:type="spellStart"/>
            <w:r>
              <w:rPr>
                <w:color w:val="000000"/>
                <w:sz w:val="24"/>
                <w:szCs w:val="24"/>
              </w:rPr>
              <w:t>Snooping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v1,2,3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 Поддержка IGMP </w:t>
            </w:r>
            <w:proofErr w:type="spellStart"/>
            <w:r>
              <w:rPr>
                <w:color w:val="000000"/>
                <w:sz w:val="24"/>
                <w:szCs w:val="24"/>
              </w:rPr>
              <w:t>Snooping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Fast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Leave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на основе хоста/порта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 Поддержка PIM </w:t>
            </w:r>
            <w:proofErr w:type="spellStart"/>
            <w:r>
              <w:rPr>
                <w:color w:val="000000"/>
                <w:sz w:val="24"/>
                <w:szCs w:val="24"/>
              </w:rPr>
              <w:t>Snooping</w:t>
            </w:r>
            <w:proofErr w:type="spellEnd"/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 Поддержка функции IGMP </w:t>
            </w:r>
            <w:proofErr w:type="spellStart"/>
            <w:r>
              <w:rPr>
                <w:color w:val="000000"/>
                <w:sz w:val="24"/>
                <w:szCs w:val="24"/>
              </w:rPr>
              <w:t>proxy-report</w:t>
            </w:r>
            <w:proofErr w:type="spellEnd"/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 Поддержка </w:t>
            </w:r>
            <w:r>
              <w:rPr>
                <w:color w:val="000000"/>
                <w:sz w:val="24"/>
                <w:szCs w:val="24"/>
              </w:rPr>
              <w:t>авторизации IGMP через RADIUS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 Поддержка MLD </w:t>
            </w:r>
            <w:proofErr w:type="spellStart"/>
            <w:r>
              <w:rPr>
                <w:color w:val="000000"/>
                <w:sz w:val="24"/>
                <w:szCs w:val="24"/>
              </w:rPr>
              <w:t>Snooping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v1,2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 Поддержка IGMP </w:t>
            </w:r>
            <w:proofErr w:type="spellStart"/>
            <w:r>
              <w:rPr>
                <w:color w:val="000000"/>
                <w:sz w:val="24"/>
                <w:szCs w:val="24"/>
              </w:rPr>
              <w:t>Querier</w:t>
            </w:r>
            <w:proofErr w:type="spellEnd"/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Поддержка MVR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Функции </w:t>
            </w:r>
            <w:r>
              <w:rPr>
                <w:color w:val="000000"/>
                <w:sz w:val="24"/>
                <w:szCs w:val="24"/>
                <w:lang w:val="en-US"/>
              </w:rPr>
              <w:t>L</w:t>
            </w:r>
            <w:r>
              <w:rPr>
                <w:color w:val="000000"/>
                <w:sz w:val="24"/>
                <w:szCs w:val="24"/>
              </w:rPr>
              <w:t>2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– </w:t>
            </w:r>
            <w:r>
              <w:rPr>
                <w:color w:val="000000"/>
                <w:sz w:val="24"/>
                <w:szCs w:val="24"/>
              </w:rPr>
              <w:t>Поддержка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STP (Spanning Tree Protocol, IEEE 802.1d)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– </w:t>
            </w:r>
            <w:r>
              <w:rPr>
                <w:color w:val="000000"/>
                <w:sz w:val="24"/>
                <w:szCs w:val="24"/>
              </w:rPr>
              <w:t>Поддержка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RSTP (Rapid Spanning Tree Protocol, IEEE 802.1w)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– </w:t>
            </w:r>
            <w:r>
              <w:rPr>
                <w:color w:val="000000"/>
                <w:sz w:val="24"/>
                <w:szCs w:val="24"/>
              </w:rPr>
              <w:t>Поддержка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MSTP (Multiple Sp</w:t>
            </w:r>
            <w:r>
              <w:rPr>
                <w:color w:val="000000"/>
                <w:sz w:val="24"/>
                <w:szCs w:val="24"/>
                <w:lang w:val="en-US"/>
              </w:rPr>
              <w:t>anning Tree, IEEE 802.1s)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– </w:t>
            </w:r>
            <w:r>
              <w:rPr>
                <w:color w:val="000000"/>
                <w:sz w:val="24"/>
                <w:szCs w:val="24"/>
              </w:rPr>
              <w:t>Поддержка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STP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Multiprocess</w:t>
            </w:r>
            <w:proofErr w:type="spellEnd"/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– </w:t>
            </w:r>
            <w:r>
              <w:rPr>
                <w:color w:val="000000"/>
                <w:sz w:val="24"/>
                <w:szCs w:val="24"/>
              </w:rPr>
              <w:t>Поддержка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PVSTP+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– </w:t>
            </w:r>
            <w:r>
              <w:rPr>
                <w:color w:val="000000"/>
                <w:sz w:val="24"/>
                <w:szCs w:val="24"/>
              </w:rPr>
              <w:t>Поддержка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RPVSTP+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– </w:t>
            </w:r>
            <w:r>
              <w:rPr>
                <w:color w:val="000000"/>
                <w:sz w:val="24"/>
                <w:szCs w:val="24"/>
              </w:rPr>
              <w:t>Поддержка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Spanning Tree Fast Link option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– </w:t>
            </w:r>
            <w:r>
              <w:rPr>
                <w:color w:val="000000"/>
                <w:sz w:val="24"/>
                <w:szCs w:val="24"/>
              </w:rPr>
              <w:t>Поддержка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STP Root Guard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– </w:t>
            </w:r>
            <w:r>
              <w:rPr>
                <w:color w:val="000000"/>
                <w:sz w:val="24"/>
                <w:szCs w:val="24"/>
              </w:rPr>
              <w:t>Поддержка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BPDU Filtering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– </w:t>
            </w:r>
            <w:r>
              <w:rPr>
                <w:color w:val="000000"/>
                <w:sz w:val="24"/>
                <w:szCs w:val="24"/>
              </w:rPr>
              <w:t>Поддержка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STP BPDU Guard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– </w:t>
            </w:r>
            <w:r>
              <w:rPr>
                <w:color w:val="000000"/>
                <w:sz w:val="24"/>
                <w:szCs w:val="24"/>
              </w:rPr>
              <w:t>Поддержка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Loopback Detection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Подде</w:t>
            </w:r>
            <w:r>
              <w:rPr>
                <w:color w:val="000000"/>
                <w:sz w:val="24"/>
                <w:szCs w:val="24"/>
              </w:rPr>
              <w:t>ржка ERPS (G.8032v2)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 Поддержка </w:t>
            </w:r>
            <w:proofErr w:type="spellStart"/>
            <w:r>
              <w:rPr>
                <w:color w:val="000000"/>
                <w:sz w:val="24"/>
                <w:szCs w:val="24"/>
              </w:rPr>
              <w:t>Flex-link</w:t>
            </w:r>
            <w:proofErr w:type="spellEnd"/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– </w:t>
            </w:r>
            <w:r>
              <w:rPr>
                <w:color w:val="000000"/>
                <w:sz w:val="24"/>
                <w:szCs w:val="24"/>
              </w:rPr>
              <w:t>Поддержка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Private VLAN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– </w:t>
            </w:r>
            <w:r>
              <w:rPr>
                <w:color w:val="000000"/>
                <w:sz w:val="24"/>
                <w:szCs w:val="24"/>
              </w:rPr>
              <w:t>Поддержка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Layer 2 Protocol Tunneling (L2PT)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Функции </w:t>
            </w:r>
            <w:r>
              <w:rPr>
                <w:color w:val="000000"/>
                <w:sz w:val="24"/>
                <w:szCs w:val="24"/>
                <w:lang w:val="en-US"/>
              </w:rPr>
              <w:t>L</w:t>
            </w:r>
            <w:r>
              <w:rPr>
                <w:color w:val="000000"/>
                <w:sz w:val="24"/>
                <w:szCs w:val="24"/>
              </w:rPr>
              <w:t>3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 Поддержка статических маршрутов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IPv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4 и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IPv</w:t>
            </w:r>
            <w:proofErr w:type="spellEnd"/>
            <w:r>
              <w:rPr>
                <w:color w:val="000000"/>
                <w:sz w:val="24"/>
                <w:szCs w:val="24"/>
              </w:rPr>
              <w:t>6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 Протоколы динамической маршрутизации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RIPv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2,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OSPFv</w:t>
            </w:r>
            <w:proofErr w:type="spellEnd"/>
            <w:r>
              <w:rPr>
                <w:color w:val="000000"/>
                <w:sz w:val="24"/>
                <w:szCs w:val="24"/>
              </w:rPr>
              <w:t>2,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OSPFv3, IS-IS (IPv4 Unicast), </w:t>
            </w:r>
            <w:r>
              <w:rPr>
                <w:color w:val="000000"/>
                <w:sz w:val="24"/>
                <w:szCs w:val="24"/>
                <w:lang w:val="en-US"/>
              </w:rPr>
              <w:t>BGP (IPv4 Unicast, IPv4 Multicast)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 Поддержка протокола </w:t>
            </w:r>
            <w:r>
              <w:rPr>
                <w:color w:val="000000"/>
                <w:sz w:val="24"/>
                <w:szCs w:val="24"/>
                <w:lang w:val="en-US"/>
              </w:rPr>
              <w:t>BFD</w:t>
            </w:r>
            <w:r>
              <w:rPr>
                <w:color w:val="000000"/>
                <w:sz w:val="24"/>
                <w:szCs w:val="24"/>
              </w:rPr>
              <w:t xml:space="preserve"> (для </w:t>
            </w:r>
            <w:r>
              <w:rPr>
                <w:color w:val="000000"/>
                <w:sz w:val="24"/>
                <w:szCs w:val="24"/>
                <w:lang w:val="en-US"/>
              </w:rPr>
              <w:t>BGP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>
              <w:rPr>
                <w:color w:val="000000"/>
                <w:sz w:val="24"/>
                <w:szCs w:val="24"/>
                <w:lang w:val="en-US"/>
              </w:rPr>
              <w:t>OSPF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>
              <w:rPr>
                <w:color w:val="000000"/>
                <w:sz w:val="24"/>
                <w:szCs w:val="24"/>
                <w:lang w:val="en-US"/>
              </w:rPr>
              <w:t>IS</w:t>
            </w:r>
            <w:r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  <w:lang w:val="en-US"/>
              </w:rPr>
              <w:t>IS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– Address Resolution Protocol (ARP)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–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Поддержка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Proxy ARP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– Policy-Based Routing (IPv4)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–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Поддержка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протокола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VRRP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 Протоколы динамической маршрутизации </w:t>
            </w:r>
            <w:proofErr w:type="spellStart"/>
            <w:r>
              <w:rPr>
                <w:color w:val="000000"/>
                <w:sz w:val="24"/>
                <w:szCs w:val="24"/>
              </w:rPr>
              <w:t>мультикаста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en-US"/>
              </w:rPr>
              <w:t>PIM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en-US"/>
              </w:rPr>
              <w:t>SM</w:t>
            </w:r>
            <w:r>
              <w:rPr>
                <w:color w:val="000000"/>
                <w:sz w:val="24"/>
                <w:szCs w:val="24"/>
              </w:rPr>
              <w:t>,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PIM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en-US"/>
              </w:rPr>
              <w:t>DM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>
              <w:rPr>
                <w:color w:val="000000"/>
                <w:sz w:val="24"/>
                <w:szCs w:val="24"/>
                <w:lang w:val="en-US"/>
              </w:rPr>
              <w:t>IGMP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en-US"/>
              </w:rPr>
              <w:t>Proxy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>
              <w:rPr>
                <w:color w:val="000000"/>
                <w:sz w:val="24"/>
                <w:szCs w:val="24"/>
                <w:lang w:val="en-US"/>
              </w:rPr>
              <w:t>MSDP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 Балансировка нагрузки </w:t>
            </w:r>
            <w:r>
              <w:rPr>
                <w:color w:val="000000"/>
                <w:sz w:val="24"/>
                <w:szCs w:val="24"/>
                <w:lang w:val="en-US"/>
              </w:rPr>
              <w:t>ECMP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 Поддержка функции </w:t>
            </w:r>
            <w:r>
              <w:rPr>
                <w:color w:val="000000"/>
                <w:sz w:val="24"/>
                <w:szCs w:val="24"/>
                <w:lang w:val="en-US"/>
              </w:rPr>
              <w:t>IP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en-US"/>
              </w:rPr>
              <w:t>Unnumbered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 Поддержка протокола </w:t>
            </w:r>
            <w:r>
              <w:rPr>
                <w:color w:val="000000"/>
                <w:sz w:val="24"/>
                <w:szCs w:val="24"/>
                <w:lang w:val="en-US"/>
              </w:rPr>
              <w:t>GRE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 Поддержка технологии </w:t>
            </w:r>
            <w:r>
              <w:rPr>
                <w:color w:val="000000"/>
                <w:sz w:val="24"/>
                <w:szCs w:val="24"/>
                <w:lang w:val="en-US"/>
              </w:rPr>
              <w:t>VRF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en-US"/>
              </w:rPr>
              <w:t>lite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Основные функции качества обслуживания (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QoS</w:t>
            </w:r>
            <w:proofErr w:type="spellEnd"/>
            <w:r>
              <w:rPr>
                <w:color w:val="000000"/>
                <w:sz w:val="24"/>
                <w:szCs w:val="24"/>
              </w:rPr>
              <w:t>) и ограничения скорости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 Статистика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QoS</w:t>
            </w:r>
            <w:proofErr w:type="spellEnd"/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 Ограничение скорости </w:t>
            </w:r>
            <w:r>
              <w:rPr>
                <w:color w:val="000000"/>
                <w:sz w:val="24"/>
                <w:szCs w:val="24"/>
              </w:rPr>
              <w:t>на портах (</w:t>
            </w:r>
            <w:r>
              <w:rPr>
                <w:color w:val="000000"/>
                <w:sz w:val="24"/>
                <w:szCs w:val="24"/>
                <w:lang w:val="en-US"/>
              </w:rPr>
              <w:t>shaping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>
              <w:rPr>
                <w:color w:val="000000"/>
                <w:sz w:val="24"/>
                <w:szCs w:val="24"/>
                <w:lang w:val="en-US"/>
              </w:rPr>
              <w:t>policing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Поддержка класса обслуживания 802.1</w:t>
            </w:r>
            <w:r>
              <w:rPr>
                <w:color w:val="000000"/>
                <w:sz w:val="24"/>
                <w:szCs w:val="24"/>
                <w:lang w:val="en-US"/>
              </w:rPr>
              <w:t>p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 Поддержка </w:t>
            </w:r>
            <w:r>
              <w:rPr>
                <w:color w:val="000000"/>
                <w:sz w:val="24"/>
                <w:szCs w:val="24"/>
                <w:lang w:val="en-US"/>
              </w:rPr>
              <w:t>Storm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en-US"/>
              </w:rPr>
              <w:t>Control</w:t>
            </w:r>
            <w:r>
              <w:rPr>
                <w:color w:val="000000"/>
                <w:sz w:val="24"/>
                <w:szCs w:val="24"/>
              </w:rPr>
              <w:t xml:space="preserve"> для различного трафика (</w:t>
            </w:r>
            <w:r>
              <w:rPr>
                <w:color w:val="000000"/>
                <w:sz w:val="24"/>
                <w:szCs w:val="24"/>
                <w:lang w:val="en-US"/>
              </w:rPr>
              <w:t>broadcast</w:t>
            </w:r>
            <w:r>
              <w:rPr>
                <w:color w:val="000000"/>
                <w:sz w:val="24"/>
                <w:szCs w:val="24"/>
              </w:rPr>
              <w:t>,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multicast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>
              <w:rPr>
                <w:color w:val="000000"/>
                <w:sz w:val="24"/>
                <w:szCs w:val="24"/>
                <w:lang w:val="en-US"/>
              </w:rPr>
              <w:t>unknown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en-US"/>
              </w:rPr>
              <w:t>unicast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Управление полосой пропускания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–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Обработка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очередей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алгоритмам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Strict Priority/Weighted Round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Robin (WRR)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Три цвета маркировки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 Назначение меток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CoS</w:t>
            </w:r>
            <w:proofErr w:type="spellEnd"/>
            <w:r>
              <w:rPr>
                <w:color w:val="000000"/>
                <w:sz w:val="24"/>
                <w:szCs w:val="24"/>
              </w:rPr>
              <w:t>/</w:t>
            </w:r>
            <w:r>
              <w:rPr>
                <w:color w:val="000000"/>
                <w:sz w:val="24"/>
                <w:szCs w:val="24"/>
                <w:lang w:val="en-US"/>
              </w:rPr>
              <w:t>DSCP</w:t>
            </w:r>
            <w:r>
              <w:rPr>
                <w:color w:val="000000"/>
                <w:sz w:val="24"/>
                <w:szCs w:val="24"/>
              </w:rPr>
              <w:t xml:space="preserve"> на основании </w:t>
            </w:r>
            <w:r>
              <w:rPr>
                <w:color w:val="000000"/>
                <w:sz w:val="24"/>
                <w:szCs w:val="24"/>
                <w:lang w:val="en-US"/>
              </w:rPr>
              <w:t>ACL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 Назначение меток </w:t>
            </w:r>
            <w:r>
              <w:rPr>
                <w:color w:val="000000"/>
                <w:sz w:val="24"/>
                <w:szCs w:val="24"/>
                <w:lang w:val="en-US"/>
              </w:rPr>
              <w:t>VLAN</w:t>
            </w:r>
            <w:r>
              <w:rPr>
                <w:color w:val="000000"/>
                <w:sz w:val="24"/>
                <w:szCs w:val="24"/>
              </w:rPr>
              <w:t xml:space="preserve"> на основании </w:t>
            </w:r>
            <w:r>
              <w:rPr>
                <w:color w:val="000000"/>
                <w:sz w:val="24"/>
                <w:szCs w:val="24"/>
                <w:lang w:val="en-US"/>
              </w:rPr>
              <w:t>ACL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Настройка приоритетов 802.1</w:t>
            </w:r>
            <w:r>
              <w:rPr>
                <w:color w:val="000000"/>
                <w:sz w:val="24"/>
                <w:szCs w:val="24"/>
                <w:lang w:val="en-US"/>
              </w:rPr>
              <w:t>p</w:t>
            </w:r>
            <w:r>
              <w:rPr>
                <w:color w:val="000000"/>
                <w:sz w:val="24"/>
                <w:szCs w:val="24"/>
              </w:rPr>
              <w:t xml:space="preserve"> для </w:t>
            </w:r>
            <w:r>
              <w:rPr>
                <w:color w:val="000000"/>
                <w:sz w:val="24"/>
                <w:szCs w:val="24"/>
                <w:lang w:val="en-US"/>
              </w:rPr>
              <w:t>VLAN</w:t>
            </w:r>
            <w:r>
              <w:rPr>
                <w:color w:val="000000"/>
                <w:sz w:val="24"/>
                <w:szCs w:val="24"/>
              </w:rPr>
              <w:t xml:space="preserve"> управления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–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Перемаркировка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DSCP to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CoS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CoS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to DSCP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Назначение меток 802.1</w:t>
            </w:r>
            <w:r>
              <w:rPr>
                <w:color w:val="000000"/>
                <w:sz w:val="24"/>
                <w:szCs w:val="24"/>
                <w:lang w:val="en-US"/>
              </w:rPr>
              <w:t>p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en-US"/>
              </w:rPr>
              <w:t>DSCP</w:t>
            </w:r>
            <w:r>
              <w:rPr>
                <w:color w:val="000000"/>
                <w:sz w:val="24"/>
                <w:szCs w:val="24"/>
              </w:rPr>
              <w:t xml:space="preserve"> для проток</w:t>
            </w:r>
            <w:r>
              <w:rPr>
                <w:color w:val="000000"/>
                <w:sz w:val="24"/>
                <w:szCs w:val="24"/>
              </w:rPr>
              <w:t xml:space="preserve">ола </w:t>
            </w:r>
            <w:r>
              <w:rPr>
                <w:color w:val="000000"/>
                <w:sz w:val="24"/>
                <w:szCs w:val="24"/>
                <w:lang w:val="en-US"/>
              </w:rPr>
              <w:t>IGMP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ОАМ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– 802.3ah Ethernet Link OAM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– 802.3ah Unidirectional Link Detection (</w:t>
            </w:r>
            <w:r>
              <w:rPr>
                <w:color w:val="000000"/>
                <w:sz w:val="24"/>
                <w:szCs w:val="24"/>
              </w:rPr>
              <w:t>протокол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обнаружения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однонаправленных </w:t>
            </w:r>
            <w:proofErr w:type="spellStart"/>
            <w:r>
              <w:rPr>
                <w:color w:val="000000"/>
                <w:sz w:val="24"/>
                <w:szCs w:val="24"/>
              </w:rPr>
              <w:t>линков</w:t>
            </w:r>
            <w:proofErr w:type="spellEnd"/>
            <w:r>
              <w:rPr>
                <w:color w:val="000000"/>
                <w:sz w:val="24"/>
                <w:szCs w:val="24"/>
              </w:rPr>
              <w:t>)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Основные функции управления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— Загрузка и выгрузка конфигурационного файла по TFTP/SFTP/SCP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— Протокол SNMP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— Интерфейс командной</w:t>
            </w:r>
            <w:r>
              <w:rPr>
                <w:color w:val="000000"/>
                <w:sz w:val="24"/>
                <w:szCs w:val="24"/>
              </w:rPr>
              <w:t xml:space="preserve"> строки (CLI)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— </w:t>
            </w:r>
            <w:proofErr w:type="spellStart"/>
            <w:r>
              <w:rPr>
                <w:color w:val="000000"/>
                <w:sz w:val="24"/>
                <w:szCs w:val="24"/>
              </w:rPr>
              <w:t>Web</w:t>
            </w:r>
            <w:proofErr w:type="spellEnd"/>
            <w:r>
              <w:rPr>
                <w:color w:val="000000"/>
                <w:sz w:val="24"/>
                <w:szCs w:val="24"/>
              </w:rPr>
              <w:t>-интерфейс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— </w:t>
            </w:r>
            <w:proofErr w:type="spellStart"/>
            <w:r>
              <w:rPr>
                <w:color w:val="000000"/>
                <w:sz w:val="24"/>
                <w:szCs w:val="24"/>
              </w:rPr>
              <w:t>Syslog</w:t>
            </w:r>
            <w:proofErr w:type="spellEnd"/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— </w:t>
            </w:r>
            <w:proofErr w:type="spellStart"/>
            <w:r>
              <w:rPr>
                <w:color w:val="000000"/>
                <w:sz w:val="24"/>
                <w:szCs w:val="24"/>
              </w:rPr>
              <w:t>Traceroute</w:t>
            </w:r>
            <w:proofErr w:type="spellEnd"/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— </w:t>
            </w:r>
            <w:proofErr w:type="spellStart"/>
            <w:r>
              <w:rPr>
                <w:color w:val="000000"/>
                <w:sz w:val="24"/>
                <w:szCs w:val="24"/>
              </w:rPr>
              <w:t>Ping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(поддержка IPv4/IPv6)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— LLDP (802.1ab) + LLDP MED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— LLDP (IEEE 802.1ab)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— Управление доступом к коммутатору — уровни привилегий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для пользователей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— Списки контроля доступа (</w:t>
            </w:r>
            <w:proofErr w:type="spellStart"/>
            <w:r>
              <w:rPr>
                <w:color w:val="000000"/>
                <w:sz w:val="24"/>
                <w:szCs w:val="24"/>
              </w:rPr>
              <w:t>Management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ACL)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— </w:t>
            </w:r>
            <w:r>
              <w:rPr>
                <w:color w:val="000000"/>
                <w:sz w:val="24"/>
                <w:szCs w:val="24"/>
              </w:rPr>
              <w:t>Блокировка интерфейса управления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— Локальная аутентификация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— Фильтрация IP-адресов для SNMP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— </w:t>
            </w:r>
            <w:r>
              <w:rPr>
                <w:color w:val="000000"/>
                <w:sz w:val="24"/>
                <w:szCs w:val="24"/>
              </w:rPr>
              <w:t>Клиент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RADIUS/TACACS+ (Terminal Access Controller Access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Control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System</w:t>
            </w:r>
            <w:proofErr w:type="spellEnd"/>
            <w:r>
              <w:rPr>
                <w:color w:val="000000"/>
                <w:sz w:val="24"/>
                <w:szCs w:val="24"/>
              </w:rPr>
              <w:t>)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— Сервер и клиент </w:t>
            </w:r>
            <w:proofErr w:type="spellStart"/>
            <w:r>
              <w:rPr>
                <w:color w:val="000000"/>
                <w:sz w:val="24"/>
                <w:szCs w:val="24"/>
              </w:rPr>
              <w:t>Telnet</w:t>
            </w:r>
            <w:proofErr w:type="spellEnd"/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— Сервер и клиент SSH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— Поддержка SSL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— Поддержка макрокоманд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—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Журналирование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вводимых команд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— Системный журнал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— Автоматическая настройка DHCP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— DHCP </w:t>
            </w:r>
            <w:proofErr w:type="spellStart"/>
            <w:r>
              <w:rPr>
                <w:color w:val="000000"/>
                <w:sz w:val="24"/>
                <w:szCs w:val="24"/>
              </w:rPr>
              <w:t>Relay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color w:val="000000"/>
                <w:sz w:val="24"/>
                <w:szCs w:val="24"/>
              </w:rPr>
              <w:t>Option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82)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— DHCP </w:t>
            </w:r>
            <w:proofErr w:type="spellStart"/>
            <w:r>
              <w:rPr>
                <w:color w:val="000000"/>
                <w:sz w:val="24"/>
                <w:szCs w:val="24"/>
              </w:rPr>
              <w:t>Option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12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— Сервер DHCP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— Команды отладки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— Механизм ограничения трафика в сторону CPU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— Шифрование паролей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— Восстановление пароля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Функции </w:t>
            </w:r>
            <w:r>
              <w:rPr>
                <w:color w:val="000000"/>
                <w:sz w:val="24"/>
                <w:szCs w:val="24"/>
              </w:rPr>
              <w:t>мониторинга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Статистика интерфейсов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Удаленный мониторинг RMON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Поддержка IP SLA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Мониторинг загрузки CPU по задачам и по типу трафика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Мониторинг загрузки оперативной памяти (RAM)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Мониторинг температуры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Мониторинг TCAM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2B01" w:rsidRDefault="00812B01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812B01" w:rsidRDefault="00812B01">
            <w:pPr>
              <w:widowControl w:val="0"/>
            </w:pPr>
          </w:p>
        </w:tc>
        <w:tc>
          <w:tcPr>
            <w:tcW w:w="14" w:type="dxa"/>
          </w:tcPr>
          <w:p w:rsidR="00812B01" w:rsidRDefault="00812B01">
            <w:pPr>
              <w:widowControl w:val="0"/>
            </w:pPr>
          </w:p>
        </w:tc>
        <w:tc>
          <w:tcPr>
            <w:tcW w:w="10" w:type="dxa"/>
          </w:tcPr>
          <w:p w:rsidR="00812B01" w:rsidRDefault="00812B01">
            <w:pPr>
              <w:widowControl w:val="0"/>
            </w:pPr>
          </w:p>
        </w:tc>
      </w:tr>
      <w:tr w:rsidR="00812B01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B01" w:rsidRDefault="00812B01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Физические </w:t>
            </w:r>
            <w:r>
              <w:rPr>
                <w:color w:val="000000"/>
                <w:sz w:val="24"/>
                <w:szCs w:val="24"/>
              </w:rPr>
              <w:t>характеристики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Питание: 100–240 В AC, 50–60 Гц; 36–72 В DC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(до двух источников питания с возможностью горячей замены)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Максимальная потребляемая мощность (с учётом нагрузки </w:t>
            </w:r>
            <w:proofErr w:type="spellStart"/>
            <w:r>
              <w:rPr>
                <w:color w:val="000000"/>
                <w:sz w:val="24"/>
                <w:szCs w:val="24"/>
              </w:rPr>
              <w:t>PoE</w:t>
            </w:r>
            <w:proofErr w:type="spellEnd"/>
            <w:r>
              <w:rPr>
                <w:color w:val="000000"/>
                <w:sz w:val="24"/>
                <w:szCs w:val="24"/>
              </w:rPr>
              <w:t>): 850 Вт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Тепловыделение: 85 Вт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Рабочая температура окружающей среды: от -10 до </w:t>
            </w:r>
            <w:r>
              <w:rPr>
                <w:color w:val="000000"/>
                <w:sz w:val="24"/>
                <w:szCs w:val="24"/>
              </w:rPr>
              <w:t>+45 °С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Температура хранения: от -50 до +70 °С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Рабочая влажность: не более 80 %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Охлаждение: 4 вентилятора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Исполнение: 19", 1U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Габариты (Ш × В × Г): 430 × 44 × 275 мм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2B01" w:rsidRDefault="00812B01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812B01" w:rsidRDefault="00812B01">
            <w:pPr>
              <w:widowControl w:val="0"/>
            </w:pPr>
          </w:p>
        </w:tc>
        <w:tc>
          <w:tcPr>
            <w:tcW w:w="14" w:type="dxa"/>
          </w:tcPr>
          <w:p w:rsidR="00812B01" w:rsidRDefault="00812B01">
            <w:pPr>
              <w:widowControl w:val="0"/>
            </w:pPr>
          </w:p>
        </w:tc>
        <w:tc>
          <w:tcPr>
            <w:tcW w:w="10" w:type="dxa"/>
          </w:tcPr>
          <w:p w:rsidR="00812B01" w:rsidRDefault="00812B01">
            <w:pPr>
              <w:widowControl w:val="0"/>
            </w:pPr>
          </w:p>
        </w:tc>
      </w:tr>
      <w:tr w:rsidR="00812B01">
        <w:trPr>
          <w:trHeight w:val="213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1.7</w:t>
            </w:r>
          </w:p>
        </w:tc>
        <w:tc>
          <w:tcPr>
            <w:tcW w:w="258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B01" w:rsidRDefault="00CA264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 xml:space="preserve">Модуль питания 220V AC, 165W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Модель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тип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марка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Eltex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en-US"/>
              </w:rPr>
              <w:t>PM</w:t>
            </w:r>
            <w:r>
              <w:rPr>
                <w:color w:val="000000"/>
                <w:sz w:val="24"/>
                <w:szCs w:val="24"/>
              </w:rPr>
              <w:t>165-220/12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2B01" w:rsidRDefault="00CA2647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Спецификация</w:t>
            </w:r>
            <w:r>
              <w:rPr>
                <w:color w:val="000000"/>
                <w:sz w:val="24"/>
                <w:szCs w:val="24"/>
              </w:rPr>
              <w:t xml:space="preserve"> оборудования, Приложение №3</w:t>
            </w:r>
          </w:p>
          <w:p w:rsidR="00812B01" w:rsidRDefault="00CA2647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 договору подряда</w:t>
            </w:r>
          </w:p>
          <w:p w:rsidR="00812B01" w:rsidRDefault="00CA2647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№ 3-ТПиР-2026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от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05.06.2026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812B01" w:rsidRDefault="00812B01">
            <w:pPr>
              <w:widowControl w:val="0"/>
            </w:pPr>
          </w:p>
        </w:tc>
        <w:tc>
          <w:tcPr>
            <w:tcW w:w="14" w:type="dxa"/>
          </w:tcPr>
          <w:p w:rsidR="00812B01" w:rsidRDefault="00812B01">
            <w:pPr>
              <w:widowControl w:val="0"/>
            </w:pPr>
          </w:p>
        </w:tc>
        <w:tc>
          <w:tcPr>
            <w:tcW w:w="10" w:type="dxa"/>
          </w:tcPr>
          <w:p w:rsidR="00812B01" w:rsidRDefault="00812B01">
            <w:pPr>
              <w:widowControl w:val="0"/>
            </w:pPr>
          </w:p>
        </w:tc>
      </w:tr>
      <w:tr w:rsidR="00812B01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B01" w:rsidRDefault="00812B01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B01" w:rsidRDefault="00CA2647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Производитель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ООО «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Предприятие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ЭЛТЕКС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2B01" w:rsidRDefault="00812B01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812B01" w:rsidRDefault="00812B01">
            <w:pPr>
              <w:widowControl w:val="0"/>
            </w:pPr>
          </w:p>
        </w:tc>
        <w:tc>
          <w:tcPr>
            <w:tcW w:w="14" w:type="dxa"/>
          </w:tcPr>
          <w:p w:rsidR="00812B01" w:rsidRDefault="00812B01">
            <w:pPr>
              <w:widowControl w:val="0"/>
            </w:pPr>
          </w:p>
        </w:tc>
        <w:tc>
          <w:tcPr>
            <w:tcW w:w="10" w:type="dxa"/>
          </w:tcPr>
          <w:p w:rsidR="00812B01" w:rsidRDefault="00812B01">
            <w:pPr>
              <w:widowControl w:val="0"/>
            </w:pPr>
          </w:p>
        </w:tc>
      </w:tr>
      <w:tr w:rsidR="00812B01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B01" w:rsidRDefault="00812B01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B01" w:rsidRDefault="00CA2647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highlight w:val="yellow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Совместимость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 xml:space="preserve">Блок питания подходит для установки и использования в коммутаторах агрегации 10G MES5332A </w:t>
            </w:r>
            <w:proofErr w:type="spellStart"/>
            <w:r>
              <w:rPr>
                <w:color w:val="000000"/>
                <w:sz w:val="24"/>
                <w:szCs w:val="24"/>
              </w:rPr>
              <w:t>rev.C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производства </w:t>
            </w:r>
            <w:r>
              <w:rPr>
                <w:color w:val="000000"/>
                <w:sz w:val="24"/>
                <w:szCs w:val="24"/>
              </w:rPr>
              <w:t>ООО "Предприятие ЭЛТЕКС".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2B01" w:rsidRDefault="00812B01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812B01" w:rsidRDefault="00812B01">
            <w:pPr>
              <w:widowControl w:val="0"/>
            </w:pPr>
          </w:p>
        </w:tc>
        <w:tc>
          <w:tcPr>
            <w:tcW w:w="14" w:type="dxa"/>
          </w:tcPr>
          <w:p w:rsidR="00812B01" w:rsidRDefault="00812B01">
            <w:pPr>
              <w:widowControl w:val="0"/>
            </w:pPr>
          </w:p>
        </w:tc>
        <w:tc>
          <w:tcPr>
            <w:tcW w:w="10" w:type="dxa"/>
          </w:tcPr>
          <w:p w:rsidR="00812B01" w:rsidRDefault="00812B01">
            <w:pPr>
              <w:widowControl w:val="0"/>
            </w:pPr>
          </w:p>
        </w:tc>
      </w:tr>
      <w:tr w:rsidR="00812B01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B01" w:rsidRDefault="00812B01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highlight w:val="yellow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Электротехнические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параметры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Входные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Максимальный диапазон входного напряжения АС: 90–264 В AC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Номинальный диапазон входного напряжения АС: 100–240 В AC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Входная частота: 47–63 Гц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2B01" w:rsidRDefault="00812B01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812B01" w:rsidRDefault="00812B01">
            <w:pPr>
              <w:widowControl w:val="0"/>
            </w:pPr>
          </w:p>
        </w:tc>
        <w:tc>
          <w:tcPr>
            <w:tcW w:w="14" w:type="dxa"/>
          </w:tcPr>
          <w:p w:rsidR="00812B01" w:rsidRDefault="00812B01">
            <w:pPr>
              <w:widowControl w:val="0"/>
            </w:pPr>
          </w:p>
        </w:tc>
        <w:tc>
          <w:tcPr>
            <w:tcW w:w="10" w:type="dxa"/>
          </w:tcPr>
          <w:p w:rsidR="00812B01" w:rsidRDefault="00812B01">
            <w:pPr>
              <w:widowControl w:val="0"/>
            </w:pPr>
          </w:p>
        </w:tc>
      </w:tr>
      <w:tr w:rsidR="00812B01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B01" w:rsidRDefault="00812B01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highlight w:val="yellow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Электротехнические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параметры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Выходные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Выходное напряжение: 12 В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Максимальная выходная мощность: 165 Вт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2B01" w:rsidRDefault="00812B01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812B01" w:rsidRDefault="00812B01">
            <w:pPr>
              <w:widowControl w:val="0"/>
            </w:pPr>
          </w:p>
        </w:tc>
        <w:tc>
          <w:tcPr>
            <w:tcW w:w="14" w:type="dxa"/>
          </w:tcPr>
          <w:p w:rsidR="00812B01" w:rsidRDefault="00812B01">
            <w:pPr>
              <w:widowControl w:val="0"/>
            </w:pPr>
          </w:p>
        </w:tc>
        <w:tc>
          <w:tcPr>
            <w:tcW w:w="10" w:type="dxa"/>
          </w:tcPr>
          <w:p w:rsidR="00812B01" w:rsidRDefault="00812B01">
            <w:pPr>
              <w:widowControl w:val="0"/>
            </w:pPr>
          </w:p>
        </w:tc>
      </w:tr>
      <w:tr w:rsidR="00812B01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B01" w:rsidRDefault="00812B01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Физические характеристики и условия окружающей среды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Рабочая температура окружающей среды: от -40 до +70 °С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Температура хранения: от -50 до +75 °С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Рабочая влажность при </w:t>
            </w:r>
            <w:r>
              <w:rPr>
                <w:color w:val="000000"/>
                <w:sz w:val="24"/>
                <w:szCs w:val="24"/>
              </w:rPr>
              <w:t>температуре +25 °С: до 80 %</w:t>
            </w:r>
          </w:p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Габариты (Ш × В × Г), мм: 86 × 44 × 156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2B01" w:rsidRDefault="00812B01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812B01" w:rsidRDefault="00812B01">
            <w:pPr>
              <w:widowControl w:val="0"/>
            </w:pPr>
          </w:p>
        </w:tc>
        <w:tc>
          <w:tcPr>
            <w:tcW w:w="14" w:type="dxa"/>
          </w:tcPr>
          <w:p w:rsidR="00812B01" w:rsidRDefault="00812B01">
            <w:pPr>
              <w:widowControl w:val="0"/>
            </w:pPr>
          </w:p>
        </w:tc>
        <w:tc>
          <w:tcPr>
            <w:tcW w:w="10" w:type="dxa"/>
          </w:tcPr>
          <w:p w:rsidR="00812B01" w:rsidRDefault="00812B01">
            <w:pPr>
              <w:widowControl w:val="0"/>
            </w:pPr>
          </w:p>
        </w:tc>
      </w:tr>
      <w:tr w:rsidR="00812B01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B01" w:rsidRDefault="00812B01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highlight w:val="yellow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Комплектность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Кабель питания Евровилка-С13, 1.8м входит в комплект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2B01" w:rsidRDefault="00812B01">
            <w:pPr>
              <w:widowControl w:val="0"/>
              <w:rPr>
                <w:rFonts w:eastAsia="DotumChe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812B01" w:rsidRDefault="00812B01">
            <w:pPr>
              <w:widowControl w:val="0"/>
            </w:pPr>
          </w:p>
        </w:tc>
        <w:tc>
          <w:tcPr>
            <w:tcW w:w="14" w:type="dxa"/>
          </w:tcPr>
          <w:p w:rsidR="00812B01" w:rsidRDefault="00812B01">
            <w:pPr>
              <w:widowControl w:val="0"/>
            </w:pPr>
          </w:p>
        </w:tc>
        <w:tc>
          <w:tcPr>
            <w:tcW w:w="10" w:type="dxa"/>
          </w:tcPr>
          <w:p w:rsidR="00812B01" w:rsidRDefault="00812B01">
            <w:pPr>
              <w:widowControl w:val="0"/>
            </w:pPr>
          </w:p>
        </w:tc>
      </w:tr>
      <w:tr w:rsidR="00812B01">
        <w:trPr>
          <w:trHeight w:val="15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numPr>
                <w:ilvl w:val="0"/>
                <w:numId w:val="6"/>
              </w:num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1515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2B01" w:rsidRDefault="00CA2647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Требования к доставке, маркировке, упаковке, транспортировке, перемещению, условиям хранения, приемке </w:t>
            </w:r>
            <w:r>
              <w:rPr>
                <w:b/>
                <w:bCs/>
                <w:sz w:val="24"/>
                <w:szCs w:val="24"/>
              </w:rPr>
              <w:t>и испытаниям</w:t>
            </w:r>
          </w:p>
        </w:tc>
        <w:tc>
          <w:tcPr>
            <w:tcW w:w="10" w:type="dxa"/>
          </w:tcPr>
          <w:p w:rsidR="00812B01" w:rsidRDefault="00812B01">
            <w:pPr>
              <w:widowControl w:val="0"/>
            </w:pPr>
          </w:p>
        </w:tc>
      </w:tr>
      <w:tr w:rsidR="00812B01">
        <w:trPr>
          <w:trHeight w:val="7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ind w:lef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2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12B01" w:rsidRDefault="00CA264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Место поставки</w:t>
            </w:r>
          </w:p>
        </w:tc>
        <w:tc>
          <w:tcPr>
            <w:tcW w:w="6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jc w:val="both"/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 xml:space="preserve">Производственный участок в г. Новосибирск Саяно-Шушенского филиала АО «Гидроремонт-ВКК» в п. Черёмушки. 630056, Российская Федерация, Новосибирская область, г. Новосибирск, </w:t>
            </w:r>
            <w:proofErr w:type="spellStart"/>
            <w:r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ул.Новоморская</w:t>
            </w:r>
            <w:proofErr w:type="spellEnd"/>
            <w:r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 xml:space="preserve"> дом 4/1.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8" w:type="dxa"/>
          </w:tcPr>
          <w:p w:rsidR="00812B01" w:rsidRDefault="00812B01">
            <w:pPr>
              <w:widowControl w:val="0"/>
            </w:pPr>
          </w:p>
        </w:tc>
        <w:tc>
          <w:tcPr>
            <w:tcW w:w="14" w:type="dxa"/>
          </w:tcPr>
          <w:p w:rsidR="00812B01" w:rsidRDefault="00812B01">
            <w:pPr>
              <w:widowControl w:val="0"/>
            </w:pPr>
          </w:p>
        </w:tc>
        <w:tc>
          <w:tcPr>
            <w:tcW w:w="10" w:type="dxa"/>
          </w:tcPr>
          <w:p w:rsidR="00812B01" w:rsidRDefault="00812B01">
            <w:pPr>
              <w:widowControl w:val="0"/>
            </w:pPr>
          </w:p>
        </w:tc>
      </w:tr>
      <w:tr w:rsidR="00812B01">
        <w:trPr>
          <w:trHeight w:val="78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ind w:lef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.2.</w:t>
            </w:r>
          </w:p>
        </w:tc>
        <w:tc>
          <w:tcPr>
            <w:tcW w:w="2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12B01" w:rsidRDefault="00CA264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 xml:space="preserve">Приемка </w:t>
            </w:r>
            <w:r>
              <w:rPr>
                <w:sz w:val="24"/>
                <w:szCs w:val="24"/>
                <w:lang w:eastAsia="x-none"/>
              </w:rPr>
              <w:t>продукции</w:t>
            </w:r>
          </w:p>
        </w:tc>
        <w:tc>
          <w:tcPr>
            <w:tcW w:w="6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Приемка продукции осуществляется только в рабочие дни с 9-00 до 11-00 и с 13-00 до 16-00.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B01" w:rsidRDefault="00812B0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812B01" w:rsidRDefault="00812B01">
            <w:pPr>
              <w:widowControl w:val="0"/>
            </w:pPr>
          </w:p>
        </w:tc>
        <w:tc>
          <w:tcPr>
            <w:tcW w:w="14" w:type="dxa"/>
          </w:tcPr>
          <w:p w:rsidR="00812B01" w:rsidRDefault="00812B01">
            <w:pPr>
              <w:widowControl w:val="0"/>
            </w:pPr>
          </w:p>
        </w:tc>
        <w:tc>
          <w:tcPr>
            <w:tcW w:w="10" w:type="dxa"/>
          </w:tcPr>
          <w:p w:rsidR="00812B01" w:rsidRDefault="00812B01">
            <w:pPr>
              <w:widowControl w:val="0"/>
            </w:pPr>
          </w:p>
        </w:tc>
      </w:tr>
      <w:tr w:rsidR="00812B01">
        <w:trPr>
          <w:trHeight w:val="78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ind w:left="-5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2.3.</w:t>
            </w:r>
          </w:p>
        </w:tc>
        <w:tc>
          <w:tcPr>
            <w:tcW w:w="2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12B01" w:rsidRDefault="00CA2647">
            <w:pPr>
              <w:widowControl w:val="0"/>
              <w:jc w:val="center"/>
              <w:rPr>
                <w:sz w:val="24"/>
                <w:szCs w:val="24"/>
                <w:lang w:val="en-US" w:eastAsia="x-none"/>
              </w:rPr>
            </w:pPr>
            <w:proofErr w:type="spellStart"/>
            <w:r>
              <w:rPr>
                <w:sz w:val="24"/>
                <w:szCs w:val="24"/>
                <w:lang w:val="en-US" w:eastAsia="x-none"/>
              </w:rPr>
              <w:t>Упаковка</w:t>
            </w:r>
            <w:proofErr w:type="spellEnd"/>
          </w:p>
        </w:tc>
        <w:tc>
          <w:tcPr>
            <w:tcW w:w="6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Индивидуальная упаковка с товарным знаком предприятия, изготовителя, с наименованием продукции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B01" w:rsidRDefault="00812B0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812B01" w:rsidRDefault="00812B01">
            <w:pPr>
              <w:widowControl w:val="0"/>
            </w:pPr>
          </w:p>
        </w:tc>
        <w:tc>
          <w:tcPr>
            <w:tcW w:w="14" w:type="dxa"/>
          </w:tcPr>
          <w:p w:rsidR="00812B01" w:rsidRDefault="00812B01">
            <w:pPr>
              <w:widowControl w:val="0"/>
            </w:pPr>
          </w:p>
        </w:tc>
        <w:tc>
          <w:tcPr>
            <w:tcW w:w="10" w:type="dxa"/>
          </w:tcPr>
          <w:p w:rsidR="00812B01" w:rsidRDefault="00812B01">
            <w:pPr>
              <w:widowControl w:val="0"/>
            </w:pPr>
          </w:p>
        </w:tc>
      </w:tr>
      <w:tr w:rsidR="00812B01">
        <w:trPr>
          <w:trHeight w:val="93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ind w:lef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</w:t>
            </w:r>
          </w:p>
        </w:tc>
        <w:tc>
          <w:tcPr>
            <w:tcW w:w="94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12B01" w:rsidRDefault="00CA264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 xml:space="preserve">Информация о транспорте, на </w:t>
            </w:r>
            <w:r>
              <w:rPr>
                <w:sz w:val="24"/>
                <w:szCs w:val="24"/>
                <w:lang w:eastAsia="x-none"/>
              </w:rPr>
              <w:t>котором осуществляется доставка, для оформления допуска на территорию предоставляется не позднее предыдущего рабочего дня до прибытия транспорта  по тел. 8 (383)379-07-74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B01" w:rsidRDefault="00812B0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812B01" w:rsidRDefault="00812B01">
            <w:pPr>
              <w:widowControl w:val="0"/>
            </w:pPr>
          </w:p>
        </w:tc>
        <w:tc>
          <w:tcPr>
            <w:tcW w:w="14" w:type="dxa"/>
          </w:tcPr>
          <w:p w:rsidR="00812B01" w:rsidRDefault="00812B01">
            <w:pPr>
              <w:widowControl w:val="0"/>
            </w:pPr>
          </w:p>
        </w:tc>
        <w:tc>
          <w:tcPr>
            <w:tcW w:w="10" w:type="dxa"/>
          </w:tcPr>
          <w:p w:rsidR="00812B01" w:rsidRDefault="00812B01">
            <w:pPr>
              <w:widowControl w:val="0"/>
            </w:pPr>
          </w:p>
        </w:tc>
      </w:tr>
      <w:tr w:rsidR="00812B01">
        <w:trPr>
          <w:trHeight w:val="15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numPr>
                <w:ilvl w:val="0"/>
                <w:numId w:val="7"/>
              </w:num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15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2B01" w:rsidRDefault="00CA2647">
            <w:pPr>
              <w:widowControl w:val="0"/>
              <w:rPr>
                <w:rFonts w:eastAsia="DotumChe"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 и сроку</w:t>
            </w:r>
            <w:r>
              <w:rPr>
                <w:b/>
                <w:sz w:val="24"/>
                <w:szCs w:val="24"/>
              </w:rPr>
              <w:t xml:space="preserve"> службы и дате изготовления</w:t>
            </w:r>
          </w:p>
        </w:tc>
        <w:tc>
          <w:tcPr>
            <w:tcW w:w="10" w:type="dxa"/>
          </w:tcPr>
          <w:p w:rsidR="00812B01" w:rsidRDefault="00812B01">
            <w:pPr>
              <w:widowControl w:val="0"/>
            </w:pPr>
          </w:p>
        </w:tc>
      </w:tr>
      <w:tr w:rsidR="00812B01">
        <w:trPr>
          <w:trHeight w:val="240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ind w:left="11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3.1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12B01" w:rsidRDefault="00CA264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Сроки гарантии</w:t>
            </w:r>
          </w:p>
        </w:tc>
        <w:tc>
          <w:tcPr>
            <w:tcW w:w="69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overflowPunct w:val="0"/>
              <w:jc w:val="both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 xml:space="preserve">На Продукцию устанавливается гарантийный срок, равный 36 (Тридцать шесть) месяцев, исчисляемый с даты ввода Продукции в эксплуатацию, но не более 42 (Сорок два) месяцев с даты подписания Сторонами товарной </w:t>
            </w:r>
            <w:r>
              <w:rPr>
                <w:sz w:val="24"/>
                <w:szCs w:val="24"/>
                <w:lang w:eastAsia="x-none"/>
              </w:rPr>
              <w:t>накладной по форме ТОРГ-12 или Универсального передаточного документа (УПД) и не менее гарантийного срока изготовителя (производителя) продукции.</w:t>
            </w:r>
          </w:p>
          <w:p w:rsidR="00812B01" w:rsidRDefault="00CA2647">
            <w:pPr>
              <w:widowControl w:val="0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Установленный в отношении Продукции Гарантийный срок распространяется на все составные части и комплектующие П</w:t>
            </w:r>
            <w:r>
              <w:rPr>
                <w:sz w:val="24"/>
                <w:szCs w:val="24"/>
                <w:lang w:eastAsia="x-none"/>
              </w:rPr>
              <w:t>родукции.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</w:pPr>
          </w:p>
        </w:tc>
      </w:tr>
      <w:tr w:rsidR="00812B01">
        <w:trPr>
          <w:trHeight w:val="605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ind w:left="113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3.2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12B01" w:rsidRDefault="00CA2647">
            <w:pPr>
              <w:widowControl w:val="0"/>
              <w:jc w:val="center"/>
              <w:rPr>
                <w:sz w:val="24"/>
                <w:szCs w:val="24"/>
                <w:lang w:val="en-US" w:eastAsia="x-none"/>
              </w:rPr>
            </w:pPr>
            <w:proofErr w:type="spellStart"/>
            <w:r>
              <w:rPr>
                <w:sz w:val="24"/>
                <w:szCs w:val="24"/>
                <w:lang w:val="en-US" w:eastAsia="x-none"/>
              </w:rPr>
              <w:t>Срок</w:t>
            </w:r>
            <w:proofErr w:type="spellEnd"/>
            <w:r>
              <w:rPr>
                <w:sz w:val="24"/>
                <w:szCs w:val="24"/>
                <w:lang w:val="en-US" w:eastAsia="x-none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 w:eastAsia="x-none"/>
              </w:rPr>
              <w:t>службы</w:t>
            </w:r>
            <w:proofErr w:type="spellEnd"/>
            <w:r>
              <w:rPr>
                <w:sz w:val="24"/>
                <w:szCs w:val="24"/>
                <w:lang w:val="en-US" w:eastAsia="x-none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 w:eastAsia="x-none"/>
              </w:rPr>
              <w:t>продукции</w:t>
            </w:r>
            <w:proofErr w:type="spellEnd"/>
          </w:p>
        </w:tc>
        <w:tc>
          <w:tcPr>
            <w:tcW w:w="69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overflowPunct w:val="0"/>
              <w:jc w:val="both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Не менее 10 лет с даты изготовления продукции, том числе и на все составные части и комплектующие Продукции.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</w:pPr>
          </w:p>
        </w:tc>
      </w:tr>
      <w:tr w:rsidR="00812B01">
        <w:trPr>
          <w:trHeight w:val="605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ind w:left="113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3.3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12B01" w:rsidRDefault="00CA2647">
            <w:pPr>
              <w:widowControl w:val="0"/>
              <w:jc w:val="center"/>
              <w:rPr>
                <w:sz w:val="24"/>
                <w:szCs w:val="24"/>
                <w:lang w:val="en-US" w:eastAsia="x-none"/>
              </w:rPr>
            </w:pPr>
            <w:proofErr w:type="spellStart"/>
            <w:r>
              <w:rPr>
                <w:sz w:val="24"/>
                <w:szCs w:val="24"/>
                <w:lang w:val="en-US" w:eastAsia="x-none"/>
              </w:rPr>
              <w:t>Дата</w:t>
            </w:r>
            <w:proofErr w:type="spellEnd"/>
            <w:r>
              <w:rPr>
                <w:sz w:val="24"/>
                <w:szCs w:val="24"/>
                <w:lang w:val="en-US" w:eastAsia="x-none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 w:eastAsia="x-none"/>
              </w:rPr>
              <w:t>изготовления</w:t>
            </w:r>
            <w:proofErr w:type="spellEnd"/>
            <w:r>
              <w:rPr>
                <w:sz w:val="24"/>
                <w:szCs w:val="24"/>
                <w:lang w:val="en-US" w:eastAsia="x-none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 w:eastAsia="x-none"/>
              </w:rPr>
              <w:t>продукции</w:t>
            </w:r>
            <w:proofErr w:type="spellEnd"/>
          </w:p>
        </w:tc>
        <w:tc>
          <w:tcPr>
            <w:tcW w:w="69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overflowPunct w:val="0"/>
              <w:jc w:val="both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 xml:space="preserve">Не ранее 2026 года, том числе и на все составные части и комплектующие </w:t>
            </w:r>
            <w:r>
              <w:rPr>
                <w:sz w:val="24"/>
                <w:szCs w:val="24"/>
                <w:lang w:eastAsia="x-none"/>
              </w:rPr>
              <w:t>Продукции.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</w:pPr>
          </w:p>
        </w:tc>
      </w:tr>
      <w:tr w:rsidR="00812B01">
        <w:trPr>
          <w:trHeight w:val="15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ind w:left="11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4.</w:t>
            </w:r>
          </w:p>
        </w:tc>
        <w:tc>
          <w:tcPr>
            <w:tcW w:w="151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2B01" w:rsidRDefault="00CA2647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</w:tr>
      <w:tr w:rsidR="00812B01">
        <w:trPr>
          <w:trHeight w:val="15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ind w:left="113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12B01" w:rsidRDefault="00CA264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Документы, передаваемые вместе с продукцией</w:t>
            </w:r>
          </w:p>
        </w:tc>
        <w:tc>
          <w:tcPr>
            <w:tcW w:w="69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 xml:space="preserve">Поставщик обязан одновременно с передачей продукции передать Покупателю относящиеся к продукции оригиналы </w:t>
            </w:r>
            <w:r>
              <w:rPr>
                <w:sz w:val="24"/>
                <w:szCs w:val="24"/>
                <w:lang w:eastAsia="x-none"/>
              </w:rPr>
              <w:t xml:space="preserve">документов, оформленные надлежащим образом: технические паспорта на русском языке, инструкции по эксплуатации на русском языке, руководства по эксплуатации со штампом отдела технического контроля (ОТК) изготовителя, упаковочные листы, сертификаты качества </w:t>
            </w:r>
            <w:r>
              <w:rPr>
                <w:sz w:val="24"/>
                <w:szCs w:val="24"/>
                <w:lang w:eastAsia="x-none"/>
              </w:rPr>
              <w:t>иные документы (сертификат соответствия, сертификат безопасности, сертификат пожаробезопасности, сертификат радиологической безопасности, санитарный сертификат, сертификат о происхождении товара и т.п.) в зависимости от номенклатуры поставляемого оборудова</w:t>
            </w:r>
            <w:r>
              <w:rPr>
                <w:sz w:val="24"/>
                <w:szCs w:val="24"/>
                <w:lang w:eastAsia="x-none"/>
              </w:rPr>
              <w:t>ния; товарную накладную унифицированной формы ТОРГ-12 (УПД) в 2 экз., товарно-транспортную накладную формы № 1-Т (для учета товарно-материальных ценностей и расчетов за их перевозку) или транспортную железнодорожную накладную (форма № ГУ-27) и иные докумен</w:t>
            </w:r>
            <w:r>
              <w:rPr>
                <w:sz w:val="24"/>
                <w:szCs w:val="24"/>
                <w:lang w:eastAsia="x-none"/>
              </w:rPr>
              <w:t>ты, предусмотренные п.3.3 Договора.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2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rPr>
                <w:sz w:val="24"/>
                <w:szCs w:val="24"/>
              </w:rPr>
            </w:pPr>
          </w:p>
        </w:tc>
      </w:tr>
      <w:tr w:rsidR="00812B01">
        <w:trPr>
          <w:trHeight w:val="15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ind w:lef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151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2B01" w:rsidRDefault="00CA2647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в части мер по предоставлению национального режима и производства радиоэлектронной продукции на территории РФ при осуществлении закупок товаров, работ и услуг</w:t>
            </w:r>
          </w:p>
        </w:tc>
      </w:tr>
      <w:tr w:rsidR="00812B01">
        <w:trPr>
          <w:trHeight w:val="556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ind w:left="113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5.1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812B01" w:rsidRDefault="00CA2647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 xml:space="preserve">Требования к оборудованию и </w:t>
            </w:r>
            <w:r>
              <w:rPr>
                <w:sz w:val="24"/>
                <w:szCs w:val="24"/>
                <w:lang w:eastAsia="x-none"/>
              </w:rPr>
              <w:t>программному обеспечению</w:t>
            </w:r>
          </w:p>
        </w:tc>
        <w:tc>
          <w:tcPr>
            <w:tcW w:w="6944" w:type="dxa"/>
            <w:gridSpan w:val="3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Оборудование должно быть доступно на российском рынке и включено в реестр промышленной продукции, произведенной на территории Российской Федерации или произведенной на территории государства - члена Евразийского экономического союз</w:t>
            </w:r>
            <w:r>
              <w:rPr>
                <w:sz w:val="24"/>
                <w:szCs w:val="24"/>
                <w:lang w:eastAsia="x-none"/>
              </w:rPr>
              <w:t>а, предусмотренный постановлением Правительства Российской Федерации от 23 декабря 2024 г. № 1875 и/или включено в единый реестр российской радиоэлектронной продукции, предусмотренный постановлением Правительства Российской Федерации от 10.07.2019 № 878. с</w:t>
            </w:r>
            <w:r>
              <w:rPr>
                <w:sz w:val="24"/>
                <w:szCs w:val="24"/>
                <w:lang w:eastAsia="x-none"/>
              </w:rPr>
              <w:t xml:space="preserve"> возможностью проверки реестрового номера через сайт </w:t>
            </w:r>
            <w:hyperlink r:id="rId11">
              <w:r>
                <w:rPr>
                  <w:rStyle w:val="aa"/>
                  <w:sz w:val="24"/>
                  <w:szCs w:val="24"/>
                  <w:lang w:eastAsia="x-none"/>
                </w:rPr>
                <w:t>https://gisp.gov.ru/pp719v2/pub/prod/rep/</w:t>
              </w:r>
            </w:hyperlink>
            <w:r>
              <w:rPr>
                <w:sz w:val="24"/>
                <w:szCs w:val="24"/>
                <w:lang w:eastAsia="x-none"/>
              </w:rPr>
              <w:t>.</w:t>
            </w:r>
          </w:p>
          <w:p w:rsidR="00812B01" w:rsidRDefault="00CA2647">
            <w:pPr>
              <w:widowControl w:val="0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Оборудование, в случае реализации в нем функции защиты информации, должно соответствовать требовани</w:t>
            </w:r>
            <w:r>
              <w:rPr>
                <w:sz w:val="24"/>
                <w:szCs w:val="24"/>
                <w:lang w:eastAsia="x-none"/>
              </w:rPr>
              <w:t>ям, установленным Федеральной службой по техническому и экспортному контролю и (или) Федеральной службой безопасности Российской Федерации в пределах их полномочий, что должно быть подтверждено соответствующим документом (сертификатом).</w:t>
            </w:r>
          </w:p>
          <w:p w:rsidR="00812B01" w:rsidRDefault="00CA2647">
            <w:pPr>
              <w:widowControl w:val="0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Программное обеспеч</w:t>
            </w:r>
            <w:r>
              <w:rPr>
                <w:sz w:val="24"/>
                <w:szCs w:val="24"/>
                <w:lang w:eastAsia="x-none"/>
              </w:rPr>
              <w:t xml:space="preserve">ение должно быть включено в единый реестр российских программ для электронных вычислительных машин и баз данных (в соответствии с Приказом </w:t>
            </w:r>
            <w:proofErr w:type="spellStart"/>
            <w:r>
              <w:rPr>
                <w:sz w:val="24"/>
                <w:szCs w:val="24"/>
                <w:lang w:eastAsia="x-none"/>
              </w:rPr>
              <w:t>Минцифры</w:t>
            </w:r>
            <w:proofErr w:type="spellEnd"/>
            <w:r>
              <w:rPr>
                <w:sz w:val="24"/>
                <w:szCs w:val="24"/>
                <w:lang w:eastAsia="x-none"/>
              </w:rPr>
              <w:t xml:space="preserve"> России от 05.08.2021 №806).</w:t>
            </w:r>
          </w:p>
          <w:p w:rsidR="00812B01" w:rsidRDefault="00CA2647">
            <w:pPr>
              <w:widowControl w:val="0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 xml:space="preserve">Оборудование и ПО должно соответствовать требованиям Приказов ПАО "РусГидро" от </w:t>
            </w:r>
            <w:r>
              <w:rPr>
                <w:sz w:val="24"/>
                <w:szCs w:val="24"/>
                <w:lang w:eastAsia="x-none"/>
              </w:rPr>
              <w:t>18.08.2025 №682 и от 28.02.2025 № 173 «Об утверждении перечней, применяемых в Группе РусГидро типовых технических решений информационно-технологической инфраструктуры и рабочих мест Группы РусГидро.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2125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12B01" w:rsidRDefault="00812B01">
            <w:pPr>
              <w:widowControl w:val="0"/>
              <w:rPr>
                <w:sz w:val="24"/>
                <w:szCs w:val="24"/>
              </w:rPr>
            </w:pPr>
          </w:p>
        </w:tc>
      </w:tr>
      <w:tr w:rsidR="00812B01">
        <w:trPr>
          <w:trHeight w:val="15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ind w:left="113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>6.</w:t>
            </w:r>
          </w:p>
        </w:tc>
        <w:tc>
          <w:tcPr>
            <w:tcW w:w="151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2B01" w:rsidRDefault="00CA2647">
            <w:pPr>
              <w:widowControl w:val="0"/>
              <w:rPr>
                <w:rFonts w:eastAsia="DotumChe"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Прочие (дополнительные) требования к продукции</w:t>
            </w:r>
          </w:p>
        </w:tc>
      </w:tr>
      <w:tr w:rsidR="00812B01">
        <w:trPr>
          <w:trHeight w:val="15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2B01" w:rsidRDefault="00CA2647">
            <w:pPr>
              <w:widowControl w:val="0"/>
              <w:ind w:left="113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6.1</w:t>
            </w:r>
          </w:p>
        </w:tc>
        <w:tc>
          <w:tcPr>
            <w:tcW w:w="94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12B01" w:rsidRDefault="00CA2647">
            <w:pPr>
              <w:widowControl w:val="0"/>
              <w:jc w:val="both"/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Продукция должна быть новой, ранее не использовавшейся, не бывшего употребления, пригодным для использования по своему назначению.</w:t>
            </w:r>
          </w:p>
          <w:p w:rsidR="00812B01" w:rsidRDefault="00CA2647">
            <w:pPr>
              <w:widowControl w:val="0"/>
              <w:jc w:val="both"/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По</w:t>
            </w:r>
            <w:r>
              <w:rPr>
                <w:rFonts w:eastAsia="Calibri"/>
                <w:iCs/>
                <w:color w:val="000000"/>
                <w:sz w:val="24"/>
                <w:szCs w:val="24"/>
                <w:lang w:val="en-US" w:eastAsia="en-US"/>
              </w:rPr>
              <w:t>c</w:t>
            </w:r>
            <w:proofErr w:type="spellStart"/>
            <w:r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тавщик</w:t>
            </w:r>
            <w:proofErr w:type="spellEnd"/>
            <w:r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 xml:space="preserve"> гарантирует, продукция принадлежит ему на законном основании, в споре, залоге или под арестом не состоит, и не </w:t>
            </w:r>
            <w:r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обременен правами третьих лиц.</w:t>
            </w:r>
          </w:p>
          <w:p w:rsidR="00812B01" w:rsidRDefault="00CA2647">
            <w:pPr>
              <w:widowControl w:val="0"/>
              <w:jc w:val="both"/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Продукция должна отгружаться Поставщиком в таре и упаковке, обеспечивающих полную сохранность продукции от всякого рода повреждений и порчи с учетом возможных перегрузок, и длительного хранения.</w:t>
            </w:r>
          </w:p>
          <w:p w:rsidR="00812B01" w:rsidRDefault="00CA2647">
            <w:pPr>
              <w:pStyle w:val="aff0"/>
              <w:widowControl w:val="0"/>
              <w:ind w:left="0"/>
              <w:jc w:val="both"/>
              <w:rPr>
                <w:rFonts w:eastAsia="Calibri"/>
                <w:bCs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color w:val="000000"/>
                <w:sz w:val="24"/>
                <w:szCs w:val="24"/>
                <w:lang w:eastAsia="en-US"/>
              </w:rPr>
              <w:t>Способ укладки и транспортиров</w:t>
            </w:r>
            <w:r>
              <w:rPr>
                <w:rFonts w:eastAsia="Calibri"/>
                <w:bCs/>
                <w:iCs/>
                <w:color w:val="000000"/>
                <w:sz w:val="24"/>
                <w:szCs w:val="24"/>
                <w:lang w:eastAsia="en-US"/>
              </w:rPr>
              <w:t>ки продукции должен предотвратить его повреждение или порчу во время перевозки и погрузке/разгрузке, а также воздействие осадков во время перевозки и при открытом хранении.</w:t>
            </w:r>
          </w:p>
          <w:p w:rsidR="00812B01" w:rsidRDefault="00CA2647">
            <w:pPr>
              <w:pStyle w:val="aff0"/>
              <w:widowControl w:val="0"/>
              <w:ind w:left="0"/>
              <w:jc w:val="both"/>
              <w:rPr>
                <w:rFonts w:eastAsia="Calibri"/>
                <w:bCs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color w:val="000000"/>
                <w:sz w:val="24"/>
                <w:szCs w:val="24"/>
                <w:lang w:eastAsia="en-US"/>
              </w:rPr>
              <w:t>Продукция должна соответствовать требованиям указанных стандартов, технических усло</w:t>
            </w:r>
            <w:r>
              <w:rPr>
                <w:rFonts w:eastAsia="Calibri"/>
                <w:bCs/>
                <w:iCs/>
                <w:color w:val="000000"/>
                <w:sz w:val="24"/>
                <w:szCs w:val="24"/>
                <w:lang w:eastAsia="en-US"/>
              </w:rPr>
              <w:t>вий, чертежей. Продукция должна соответствовать обязательным требованиям, установленным нормативными документами, действующими в РФ. Продукция обязательно должна быть укомплектована документами, удостоверяющими качество продукции (паспортами, копиями серти</w:t>
            </w:r>
            <w:r>
              <w:rPr>
                <w:rFonts w:eastAsia="Calibri"/>
                <w:bCs/>
                <w:iCs/>
                <w:color w:val="000000"/>
                <w:sz w:val="24"/>
                <w:szCs w:val="24"/>
                <w:lang w:eastAsia="en-US"/>
              </w:rPr>
              <w:t>фикатов/деклараций соответствия) и гарантийные обязательства производителя, выданными производителем продукции, а также документами, выполнение требований которых является условием выполнения гарантийных обязательств производителя.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2B01" w:rsidRDefault="00812B01">
            <w:pPr>
              <w:widowControl w:val="0"/>
              <w:jc w:val="center"/>
              <w:rPr>
                <w:rFonts w:eastAsia="Calibri"/>
                <w:bCs/>
                <w:i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12B01" w:rsidRDefault="00812B01">
            <w:pPr>
              <w:widowControl w:val="0"/>
              <w:jc w:val="center"/>
              <w:rPr>
                <w:rFonts w:eastAsia="Calibri"/>
                <w:bCs/>
                <w:i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2B01" w:rsidRDefault="00812B01">
            <w:pPr>
              <w:widowControl w:val="0"/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812B01" w:rsidRDefault="00812B01">
      <w:pPr>
        <w:jc w:val="both"/>
        <w:rPr>
          <w:rFonts w:eastAsia="Calibri"/>
          <w:bCs/>
          <w:sz w:val="24"/>
          <w:szCs w:val="24"/>
          <w:lang w:eastAsia="x-none"/>
        </w:rPr>
      </w:pPr>
    </w:p>
    <w:p w:rsidR="00812B01" w:rsidRDefault="00CA2647">
      <w:pPr>
        <w:pStyle w:val="1"/>
        <w:numPr>
          <w:ilvl w:val="0"/>
          <w:numId w:val="0"/>
        </w:numPr>
        <w:ind w:left="1080"/>
        <w:jc w:val="center"/>
        <w:rPr>
          <w:sz w:val="24"/>
          <w:szCs w:val="24"/>
        </w:rPr>
      </w:pPr>
      <w:bookmarkStart w:id="24" w:name="_Toc205981921"/>
      <w:r>
        <w:rPr>
          <w:color w:val="000000"/>
          <w:sz w:val="24"/>
          <w:szCs w:val="24"/>
        </w:rPr>
        <w:t xml:space="preserve">3. Требования к </w:t>
      </w:r>
      <w:r>
        <w:rPr>
          <w:color w:val="000000"/>
          <w:sz w:val="24"/>
          <w:szCs w:val="24"/>
        </w:rPr>
        <w:t>документации по ценообразованию на этапе закупки</w:t>
      </w:r>
      <w:bookmarkEnd w:id="24"/>
    </w:p>
    <w:p w:rsidR="00812B01" w:rsidRDefault="00CA2647">
      <w:pPr>
        <w:pStyle w:val="aff0"/>
        <w:ind w:left="720"/>
        <w:jc w:val="both"/>
        <w:rPr>
          <w:color w:val="000000"/>
          <w:sz w:val="24"/>
          <w:szCs w:val="24"/>
          <w:lang w:eastAsia="x-none"/>
        </w:rPr>
      </w:pPr>
      <w:r>
        <w:rPr>
          <w:color w:val="000000"/>
          <w:sz w:val="24"/>
          <w:szCs w:val="24"/>
          <w:lang w:eastAsia="x-none"/>
        </w:rPr>
        <w:t xml:space="preserve">3.1. В обоснование стоимости своей заявки Участник предоставляет Коммерческое предложение по форме </w:t>
      </w:r>
      <w:bookmarkStart w:id="25" w:name="_Hlk88325985"/>
      <w:r>
        <w:rPr>
          <w:color w:val="000000"/>
          <w:sz w:val="24"/>
          <w:szCs w:val="24"/>
          <w:lang w:eastAsia="x-none"/>
        </w:rPr>
        <w:t>(с учетом прилагаемой к ней инструкции по заполнению)</w:t>
      </w:r>
      <w:bookmarkEnd w:id="25"/>
      <w:r>
        <w:rPr>
          <w:color w:val="000000"/>
          <w:sz w:val="24"/>
          <w:szCs w:val="24"/>
          <w:lang w:eastAsia="x-none"/>
        </w:rPr>
        <w:t>, приведенной в Документации о закупке.</w:t>
      </w:r>
    </w:p>
    <w:p w:rsidR="00812B01" w:rsidRDefault="00CA2647">
      <w:pPr>
        <w:pStyle w:val="aff0"/>
        <w:ind w:left="720"/>
        <w:jc w:val="both"/>
        <w:rPr>
          <w:color w:val="000000"/>
          <w:sz w:val="24"/>
          <w:szCs w:val="24"/>
          <w:lang w:eastAsia="x-none"/>
        </w:rPr>
      </w:pPr>
      <w:r>
        <w:rPr>
          <w:color w:val="000000"/>
          <w:sz w:val="24"/>
          <w:szCs w:val="24"/>
          <w:lang w:eastAsia="x-none"/>
        </w:rPr>
        <w:t xml:space="preserve">3.2. </w:t>
      </w:r>
      <w:bookmarkStart w:id="26" w:name="_Hlk88327292"/>
      <w:r>
        <w:rPr>
          <w:color w:val="000000"/>
          <w:sz w:val="24"/>
          <w:szCs w:val="24"/>
          <w:lang w:eastAsia="x-none"/>
        </w:rPr>
        <w:t>Дополнител</w:t>
      </w:r>
      <w:r>
        <w:rPr>
          <w:color w:val="000000"/>
          <w:sz w:val="24"/>
          <w:szCs w:val="24"/>
          <w:lang w:eastAsia="x-none"/>
        </w:rPr>
        <w:t>ьные документы по ценообразованию</w:t>
      </w:r>
      <w:bookmarkEnd w:id="26"/>
      <w:r>
        <w:rPr>
          <w:color w:val="000000"/>
          <w:sz w:val="24"/>
          <w:szCs w:val="24"/>
          <w:lang w:eastAsia="x-none"/>
        </w:rPr>
        <w:t xml:space="preserve"> в состав заявки не включаются.</w:t>
      </w:r>
    </w:p>
    <w:p w:rsidR="00812B01" w:rsidRDefault="00812B01">
      <w:pPr>
        <w:pStyle w:val="aff0"/>
        <w:ind w:left="720"/>
        <w:jc w:val="both"/>
        <w:rPr>
          <w:color w:val="000000"/>
          <w:sz w:val="24"/>
          <w:szCs w:val="24"/>
          <w:lang w:eastAsia="x-none"/>
        </w:rPr>
      </w:pPr>
    </w:p>
    <w:p w:rsidR="00812B01" w:rsidRDefault="00812B01">
      <w:pPr>
        <w:pStyle w:val="aff0"/>
        <w:ind w:left="720"/>
        <w:jc w:val="both"/>
        <w:rPr>
          <w:color w:val="000000"/>
          <w:sz w:val="24"/>
          <w:szCs w:val="24"/>
          <w:lang w:eastAsia="x-none"/>
        </w:rPr>
      </w:pPr>
    </w:p>
    <w:sectPr w:rsidR="00812B01">
      <w:headerReference w:type="default" r:id="rId12"/>
      <w:headerReference w:type="first" r:id="rId13"/>
      <w:pgSz w:w="16838" w:h="11906" w:orient="landscape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CA2647">
      <w:r>
        <w:separator/>
      </w:r>
    </w:p>
  </w:endnote>
  <w:endnote w:type="continuationSeparator" w:id="0">
    <w:p w:rsidR="00000000" w:rsidRDefault="00CA2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charset w:val="01"/>
    <w:family w:val="roman"/>
    <w:pitch w:val="variable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CA2647">
      <w:r>
        <w:separator/>
      </w:r>
    </w:p>
  </w:footnote>
  <w:footnote w:type="continuationSeparator" w:id="0">
    <w:p w:rsidR="00000000" w:rsidRDefault="00CA26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B01" w:rsidRDefault="00812B01">
    <w:pPr>
      <w:pStyle w:val="aff5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B01" w:rsidRDefault="00812B01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B01" w:rsidRDefault="00812B01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B01" w:rsidRDefault="00812B01"/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B01" w:rsidRDefault="00812B01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D1B9E"/>
    <w:multiLevelType w:val="multilevel"/>
    <w:tmpl w:val="77323FC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1" w15:restartNumberingAfterBreak="0">
    <w:nsid w:val="25C07D79"/>
    <w:multiLevelType w:val="multilevel"/>
    <w:tmpl w:val="BFDCD478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1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2"/>
      <w:suff w:val="nothing"/>
      <w:lvlText w:val="%6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"/>
      <w:suff w:val="nothing"/>
      <w:lvlText w:val="%7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134" w:firstLine="0"/>
      </w:pPr>
    </w:lvl>
  </w:abstractNum>
  <w:abstractNum w:abstractNumId="2" w15:restartNumberingAfterBreak="0">
    <w:nsid w:val="33102A6B"/>
    <w:multiLevelType w:val="multilevel"/>
    <w:tmpl w:val="0C1045AC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8"/>
        <w:u w:val="none"/>
        <w:effect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36A225D6"/>
    <w:multiLevelType w:val="multilevel"/>
    <w:tmpl w:val="53B0212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47717EDE"/>
    <w:multiLevelType w:val="multilevel"/>
    <w:tmpl w:val="B680FE3A"/>
    <w:lvl w:ilvl="0">
      <w:start w:val="1"/>
      <w:numFmt w:val="decimal"/>
      <w:pStyle w:val="20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5" w15:restartNumberingAfterBreak="0">
    <w:nsid w:val="518A6873"/>
    <w:multiLevelType w:val="multilevel"/>
    <w:tmpl w:val="C45471D0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581F52C6"/>
    <w:multiLevelType w:val="multilevel"/>
    <w:tmpl w:val="8256A416"/>
    <w:lvl w:ilvl="0">
      <w:start w:val="1"/>
      <w:numFmt w:val="bullet"/>
      <w:pStyle w:val="4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1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D14253B"/>
    <w:multiLevelType w:val="multilevel"/>
    <w:tmpl w:val="FEEE92A6"/>
    <w:lvl w:ilvl="0">
      <w:start w:val="3"/>
      <w:numFmt w:val="decimal"/>
      <w:lvlText w:val="%1."/>
      <w:lvlJc w:val="left"/>
      <w:pPr>
        <w:tabs>
          <w:tab w:val="num" w:pos="0"/>
        </w:tabs>
        <w:ind w:left="550" w:hanging="262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B01"/>
    <w:rsid w:val="00812B01"/>
    <w:rsid w:val="00CA2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6E8A6"/>
  <w15:docId w15:val="{EE2B3273-3C3C-4FFD-A345-E48F597CA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Pr>
      <w:sz w:val="28"/>
      <w:szCs w:val="28"/>
    </w:rPr>
  </w:style>
  <w:style w:type="paragraph" w:styleId="1">
    <w:name w:val="heading 1"/>
    <w:basedOn w:val="30"/>
    <w:next w:val="a3"/>
    <w:link w:val="10"/>
    <w:qFormat/>
    <w:pPr>
      <w:numPr>
        <w:ilvl w:val="0"/>
      </w:numPr>
      <w:outlineLvl w:val="0"/>
    </w:pPr>
    <w:rPr>
      <w:sz w:val="28"/>
      <w:szCs w:val="28"/>
    </w:rPr>
  </w:style>
  <w:style w:type="paragraph" w:styleId="22">
    <w:name w:val="heading 2"/>
    <w:basedOn w:val="40"/>
    <w:next w:val="a3"/>
    <w:link w:val="23"/>
    <w:qFormat/>
    <w:pPr>
      <w:outlineLvl w:val="1"/>
    </w:pPr>
  </w:style>
  <w:style w:type="paragraph" w:styleId="30">
    <w:name w:val="heading 3"/>
    <w:basedOn w:val="a3"/>
    <w:next w:val="a3"/>
    <w:link w:val="32"/>
    <w:autoRedefine/>
    <w:qFormat/>
    <w:pPr>
      <w:keepNext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0">
    <w:name w:val="heading 4"/>
    <w:basedOn w:val="30"/>
    <w:next w:val="a3"/>
    <w:link w:val="41"/>
    <w:qFormat/>
    <w:pPr>
      <w:numPr>
        <w:ilvl w:val="0"/>
        <w:numId w:val="0"/>
      </w:numPr>
      <w:tabs>
        <w:tab w:val="left" w:pos="0"/>
      </w:tabs>
      <w:ind w:left="432" w:hanging="432"/>
      <w:outlineLvl w:val="3"/>
    </w:pPr>
    <w:rPr>
      <w:bCs/>
    </w:rPr>
  </w:style>
  <w:style w:type="paragraph" w:styleId="5">
    <w:name w:val="heading 5"/>
    <w:basedOn w:val="a3"/>
    <w:next w:val="a3"/>
    <w:link w:val="50"/>
    <w:qFormat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qFormat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qFormat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qFormat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qFormat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</w:style>
  <w:style w:type="character" w:styleId="aa">
    <w:name w:val="Hyperlink"/>
    <w:uiPriority w:val="99"/>
    <w:rPr>
      <w:color w:val="0000FF"/>
      <w:u w:val="single"/>
    </w:rPr>
  </w:style>
  <w:style w:type="character" w:styleId="ab">
    <w:name w:val="annotation reference"/>
    <w:qFormat/>
    <w:rPr>
      <w:sz w:val="16"/>
      <w:szCs w:val="16"/>
    </w:rPr>
  </w:style>
  <w:style w:type="character" w:styleId="ac">
    <w:name w:val="Strong"/>
    <w:uiPriority w:val="22"/>
    <w:qFormat/>
    <w:rPr>
      <w:b/>
      <w:bCs/>
    </w:rPr>
  </w:style>
  <w:style w:type="character" w:customStyle="1" w:styleId="60">
    <w:name w:val="Заголовок 6 Знак"/>
    <w:link w:val="6"/>
    <w:qFormat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qFormat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qFormat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0"/>
    <w:qFormat/>
    <w:rPr>
      <w:rFonts w:eastAsia="Calibri"/>
      <w:b/>
      <w:sz w:val="24"/>
      <w:szCs w:val="24"/>
      <w:lang w:val="x-none" w:eastAsia="x-none"/>
    </w:rPr>
  </w:style>
  <w:style w:type="character" w:customStyle="1" w:styleId="41">
    <w:name w:val="Заголовок 4 Знак"/>
    <w:link w:val="40"/>
    <w:qFormat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qFormat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qFormat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qFormat/>
    <w:rPr>
      <w:sz w:val="28"/>
    </w:rPr>
  </w:style>
  <w:style w:type="character" w:customStyle="1" w:styleId="ae">
    <w:name w:val="Подзаголовок Знак"/>
    <w:link w:val="af"/>
    <w:qFormat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qFormat/>
    <w:rPr>
      <w:i/>
      <w:iCs/>
    </w:rPr>
  </w:style>
  <w:style w:type="character" w:customStyle="1" w:styleId="24">
    <w:name w:val="Цитата 2 Знак"/>
    <w:link w:val="25"/>
    <w:qFormat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qFormat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qFormat/>
    <w:rPr>
      <w:i/>
      <w:iCs/>
      <w:color w:val="808080"/>
    </w:rPr>
  </w:style>
  <w:style w:type="character" w:styleId="af4">
    <w:name w:val="Intense Emphasis"/>
    <w:qFormat/>
    <w:rPr>
      <w:b/>
      <w:bCs/>
      <w:i/>
      <w:iCs/>
      <w:color w:val="4F81BD"/>
    </w:rPr>
  </w:style>
  <w:style w:type="character" w:styleId="af5">
    <w:name w:val="Subtle Reference"/>
    <w:qFormat/>
    <w:rPr>
      <w:smallCaps/>
      <w:color w:val="C0504D"/>
      <w:u w:val="single"/>
    </w:rPr>
  </w:style>
  <w:style w:type="character" w:styleId="af6">
    <w:name w:val="Intense Reference"/>
    <w:qFormat/>
    <w:rPr>
      <w:b/>
      <w:bCs/>
      <w:smallCaps/>
      <w:color w:val="C0504D"/>
      <w:spacing w:val="5"/>
      <w:u w:val="single"/>
    </w:rPr>
  </w:style>
  <w:style w:type="character" w:styleId="af7">
    <w:name w:val="Book Title"/>
    <w:qFormat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qFormat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rPr>
      <w:sz w:val="28"/>
    </w:rPr>
  </w:style>
  <w:style w:type="character" w:customStyle="1" w:styleId="afb">
    <w:name w:val="Текст сноски Знак"/>
    <w:link w:val="afc"/>
    <w:qFormat/>
  </w:style>
  <w:style w:type="character" w:customStyle="1" w:styleId="afd">
    <w:name w:val="Основной текст Знак"/>
    <w:link w:val="afe"/>
    <w:qFormat/>
    <w:rPr>
      <w:sz w:val="28"/>
      <w:szCs w:val="28"/>
    </w:rPr>
  </w:style>
  <w:style w:type="character" w:customStyle="1" w:styleId="blk">
    <w:name w:val="blk"/>
    <w:qFormat/>
  </w:style>
  <w:style w:type="character" w:customStyle="1" w:styleId="aff">
    <w:name w:val="Абзац списка Знак"/>
    <w:link w:val="aff0"/>
    <w:qFormat/>
    <w:rPr>
      <w:rFonts w:eastAsia="Calibri"/>
      <w:sz w:val="24"/>
      <w:szCs w:val="24"/>
    </w:rPr>
  </w:style>
  <w:style w:type="character" w:customStyle="1" w:styleId="aff1">
    <w:name w:val="комментарий"/>
    <w:qFormat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rPr>
      <w:sz w:val="26"/>
      <w:szCs w:val="26"/>
    </w:rPr>
  </w:style>
  <w:style w:type="character" w:customStyle="1" w:styleId="33">
    <w:name w:val="УРОВЕНЬ_Абзац_тип3 Знак"/>
    <w:link w:val="3"/>
    <w:qFormat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qFormat/>
    <w:rPr>
      <w:sz w:val="24"/>
      <w:szCs w:val="24"/>
    </w:rPr>
  </w:style>
  <w:style w:type="character" w:customStyle="1" w:styleId="aff6">
    <w:name w:val="Текст примечания Знак"/>
    <w:link w:val="aff7"/>
    <w:qFormat/>
  </w:style>
  <w:style w:type="character" w:customStyle="1" w:styleId="aff8">
    <w:name w:val="Текст концевой сноски Знак"/>
    <w:basedOn w:val="a4"/>
    <w:link w:val="aff9"/>
    <w:qFormat/>
  </w:style>
  <w:style w:type="character" w:customStyle="1" w:styleId="affa">
    <w:name w:val="Символ концевой сноски"/>
    <w:qFormat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26">
    <w:name w:val="Пункт2 Знак"/>
    <w:link w:val="27"/>
    <w:qFormat/>
    <w:rPr>
      <w:b/>
      <w:sz w:val="28"/>
    </w:rPr>
  </w:style>
  <w:style w:type="character" w:customStyle="1" w:styleId="13">
    <w:name w:val="УРОВЕНЬ_1. Знак"/>
    <w:link w:val="14"/>
    <w:qFormat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4"/>
    <w:qFormat/>
    <w:rPr>
      <w:color w:val="605E5C"/>
      <w:shd w:val="clear" w:color="auto" w:fill="E1DFDD"/>
    </w:rPr>
  </w:style>
  <w:style w:type="character" w:customStyle="1" w:styleId="34">
    <w:name w:val="Основной текст с отступом 3 Знак"/>
    <w:link w:val="35"/>
    <w:qFormat/>
    <w:rPr>
      <w:sz w:val="16"/>
      <w:szCs w:val="16"/>
    </w:rPr>
  </w:style>
  <w:style w:type="character" w:customStyle="1" w:styleId="affc">
    <w:name w:val="Ссылка указателя"/>
    <w:qFormat/>
  </w:style>
  <w:style w:type="character" w:customStyle="1" w:styleId="vi-textxw0rd193">
    <w:name w:val="_vi-text_xw0rd_193"/>
    <w:basedOn w:val="a4"/>
    <w:qFormat/>
    <w:rsid w:val="002A6DF0"/>
  </w:style>
  <w:style w:type="paragraph" w:styleId="affd">
    <w:name w:val="Title"/>
    <w:basedOn w:val="a3"/>
    <w:next w:val="afe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e">
    <w:name w:val="Body Text"/>
    <w:basedOn w:val="a3"/>
    <w:link w:val="afd"/>
    <w:pPr>
      <w:spacing w:after="120"/>
    </w:pPr>
  </w:style>
  <w:style w:type="paragraph" w:styleId="affe">
    <w:name w:val="List"/>
    <w:basedOn w:val="afe"/>
  </w:style>
  <w:style w:type="paragraph" w:styleId="afff">
    <w:name w:val="caption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ff0">
    <w:name w:val="index heading"/>
    <w:basedOn w:val="affd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d"/>
    <w:qFormat/>
  </w:style>
  <w:style w:type="paragraph" w:customStyle="1" w:styleId="afff1">
    <w:name w:val="Название раздела инструкции"/>
    <w:basedOn w:val="a3"/>
    <w:autoRedefine/>
    <w:qFormat/>
    <w:pPr>
      <w:jc w:val="center"/>
    </w:pPr>
    <w:rPr>
      <w:b/>
    </w:rPr>
  </w:style>
  <w:style w:type="paragraph" w:customStyle="1" w:styleId="a">
    <w:name w:val="Раздел положения"/>
    <w:basedOn w:val="a3"/>
    <w:autoRedefine/>
    <w:qFormat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0">
    <w:name w:val="Подраздел раздела положения"/>
    <w:basedOn w:val="a3"/>
    <w:autoRedefine/>
    <w:qFormat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rPr>
      <w:sz w:val="20"/>
      <w:szCs w:val="20"/>
    </w:rPr>
  </w:style>
  <w:style w:type="paragraph" w:customStyle="1" w:styleId="16">
    <w:name w:val="Шапка 1"/>
    <w:basedOn w:val="a3"/>
    <w:qFormat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6">
    <w:name w:val="Шапка 3"/>
    <w:basedOn w:val="a3"/>
    <w:qFormat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qFormat/>
    <w:pPr>
      <w:jc w:val="center"/>
    </w:pPr>
    <w:rPr>
      <w:szCs w:val="20"/>
      <w:lang w:val="x-none" w:eastAsia="x-none"/>
    </w:rPr>
  </w:style>
  <w:style w:type="paragraph" w:customStyle="1" w:styleId="afff2">
    <w:name w:val="Колонтитул"/>
    <w:basedOn w:val="a3"/>
    <w:qFormat/>
  </w:style>
  <w:style w:type="paragraph" w:styleId="aff5">
    <w:name w:val="header"/>
    <w:basedOn w:val="a3"/>
    <w:link w:val="aff4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3">
    <w:name w:val="Body Text Indent"/>
    <w:basedOn w:val="a3"/>
    <w:pPr>
      <w:ind w:left="360"/>
    </w:pPr>
    <w:rPr>
      <w:sz w:val="24"/>
      <w:szCs w:val="24"/>
    </w:rPr>
  </w:style>
  <w:style w:type="paragraph" w:styleId="afff4">
    <w:name w:val="footer"/>
    <w:basedOn w:val="a3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pPr>
      <w:spacing w:after="120" w:line="480" w:lineRule="auto"/>
      <w:ind w:left="283"/>
    </w:pPr>
  </w:style>
  <w:style w:type="paragraph" w:styleId="37">
    <w:name w:val="Body Text 3"/>
    <w:basedOn w:val="a3"/>
    <w:qFormat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4"/>
    <w:qFormat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pPr>
      <w:spacing w:after="120" w:line="480" w:lineRule="auto"/>
    </w:pPr>
  </w:style>
  <w:style w:type="paragraph" w:styleId="afff5">
    <w:name w:val="Block Text"/>
    <w:basedOn w:val="a3"/>
    <w:qFormat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a3"/>
    <w:next w:val="a3"/>
    <w:autoRedefine/>
    <w:uiPriority w:val="39"/>
    <w:pPr>
      <w:shd w:val="clear" w:color="auto" w:fill="FFFFFF"/>
      <w:spacing w:before="120"/>
    </w:pPr>
    <w:rPr>
      <w:rFonts w:cs="Calibri Light (Заголовки)"/>
      <w:b/>
      <w:bCs/>
      <w:sz w:val="24"/>
      <w:szCs w:val="24"/>
    </w:rPr>
  </w:style>
  <w:style w:type="paragraph" w:styleId="38">
    <w:name w:val="toc 3"/>
    <w:basedOn w:val="a3"/>
    <w:next w:val="a3"/>
    <w:autoRedefine/>
    <w:uiPriority w:val="39"/>
    <w:pPr>
      <w:ind w:left="280"/>
    </w:pPr>
    <w:rPr>
      <w:rFonts w:cs="Calibri"/>
      <w:sz w:val="20"/>
      <w:szCs w:val="20"/>
    </w:rPr>
  </w:style>
  <w:style w:type="paragraph" w:customStyle="1" w:styleId="afff6">
    <w:name w:val="Раздел регламента"/>
    <w:basedOn w:val="a3"/>
    <w:qFormat/>
  </w:style>
  <w:style w:type="paragraph" w:customStyle="1" w:styleId="afff7">
    <w:name w:val="Приложение к регламенту"/>
    <w:basedOn w:val="a3"/>
    <w:qFormat/>
    <w:pPr>
      <w:jc w:val="right"/>
    </w:pPr>
  </w:style>
  <w:style w:type="paragraph" w:styleId="2b">
    <w:name w:val="toc 2"/>
    <w:basedOn w:val="a3"/>
    <w:next w:val="a3"/>
    <w:autoRedefine/>
    <w:uiPriority w:val="39"/>
    <w:pPr>
      <w:spacing w:before="240"/>
    </w:pPr>
    <w:rPr>
      <w:rFonts w:cs="Calibri"/>
      <w:b/>
      <w:bCs/>
      <w:sz w:val="20"/>
      <w:szCs w:val="20"/>
    </w:rPr>
  </w:style>
  <w:style w:type="paragraph" w:styleId="afff8">
    <w:name w:val="Balloon Text"/>
    <w:basedOn w:val="a3"/>
    <w:qFormat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qFormat/>
    <w:rPr>
      <w:sz w:val="20"/>
      <w:szCs w:val="20"/>
    </w:rPr>
  </w:style>
  <w:style w:type="paragraph" w:styleId="afff9">
    <w:name w:val="annotation subject"/>
    <w:basedOn w:val="aff7"/>
    <w:next w:val="aff7"/>
    <w:qFormat/>
    <w:rPr>
      <w:b/>
      <w:bCs/>
    </w:rPr>
  </w:style>
  <w:style w:type="paragraph" w:customStyle="1" w:styleId="18">
    <w:name w:val="Обычный (веб)1"/>
    <w:basedOn w:val="a3"/>
    <w:qFormat/>
    <w:pPr>
      <w:spacing w:before="280" w:after="280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pPr>
      <w:ind w:left="1960"/>
    </w:pPr>
    <w:rPr>
      <w:rFonts w:ascii="Calibri" w:hAnsi="Calibri" w:cs="Calibri"/>
      <w:sz w:val="20"/>
      <w:szCs w:val="20"/>
    </w:rPr>
  </w:style>
  <w:style w:type="paragraph" w:styleId="51">
    <w:name w:val="toc 5"/>
    <w:basedOn w:val="a3"/>
    <w:next w:val="a3"/>
    <w:autoRedefine/>
    <w:pPr>
      <w:ind w:left="840"/>
    </w:pPr>
    <w:rPr>
      <w:rFonts w:ascii="Calibri" w:hAnsi="Calibri" w:cs="Calibri"/>
      <w:sz w:val="20"/>
      <w:szCs w:val="20"/>
    </w:rPr>
  </w:style>
  <w:style w:type="paragraph" w:styleId="42">
    <w:name w:val="toc 4"/>
    <w:basedOn w:val="a3"/>
    <w:next w:val="a3"/>
    <w:autoRedefine/>
    <w:uiPriority w:val="39"/>
    <w:pPr>
      <w:ind w:left="560"/>
    </w:pPr>
    <w:rPr>
      <w:rFonts w:cs="Calibri"/>
      <w:sz w:val="20"/>
      <w:szCs w:val="20"/>
    </w:rPr>
  </w:style>
  <w:style w:type="paragraph" w:customStyle="1" w:styleId="2c">
    <w:name w:val="Раздел положения 2"/>
    <w:basedOn w:val="a3"/>
    <w:qFormat/>
    <w:pPr>
      <w:pageBreakBefore/>
      <w:jc w:val="both"/>
      <w:outlineLvl w:val="0"/>
    </w:pPr>
    <w:rPr>
      <w:b/>
    </w:rPr>
  </w:style>
  <w:style w:type="paragraph" w:customStyle="1" w:styleId="afffa">
    <w:name w:val="Знак Знак Знак Знак Знак Знак Знак Знак Знак"/>
    <w:basedOn w:val="a3"/>
    <w:qFormat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b">
    <w:name w:val="No Spacing"/>
    <w:basedOn w:val="a3"/>
    <w:qFormat/>
    <w:pPr>
      <w:spacing w:line="360" w:lineRule="auto"/>
    </w:pPr>
    <w:rPr>
      <w:rFonts w:eastAsia="Calibri"/>
      <w:sz w:val="24"/>
      <w:szCs w:val="24"/>
    </w:rPr>
  </w:style>
  <w:style w:type="paragraph" w:customStyle="1" w:styleId="caption11">
    <w:name w:val="caption11"/>
    <w:basedOn w:val="a3"/>
    <w:next w:val="a3"/>
    <w:qFormat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qFormat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basedOn w:val="a3"/>
    <w:link w:val="aff"/>
    <w:qFormat/>
    <w:pPr>
      <w:ind w:left="708"/>
    </w:pPr>
  </w:style>
  <w:style w:type="paragraph" w:styleId="25">
    <w:name w:val="Quote"/>
    <w:basedOn w:val="a3"/>
    <w:next w:val="a3"/>
    <w:link w:val="24"/>
    <w:qFormat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qFormat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c">
    <w:name w:val="TOC Heading"/>
    <w:basedOn w:val="1"/>
    <w:next w:val="a3"/>
    <w:qFormat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qFormat/>
    <w:rPr>
      <w:rFonts w:eastAsia="Calibri"/>
      <w:sz w:val="24"/>
      <w:szCs w:val="24"/>
      <w:lang w:val="x-none" w:eastAsia="x-none"/>
    </w:rPr>
  </w:style>
  <w:style w:type="paragraph" w:customStyle="1" w:styleId="afffd">
    <w:name w:val="Знак"/>
    <w:basedOn w:val="a3"/>
    <w:qFormat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qFormat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">
    <w:name w:val="List Bullet 4"/>
    <w:basedOn w:val="a3"/>
    <w:qFormat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1">
    <w:name w:val="Нумерованный список ур2"/>
    <w:basedOn w:val="a3"/>
    <w:qFormat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e">
    <w:name w:val="Revision"/>
    <w:qFormat/>
    <w:rPr>
      <w:rFonts w:eastAsia="Calibri"/>
      <w:sz w:val="24"/>
      <w:szCs w:val="24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hAnsi="Arial" w:cs="Arial"/>
    </w:rPr>
  </w:style>
  <w:style w:type="paragraph" w:customStyle="1" w:styleId="39">
    <w:name w:val="Знак Знак3 Знак Знак"/>
    <w:basedOn w:val="a3"/>
    <w:qFormat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">
    <w:name w:val="Пункт"/>
    <w:basedOn w:val="a3"/>
    <w:qFormat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9">
    <w:name w:val="Абзац списка1"/>
    <w:basedOn w:val="a3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0">
    <w:name w:val="Таблица"/>
    <w:basedOn w:val="a3"/>
    <w:qFormat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1">
    <w:name w:val="Таблица шапка"/>
    <w:basedOn w:val="a3"/>
    <w:qFormat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1">
    <w:name w:val="УРОВЕНЬ_(а)"/>
    <w:basedOn w:val="aff0"/>
    <w:qFormat/>
    <w:pPr>
      <w:numPr>
        <w:ilvl w:val="3"/>
        <w:numId w:val="4"/>
      </w:numPr>
      <w:spacing w:before="120" w:line="360" w:lineRule="exact"/>
      <w:jc w:val="both"/>
      <w:outlineLvl w:val="3"/>
    </w:pPr>
    <w:rPr>
      <w:sz w:val="26"/>
      <w:lang w:eastAsia="en-US"/>
    </w:rPr>
  </w:style>
  <w:style w:type="paragraph" w:customStyle="1" w:styleId="-">
    <w:name w:val="УРОВЕНЬ_-"/>
    <w:basedOn w:val="aff0"/>
    <w:qFormat/>
    <w:pPr>
      <w:numPr>
        <w:ilvl w:val="4"/>
        <w:numId w:val="4"/>
      </w:numPr>
      <w:spacing w:before="120" w:line="360" w:lineRule="exact"/>
      <w:jc w:val="both"/>
      <w:outlineLvl w:val="4"/>
    </w:pPr>
    <w:rPr>
      <w:sz w:val="26"/>
      <w:lang w:eastAsia="en-US"/>
    </w:rPr>
  </w:style>
  <w:style w:type="paragraph" w:customStyle="1" w:styleId="2">
    <w:name w:val="УРОВЕНЬ_Абзац_тип2"/>
    <w:basedOn w:val="aff0"/>
    <w:qFormat/>
    <w:pPr>
      <w:numPr>
        <w:ilvl w:val="6"/>
        <w:numId w:val="4"/>
      </w:numPr>
      <w:spacing w:before="120" w:line="360" w:lineRule="exact"/>
      <w:jc w:val="both"/>
    </w:pPr>
    <w:rPr>
      <w:sz w:val="26"/>
      <w:lang w:eastAsia="en-US"/>
    </w:rPr>
  </w:style>
  <w:style w:type="paragraph" w:customStyle="1" w:styleId="3">
    <w:name w:val="УРОВЕНЬ_Абзац_тип3"/>
    <w:basedOn w:val="aff0"/>
    <w:link w:val="33"/>
    <w:qFormat/>
    <w:pPr>
      <w:numPr>
        <w:ilvl w:val="7"/>
        <w:numId w:val="4"/>
      </w:numPr>
      <w:spacing w:before="120" w:line="360" w:lineRule="exact"/>
      <w:jc w:val="both"/>
    </w:pPr>
    <w:rPr>
      <w:sz w:val="26"/>
      <w:lang w:eastAsia="en-US"/>
    </w:rPr>
  </w:style>
  <w:style w:type="paragraph" w:customStyle="1" w:styleId="a2">
    <w:name w:val="УРОВЕНЬ_Подпись"/>
    <w:basedOn w:val="aff0"/>
    <w:qFormat/>
    <w:pPr>
      <w:keepNext/>
      <w:numPr>
        <w:ilvl w:val="5"/>
        <w:numId w:val="4"/>
      </w:numPr>
      <w:spacing w:before="120" w:after="120" w:line="360" w:lineRule="exact"/>
      <w:jc w:val="right"/>
      <w:outlineLvl w:val="3"/>
    </w:pPr>
    <w:rPr>
      <w:sz w:val="26"/>
      <w:lang w:eastAsia="en-US"/>
    </w:rPr>
  </w:style>
  <w:style w:type="paragraph" w:customStyle="1" w:styleId="1a">
    <w:name w:val="Стиль Заголовок 1 + по ширине"/>
    <w:basedOn w:val="1"/>
    <w:qFormat/>
    <w:pPr>
      <w:keepLines/>
      <w:numPr>
        <w:numId w:val="0"/>
      </w:numPr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Pr>
      <w:sz w:val="20"/>
      <w:szCs w:val="20"/>
    </w:rPr>
  </w:style>
  <w:style w:type="paragraph" w:customStyle="1" w:styleId="20">
    <w:name w:val="Заголовок 2 КВВ"/>
    <w:basedOn w:val="a3"/>
    <w:qFormat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2">
    <w:name w:val="Таблица текст"/>
    <w:basedOn w:val="a3"/>
    <w:qFormat/>
    <w:pPr>
      <w:spacing w:before="40" w:after="40"/>
      <w:ind w:left="57" w:right="57"/>
    </w:pPr>
    <w:rPr>
      <w:sz w:val="24"/>
      <w:szCs w:val="26"/>
    </w:rPr>
  </w:style>
  <w:style w:type="paragraph" w:styleId="affff3">
    <w:name w:val="Normal (Web)"/>
    <w:basedOn w:val="a3"/>
    <w:uiPriority w:val="99"/>
    <w:qFormat/>
    <w:pPr>
      <w:spacing w:before="280" w:after="280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pPr>
      <w:keepNext/>
      <w:keepLines/>
      <w:spacing w:before="240" w:after="120" w:line="276" w:lineRule="auto"/>
      <w:ind w:left="0"/>
      <w:jc w:val="both"/>
      <w:outlineLvl w:val="0"/>
    </w:pPr>
    <w:rPr>
      <w:caps/>
      <w:lang w:eastAsia="en-US"/>
    </w:rPr>
  </w:style>
  <w:style w:type="paragraph" w:styleId="61">
    <w:name w:val="toc 6"/>
    <w:basedOn w:val="a3"/>
    <w:next w:val="a3"/>
    <w:autoRedefine/>
    <w:pPr>
      <w:ind w:left="1120"/>
    </w:pPr>
    <w:rPr>
      <w:rFonts w:ascii="Calibri" w:hAnsi="Calibri" w:cs="Calibri"/>
      <w:sz w:val="20"/>
      <w:szCs w:val="20"/>
    </w:rPr>
  </w:style>
  <w:style w:type="paragraph" w:styleId="71">
    <w:name w:val="toc 7"/>
    <w:basedOn w:val="a3"/>
    <w:next w:val="a3"/>
    <w:autoRedefine/>
    <w:pPr>
      <w:ind w:left="1400"/>
    </w:pPr>
    <w:rPr>
      <w:rFonts w:ascii="Calibri" w:hAnsi="Calibri" w:cs="Calibri"/>
      <w:sz w:val="20"/>
      <w:szCs w:val="20"/>
    </w:rPr>
  </w:style>
  <w:style w:type="paragraph" w:styleId="81">
    <w:name w:val="toc 8"/>
    <w:basedOn w:val="a3"/>
    <w:next w:val="a3"/>
    <w:autoRedefine/>
    <w:pPr>
      <w:ind w:left="1680"/>
    </w:pPr>
    <w:rPr>
      <w:rFonts w:ascii="Calibri" w:hAnsi="Calibri" w:cs="Calibri"/>
      <w:sz w:val="20"/>
      <w:szCs w:val="20"/>
    </w:rPr>
  </w:style>
  <w:style w:type="paragraph" w:customStyle="1" w:styleId="affff4">
    <w:name w:val="Содержимое врезки"/>
    <w:basedOn w:val="a3"/>
    <w:qFormat/>
  </w:style>
  <w:style w:type="paragraph" w:customStyle="1" w:styleId="affff5">
    <w:name w:val="Содержимое таблицы"/>
    <w:basedOn w:val="a3"/>
    <w:qFormat/>
    <w:pPr>
      <w:widowControl w:val="0"/>
      <w:suppressLineNumbers/>
    </w:pPr>
  </w:style>
  <w:style w:type="paragraph" w:customStyle="1" w:styleId="affff6">
    <w:name w:val="Заголовок таблицы"/>
    <w:basedOn w:val="affff5"/>
    <w:qFormat/>
    <w:pPr>
      <w:jc w:val="center"/>
    </w:pPr>
    <w:rPr>
      <w:b/>
      <w:bCs/>
    </w:rPr>
  </w:style>
  <w:style w:type="numbering" w:customStyle="1" w:styleId="1b">
    <w:name w:val="Стиль1"/>
    <w:qFormat/>
  </w:style>
  <w:style w:type="numbering" w:customStyle="1" w:styleId="2d">
    <w:name w:val="Стиль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isp.gov.ru/pp719v2/pub/prod/rep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0D3BA7-C7E2-4BA3-A8EA-08B97E51A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26</Pages>
  <Words>3897</Words>
  <Characters>22216</Characters>
  <Application>Microsoft Office Word</Application>
  <DocSecurity>0</DocSecurity>
  <Lines>185</Lines>
  <Paragraphs>52</Paragraphs>
  <ScaleCrop>false</ScaleCrop>
  <Company>Microsoft</Company>
  <LinksUpToDate>false</LinksUpToDate>
  <CharactersWithSpaces>26061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Клюкина Ксения Борисовна</cp:lastModifiedBy>
  <cp:revision>51</cp:revision>
  <cp:lastPrinted>2025-08-13T09:27:00Z</cp:lastPrinted>
  <dcterms:created xsi:type="dcterms:W3CDTF">2026-06-24T12:28:00Z</dcterms:created>
  <dcterms:modified xsi:type="dcterms:W3CDTF">2026-08-11T12:58:00Z</dcterms:modified>
  <dc:language>ru-RU</dc:language>
</cp:coreProperties>
</file>