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7.xml" ContentType="application/vnd.openxmlformats-officedocument.wordprocessingml.footer+xml"/>
  <Override PartName="/word/_rels/document.xml.rels" ContentType="application/vnd.openxmlformats-package.relationships+xml"/>
  <Override PartName="/word/footer6.xml" ContentType="application/vnd.openxmlformats-officedocument.wordprocessingml.foot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6285" w:leader="none"/>
          <w:tab w:val="right" w:pos="10205" w:leader="none"/>
        </w:tabs>
        <w:rPr/>
      </w:pPr>
      <w:r>
        <w:rPr/>
        <w:tab/>
      </w:r>
    </w:p>
    <w:p>
      <w:pPr>
        <w:pStyle w:val="Normal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ТЕХНИЧЕСКИЕ ТРЕБОВАНИЯ</w:t>
      </w:r>
    </w:p>
    <w:p>
      <w:pPr>
        <w:pStyle w:val="Normal"/>
        <w:jc w:val="center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bookmarkStart w:id="0" w:name="_Hlk1151004271"/>
      <w:bookmarkStart w:id="1" w:name="_Hlk1151004271"/>
      <w:bookmarkEnd w:id="1"/>
    </w:p>
    <w:p>
      <w:pPr>
        <w:pStyle w:val="Normal"/>
        <w:jc w:val="center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bidi w:val="0"/>
        <w:jc w:val="center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ОКПД2 26.30. Поставка запасных частей для оборудования системы релейной защиты, автоматики и метрологии для нужд филиала </w:t>
      </w:r>
    </w:p>
    <w:p>
      <w:pPr>
        <w:pStyle w:val="Normal"/>
        <w:bidi w:val="0"/>
        <w:jc w:val="center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ПАО «РусГидро» - «Камская ГЭС»</w:t>
      </w:r>
    </w:p>
    <w:p>
      <w:pPr>
        <w:pStyle w:val="Normal"/>
        <w:jc w:val="center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</w:r>
    </w:p>
    <w:p>
      <w:pPr>
        <w:pStyle w:val="Normal"/>
        <w:keepNext w:val="true"/>
        <w:keepLines/>
        <w:spacing w:lineRule="auto" w:line="276" w:before="480" w:after="0"/>
        <w:jc w:val="center"/>
        <w:rPr>
          <w:sz w:val="28"/>
          <w:szCs w:val="28"/>
        </w:rPr>
      </w:pPr>
      <w:bookmarkStart w:id="2" w:name="_Toc1523893831"/>
      <w:bookmarkEnd w:id="2"/>
      <w:r>
        <w:rPr>
          <w:sz w:val="28"/>
          <w:szCs w:val="28"/>
        </w:rPr>
        <w:t xml:space="preserve">Лот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№ 21-ЭКСП-БПД-2026-КамГЭС</w:t>
      </w:r>
    </w:p>
    <w:p>
      <w:pPr>
        <w:pStyle w:val="Normal"/>
        <w:spacing w:lineRule="auto" w:line="276" w:before="480" w:after="0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spacing w:lineRule="auto" w:line="276" w:before="480" w:after="0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spacing w:lineRule="auto" w:line="276" w:before="480" w:after="0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spacing w:lineRule="auto" w:line="276" w:before="480" w:after="0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spacing w:lineRule="auto" w:line="276" w:before="480" w:after="0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spacing w:lineRule="auto" w:line="276" w:before="480" w:after="0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spacing w:lineRule="auto" w:line="276" w:before="480" w:after="0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spacing w:lineRule="auto" w:line="276" w:before="480" w:after="0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spacing w:lineRule="auto" w:line="276" w:before="480" w:after="0"/>
        <w:jc w:val="center"/>
        <w:rPr>
          <w:rFonts w:ascii="Times New Roman" w:hAnsi="Times New Roman"/>
        </w:rPr>
      </w:pPr>
      <w:bookmarkStart w:id="3" w:name="_Toc15238938312"/>
      <w:bookmarkStart w:id="4" w:name="_Toc15238938311"/>
      <w:bookmarkStart w:id="5" w:name="_Toc15238938313"/>
      <w:bookmarkEnd w:id="3"/>
      <w:bookmarkEnd w:id="4"/>
      <w:bookmarkEnd w:id="5"/>
      <w:r>
        <w:rPr>
          <w:b/>
          <w:bCs/>
          <w:sz w:val="28"/>
          <w:szCs w:val="28"/>
        </w:rPr>
        <w:t>Оглавление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10348" w:leader="dot"/>
        </w:tabs>
        <w:ind w:right="-454" w:hanging="0"/>
        <w:rPr>
          <w:bCs/>
          <w:sz w:val="24"/>
          <w:szCs w:val="24"/>
          <w:highlight w:val="yellow"/>
        </w:rPr>
      </w:pPr>
      <w:r>
        <w:rPr>
          <w:bCs/>
          <w:sz w:val="24"/>
          <w:szCs w:val="24"/>
        </w:rPr>
        <w:t>Общие сведения</w:t>
      </w:r>
      <w:r>
        <w:rPr>
          <w:bCs/>
          <w:sz w:val="24"/>
          <w:szCs w:val="24"/>
          <w:shd w:fill="auto" w:val="clear"/>
        </w:rPr>
        <w:t>……………………………………………………………………………………………..3</w:t>
      </w:r>
    </w:p>
    <w:p>
      <w:pPr>
        <w:pStyle w:val="Normal"/>
        <w:tabs>
          <w:tab w:val="clear" w:pos="708"/>
          <w:tab w:val="right" w:pos="10348" w:leader="dot"/>
        </w:tabs>
        <w:rPr>
          <w:highlight w:val="none"/>
          <w:shd w:fill="auto" w:val="clear"/>
        </w:rPr>
      </w:pPr>
      <w:r>
        <w:rPr>
          <w:bCs/>
          <w:sz w:val="24"/>
          <w:szCs w:val="24"/>
          <w:shd w:fill="auto" w:val="clear"/>
        </w:rPr>
        <w:t>1.1 Обозначения и сокращения……………………………………………………………………………..3</w:t>
      </w:r>
    </w:p>
    <w:p>
      <w:pPr>
        <w:pStyle w:val="Normal"/>
        <w:tabs>
          <w:tab w:val="clear" w:pos="708"/>
          <w:tab w:val="right" w:pos="10348" w:leader="dot"/>
        </w:tabs>
        <w:rPr>
          <w:highlight w:val="none"/>
          <w:shd w:fill="auto" w:val="clear"/>
        </w:rPr>
      </w:pPr>
      <w:r>
        <w:rPr>
          <w:bCs/>
          <w:sz w:val="24"/>
          <w:szCs w:val="24"/>
          <w:shd w:fill="auto" w:val="clear"/>
        </w:rPr>
        <w:t>1.2 Наименование закупаемой продукции</w:t>
        <w:tab/>
        <w:t>4</w:t>
      </w:r>
    </w:p>
    <w:p>
      <w:pPr>
        <w:pStyle w:val="Normal"/>
        <w:tabs>
          <w:tab w:val="clear" w:pos="708"/>
          <w:tab w:val="right" w:pos="10348" w:leader="dot"/>
        </w:tabs>
        <w:rPr>
          <w:highlight w:val="none"/>
          <w:shd w:fill="auto" w:val="clear"/>
        </w:rPr>
      </w:pPr>
      <w:r>
        <w:rPr>
          <w:bCs/>
          <w:sz w:val="24"/>
          <w:szCs w:val="24"/>
          <w:shd w:fill="auto" w:val="clear"/>
        </w:rPr>
        <w:t>1.3 Цель использования закупаемой продукции</w:t>
        <w:tab/>
        <w:t>4</w:t>
      </w:r>
    </w:p>
    <w:p>
      <w:pPr>
        <w:pStyle w:val="Normal"/>
        <w:tabs>
          <w:tab w:val="clear" w:pos="708"/>
          <w:tab w:val="right" w:pos="10348" w:leader="dot"/>
        </w:tabs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2. Требование к продукции</w:t>
        <w:tab/>
        <w:t>…4</w:t>
      </w:r>
    </w:p>
    <w:p>
      <w:pPr>
        <w:pStyle w:val="Normal"/>
        <w:tabs>
          <w:tab w:val="clear" w:pos="708"/>
          <w:tab w:val="right" w:pos="10348" w:leader="dot"/>
        </w:tabs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2.1 Требования к объемам и срокам поставки</w:t>
        <w:tab/>
        <w:t>…4</w:t>
      </w:r>
    </w:p>
    <w:p>
      <w:pPr>
        <w:pStyle w:val="Normal"/>
        <w:tabs>
          <w:tab w:val="clear" w:pos="708"/>
          <w:tab w:val="right" w:pos="10348" w:leader="dot"/>
        </w:tabs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2.1.1 Перечень и объем закупаемой продукции</w:t>
        <w:tab/>
        <w:t>4</w:t>
      </w:r>
    </w:p>
    <w:p>
      <w:pPr>
        <w:pStyle w:val="Normal"/>
        <w:tabs>
          <w:tab w:val="clear" w:pos="708"/>
          <w:tab w:val="right" w:pos="10348" w:leader="dot"/>
        </w:tabs>
        <w:rPr>
          <w:highlight w:val="none"/>
          <w:shd w:fill="auto" w:val="clear"/>
        </w:rPr>
      </w:pPr>
      <w:r>
        <w:rPr>
          <w:bCs/>
          <w:sz w:val="24"/>
          <w:szCs w:val="24"/>
          <w:shd w:fill="auto" w:val="clear"/>
        </w:rPr>
        <w:t>2.1.2 Требования к срокам поставки продукции</w:t>
        <w:tab/>
        <w:t>5</w:t>
      </w:r>
    </w:p>
    <w:p>
      <w:pPr>
        <w:pStyle w:val="Normal"/>
        <w:tabs>
          <w:tab w:val="clear" w:pos="708"/>
          <w:tab w:val="right" w:pos="10348" w:leader="dot"/>
        </w:tabs>
        <w:ind w:right="-454" w:hanging="0"/>
        <w:rPr>
          <w:highlight w:val="none"/>
          <w:shd w:fill="auto" w:val="clear"/>
        </w:rPr>
      </w:pPr>
      <w:r>
        <w:rPr>
          <w:bCs/>
          <w:sz w:val="24"/>
          <w:szCs w:val="24"/>
          <w:shd w:fill="auto" w:val="clear"/>
        </w:rPr>
        <w:t>2.2 Требования к качеству продукции</w:t>
        <w:tab/>
        <w:t>6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134" w:right="282" w:gutter="0" w:header="720" w:top="1236" w:footer="720" w:bottom="1234"/>
          <w:pgNumType w:fmt="decimal"/>
          <w:formProt w:val="false"/>
          <w:textDirection w:val="lrTb"/>
          <w:docGrid w:type="default" w:linePitch="272" w:charSpace="32768"/>
        </w:sectPr>
        <w:pStyle w:val="Normal"/>
        <w:tabs>
          <w:tab w:val="clear" w:pos="708"/>
          <w:tab w:val="right" w:pos="10348" w:leader="dot"/>
        </w:tabs>
        <w:ind w:right="-454" w:hanging="0"/>
        <w:rPr>
          <w:highlight w:val="none"/>
          <w:shd w:fill="auto" w:val="clear"/>
        </w:rPr>
      </w:pPr>
      <w:r>
        <w:rPr>
          <w:bCs/>
          <w:sz w:val="24"/>
          <w:szCs w:val="24"/>
          <w:shd w:fill="auto" w:val="clear"/>
        </w:rPr>
        <w:t>3. Требования к документации по ценообразованию на этапе закупки……………………………………………………………………………………………………...35</w:t>
      </w:r>
    </w:p>
    <w:p>
      <w:pPr>
        <w:pStyle w:val="Normal"/>
        <w:spacing w:before="0" w:after="240"/>
        <w:jc w:val="center"/>
        <w:rPr>
          <w:sz w:val="28"/>
          <w:szCs w:val="28"/>
        </w:rPr>
      </w:pPr>
      <w:r>
        <w:rPr>
          <w:b/>
          <w:sz w:val="24"/>
          <w:szCs w:val="24"/>
        </w:rPr>
        <w:t xml:space="preserve">1. </w:t>
      </w:r>
      <w:r>
        <w:rPr>
          <w:b/>
          <w:sz w:val="28"/>
          <w:szCs w:val="28"/>
        </w:rPr>
        <w:t>Общие сведения</w:t>
      </w:r>
      <w:r>
        <w:rPr>
          <w:b/>
          <w:sz w:val="24"/>
          <w:szCs w:val="24"/>
        </w:rPr>
        <w:t>.</w:t>
      </w:r>
    </w:p>
    <w:p>
      <w:pPr>
        <w:pStyle w:val="Normal"/>
        <w:spacing w:before="0" w:after="240"/>
        <w:rPr>
          <w:sz w:val="28"/>
          <w:szCs w:val="28"/>
        </w:rPr>
      </w:pPr>
      <w:r>
        <w:rPr>
          <w:b/>
          <w:bCs/>
          <w:sz w:val="24"/>
          <w:szCs w:val="24"/>
        </w:rPr>
        <w:t xml:space="preserve">1.1 </w:t>
      </w:r>
      <w:bookmarkStart w:id="6" w:name="_Toc75446567"/>
      <w:bookmarkStart w:id="7" w:name="_Toc46743505"/>
      <w:r>
        <w:rPr>
          <w:b/>
          <w:bCs/>
          <w:sz w:val="24"/>
          <w:szCs w:val="24"/>
        </w:rPr>
        <w:t>Обозначения и сокращения</w:t>
      </w:r>
      <w:bookmarkEnd w:id="6"/>
      <w:bookmarkEnd w:id="7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sz w:val="28"/>
                <w:szCs w:val="28"/>
              </w:rPr>
            </w:pPr>
            <w:r>
              <w:rPr>
                <w:rStyle w:val="Style13"/>
                <w:b w:val="false"/>
                <w:bCs/>
                <w:i w:val="false"/>
                <w:iCs/>
                <w:sz w:val="24"/>
                <w:szCs w:val="24"/>
                <w:shd w:fill="auto" w:val="clear"/>
              </w:rPr>
              <w:t>МТР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rStyle w:val="Style13"/>
                <w:b w:val="false"/>
                <w:bCs/>
                <w:i w:val="false"/>
                <w:iCs/>
                <w:sz w:val="24"/>
                <w:szCs w:val="24"/>
                <w:shd w:fill="auto" w:val="clear"/>
              </w:rPr>
              <w:t>Материально-технические ресурсы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rStyle w:val="Style13"/>
                <w:b w:val="false"/>
                <w:bCs/>
                <w:i w:val="false"/>
                <w:iCs/>
                <w:sz w:val="24"/>
                <w:szCs w:val="24"/>
                <w:shd w:fill="auto" w:val="clear"/>
              </w:rPr>
              <w:t>СРЗАиМ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rStyle w:val="Style13"/>
                <w:b w:val="false"/>
                <w:bCs/>
                <w:i w:val="false"/>
                <w:iCs/>
                <w:sz w:val="24"/>
                <w:szCs w:val="24"/>
                <w:shd w:fill="auto" w:val="clear"/>
              </w:rPr>
              <w:t>Служба релейной защиты, автоматики и метрологии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ПА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Противоаварийная автоматика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ТО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Техническое обслуживание</w:t>
            </w:r>
          </w:p>
        </w:tc>
      </w:tr>
    </w:tbl>
    <w:p>
      <w:pPr>
        <w:sectPr>
          <w:headerReference w:type="default" r:id="rId4"/>
          <w:headerReference w:type="first" r:id="rId5"/>
          <w:footerReference w:type="default" r:id="rId6"/>
          <w:footerReference w:type="first" r:id="rId7"/>
          <w:type w:val="nextPage"/>
          <w:pgSz w:w="11906" w:h="16838"/>
          <w:pgMar w:left="1134" w:right="849" w:gutter="0" w:header="720" w:top="1236" w:footer="720" w:bottom="1234"/>
          <w:pgNumType w:fmt="decimal"/>
          <w:formProt w:val="false"/>
          <w:textDirection w:val="lrTb"/>
          <w:docGrid w:type="default" w:linePitch="272" w:charSpace="32768"/>
        </w:sectPr>
      </w:pPr>
    </w:p>
    <w:p>
      <w:pPr>
        <w:pStyle w:val="Normal"/>
        <w:spacing w:before="0" w:after="240"/>
        <w:rPr>
          <w:highlight w:val="none"/>
          <w:shd w:fill="auto" w:val="clear"/>
        </w:rPr>
      </w:pPr>
      <w:r>
        <w:rPr>
          <w:b/>
          <w:bCs/>
          <w:sz w:val="24"/>
          <w:szCs w:val="24"/>
          <w:shd w:fill="auto" w:val="clear"/>
        </w:rPr>
        <w:t>1.2 Наименование закупаемой продукции</w:t>
      </w:r>
      <w:r>
        <w:rPr>
          <w:bCs/>
          <w:sz w:val="24"/>
          <w:szCs w:val="24"/>
          <w:shd w:fill="auto" w:val="clear"/>
        </w:rPr>
        <w:t xml:space="preserve"> </w:t>
      </w:r>
    </w:p>
    <w:p>
      <w:pPr>
        <w:pStyle w:val="Normal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Материально-технические ресурсы (далее – МТР) для эксплуатации Службы релейной защиты, автоматики и метрологии (далее – СРЗАиМ).</w:t>
      </w:r>
    </w:p>
    <w:p>
      <w:pPr>
        <w:pStyle w:val="Normal"/>
        <w:ind w:firstLine="567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</w:r>
    </w:p>
    <w:p>
      <w:pPr>
        <w:pStyle w:val="Normal"/>
        <w:spacing w:before="0" w:after="240"/>
        <w:jc w:val="both"/>
        <w:rPr>
          <w:highlight w:val="none"/>
          <w:shd w:fill="auto" w:val="clear"/>
        </w:rPr>
      </w:pPr>
      <w:r>
        <w:rPr>
          <w:b/>
          <w:bCs/>
          <w:sz w:val="24"/>
          <w:szCs w:val="24"/>
          <w:shd w:fill="auto" w:val="clear"/>
        </w:rPr>
        <w:t>1.3 Цель использования закупаемой продукции</w:t>
      </w:r>
    </w:p>
    <w:p>
      <w:pPr>
        <w:pStyle w:val="Normal"/>
        <w:spacing w:before="0" w:after="120"/>
        <w:ind w:firstLine="567"/>
        <w:jc w:val="both"/>
        <w:rPr>
          <w:highlight w:val="none"/>
          <w:shd w:fill="auto" w:val="clear"/>
        </w:rPr>
      </w:pPr>
      <w:r>
        <w:rPr>
          <w:bCs/>
          <w:sz w:val="24"/>
          <w:szCs w:val="24"/>
          <w:shd w:fill="auto" w:val="clear"/>
        </w:rPr>
        <w:t xml:space="preserve">Целью закупки МТР является </w:t>
      </w:r>
      <w:r>
        <w:rPr>
          <w:rFonts w:eastAsia="Calibri"/>
          <w:sz w:val="24"/>
          <w:szCs w:val="24"/>
          <w:shd w:fill="auto" w:val="clear"/>
        </w:rPr>
        <w:t xml:space="preserve">снижение времени простоя основного оборудования при отказах и дефектах РЗА, ПА, технологической автоматики в процессе эксплуатации или при выявлении дефекта при проведении ТО. </w:t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ind w:firstLine="567"/>
        <w:jc w:val="both"/>
        <w:rPr>
          <w:highlight w:val="none"/>
          <w:shd w:fill="auto" w:val="clear"/>
        </w:rPr>
      </w:pPr>
      <w:r>
        <w:rPr>
          <w:rFonts w:eastAsia="Calibri"/>
          <w:bCs/>
          <w:sz w:val="24"/>
          <w:szCs w:val="24"/>
          <w:shd w:fill="auto" w:val="clear"/>
          <w:lang w:eastAsia="en-US"/>
        </w:rPr>
        <w:t>Задача - приобретение МТР для производственных нужд СРЗАиМ.</w:t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120"/>
        <w:jc w:val="center"/>
        <w:rPr>
          <w:b/>
          <w:bCs/>
          <w:sz w:val="24"/>
          <w:szCs w:val="24"/>
        </w:rPr>
      </w:pPr>
      <w:r>
        <w:rPr>
          <w:rFonts w:eastAsia="Calibri"/>
          <w:b/>
          <w:iCs/>
          <w:sz w:val="24"/>
          <w:szCs w:val="24"/>
        </w:rPr>
        <w:t xml:space="preserve">2. </w:t>
      </w:r>
      <w:bookmarkStart w:id="8" w:name="_Toc75446573"/>
      <w:bookmarkStart w:id="9" w:name="_Toc51339693"/>
      <w:r>
        <w:rPr>
          <w:rFonts w:eastAsia="Calibri"/>
          <w:b/>
          <w:iCs/>
          <w:sz w:val="24"/>
          <w:szCs w:val="24"/>
        </w:rPr>
        <w:t>Требования к продукции</w:t>
      </w:r>
      <w:bookmarkEnd w:id="8"/>
      <w:bookmarkEnd w:id="9"/>
    </w:p>
    <w:p>
      <w:pPr>
        <w:pStyle w:val="Normal"/>
        <w:spacing w:before="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2.1 </w:t>
      </w:r>
      <w:bookmarkStart w:id="10" w:name="_Toc75446574"/>
      <w:r>
        <w:rPr>
          <w:b/>
          <w:bCs/>
          <w:sz w:val="24"/>
          <w:szCs w:val="24"/>
        </w:rPr>
        <w:t>Требования к объемам и срокам поставки</w:t>
      </w:r>
      <w:bookmarkEnd w:id="10"/>
    </w:p>
    <w:p>
      <w:pPr>
        <w:pStyle w:val="Normal"/>
        <w:spacing w:before="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2.1.1 </w:t>
      </w:r>
      <w:bookmarkStart w:id="11" w:name="_Toc75446575"/>
      <w:r>
        <w:rPr>
          <w:b/>
          <w:bCs/>
          <w:sz w:val="24"/>
          <w:szCs w:val="24"/>
        </w:rPr>
        <w:t>Перечень и объем закупаемой продукции</w:t>
      </w:r>
      <w:bookmarkEnd w:id="11"/>
    </w:p>
    <w:p>
      <w:pPr>
        <w:pStyle w:val="Heading1"/>
        <w:keepLines/>
        <w:spacing w:before="240" w:after="60"/>
        <w:rPr>
          <w:bCs/>
          <w:sz w:val="24"/>
          <w:szCs w:val="24"/>
        </w:rPr>
      </w:pPr>
      <w:bookmarkStart w:id="12" w:name="_Toc75446576"/>
      <w:bookmarkStart w:id="13" w:name="_Toc51339695"/>
      <w:r>
        <w:rPr>
          <w:sz w:val="24"/>
          <w:szCs w:val="24"/>
        </w:rPr>
        <w:t xml:space="preserve">Таблица 1.1 Перечень </w:t>
      </w:r>
      <w:bookmarkEnd w:id="13"/>
      <w:r>
        <w:rPr>
          <w:sz w:val="24"/>
          <w:szCs w:val="24"/>
        </w:rPr>
        <w:t>и объем закупаемой продукции</w:t>
      </w:r>
      <w:bookmarkEnd w:id="12"/>
    </w:p>
    <w:tbl>
      <w:tblPr>
        <w:tblW w:w="9857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1"/>
        <w:gridCol w:w="5686"/>
        <w:gridCol w:w="2379"/>
        <w:gridCol w:w="1240"/>
      </w:tblGrid>
      <w:tr>
        <w:trPr/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ШИМ контроллер M51995AFP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</w:tr>
      <w:tr>
        <w:trPr/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Транзистор 2SK2611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</w:tr>
      <w:tr>
        <w:trPr/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Диод быстродействующий U05NU44 (NU) SMD DO-214 AC SMA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</w:tr>
      <w:tr>
        <w:trPr/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Диод высокоэффективный H1J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</w:tr>
      <w:tr>
        <w:trPr/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Предохранитель S506-3.15-R, FUSE, ANTISURGE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</w:t>
            </w:r>
          </w:p>
        </w:tc>
      </w:tr>
      <w:tr>
        <w:trPr/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Преобразователь МПВ15Е DC/DC18~36в/24в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</w:tr>
      <w:tr>
        <w:trPr/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Конденсатор электролитический, 63В 47 мкФ, 6.3 х 12 мм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</w:tr>
      <w:tr>
        <w:trPr/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/>
            </w:pPr>
            <w:r>
              <w:rPr>
                <w:color w:val="000000"/>
                <w:sz w:val="24"/>
              </w:rPr>
              <w:t>DC-DC преобразователь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YNM12S05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</w:tr>
      <w:tr>
        <w:trPr/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ПР205 программируемое реле с графическим дисплеем и Ethernet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</w:tr>
      <w:tr>
        <w:trPr/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Конденсатор пусковой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u w:val="none"/>
                <w:em w:val="none"/>
              </w:rPr>
              <w:t>СВВ60 10 мкФ, 450В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</w:tr>
      <w:tr>
        <w:trPr/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Блок контроля изоляции газовых защит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u w:val="none"/>
                <w:em w:val="none"/>
              </w:rPr>
              <w:t>Д3101А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</w:tr>
      <w:tr>
        <w:trPr/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Датчик скорости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u w:val="none"/>
                <w:em w:val="none"/>
              </w:rPr>
              <w:t>Ni5-EM12-Y1X-H1141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</w:tr>
      <w:tr>
        <w:trPr/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Манометр технический показывающий стандартного исполнения с корпусом диаметром 160 мм из нержавеющей стали МП4-УУХЛ1 - 4 МПа (огр.черта 2 МПа) - 1,5 - Св.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</w:tr>
      <w:tr>
        <w:trPr/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Манометр коррозионностойкий виброустойчивый М-4ВУКс - 1 МПа (огр.черта 0,8 МПа) - 1,5 - Св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</w:tr>
      <w:tr>
        <w:trPr/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Манометр коррозионностойкий виброустойчивый М-4ВУКс - 1,6 МПа (огр.черта 0,8 МПа) - 1,5 - Св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</w:tr>
      <w:tr>
        <w:trPr/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Лампа светодиодная OptiSignal Compact D22 С7-L-M4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</w:t>
            </w:r>
          </w:p>
        </w:tc>
      </w:tr>
      <w:tr>
        <w:trPr/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Конденсатор электролитический алюминиевый 3,3 мкФ, 25В, 105°C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</w:t>
            </w:r>
          </w:p>
        </w:tc>
      </w:tr>
      <w:tr>
        <w:trPr/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Конденсатор электролитический алюминиевый 3300мкФ, 25В, 105°C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</w:t>
            </w:r>
          </w:p>
        </w:tc>
      </w:tr>
      <w:tr>
        <w:trPr/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Конденсатор электролитический алюминиевый 4700мкФ, 25В, 105°C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</w:t>
            </w:r>
          </w:p>
        </w:tc>
      </w:tr>
      <w:tr>
        <w:trPr/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Конденсатор электролитический алюминиевый 1000мкФ, 63В, 105°C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</w:t>
            </w:r>
          </w:p>
        </w:tc>
      </w:tr>
      <w:tr>
        <w:trPr/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Конденсатор электролитический алюминиевый 2200мкФ, 63В, 105°C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</w:t>
            </w:r>
          </w:p>
        </w:tc>
      </w:tr>
      <w:tr>
        <w:trPr/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Конденсатор электролитический алюминиевый 3300мкФ, 63В, 105°C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</w:t>
            </w:r>
          </w:p>
        </w:tc>
      </w:tr>
      <w:tr>
        <w:trPr/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Конденсатор электролитический алюминиевый 4700мкФ, 63В, 105°C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</w:t>
            </w:r>
          </w:p>
        </w:tc>
      </w:tr>
    </w:tbl>
    <w:p>
      <w:pPr>
        <w:pStyle w:val="Normal"/>
        <w:spacing w:before="0" w:after="2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14" w:name="_GoBack"/>
      <w:bookmarkStart w:id="15" w:name="_GoBack"/>
      <w:bookmarkEnd w:id="15"/>
    </w:p>
    <w:p>
      <w:pPr>
        <w:pStyle w:val="Normal"/>
        <w:spacing w:before="0" w:after="2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br w:type="page"/>
      </w:r>
    </w:p>
    <w:p>
      <w:pPr>
        <w:pStyle w:val="Normal"/>
        <w:spacing w:before="0" w:after="240"/>
        <w:jc w:val="both"/>
        <w:rPr/>
      </w:pPr>
      <w:r>
        <w:rPr>
          <w:b/>
          <w:sz w:val="24"/>
          <w:szCs w:val="24"/>
        </w:rPr>
        <w:t xml:space="preserve">2.1.2 </w:t>
      </w:r>
      <w:bookmarkStart w:id="16" w:name="_Toc75446578"/>
      <w:bookmarkStart w:id="17" w:name="_Toc51339696"/>
      <w:r>
        <w:rPr>
          <w:b/>
          <w:sz w:val="24"/>
          <w:szCs w:val="24"/>
        </w:rPr>
        <w:t xml:space="preserve">Требования </w:t>
      </w:r>
      <w:bookmarkEnd w:id="17"/>
      <w:r>
        <w:rPr>
          <w:b/>
          <w:sz w:val="24"/>
          <w:szCs w:val="24"/>
        </w:rPr>
        <w:t>к срокам поставки продукции</w:t>
      </w:r>
      <w:bookmarkEnd w:id="16"/>
      <w:r>
        <w:rPr>
          <w:b/>
          <w:sz w:val="24"/>
          <w:szCs w:val="24"/>
        </w:rPr>
        <w:t>.</w:t>
      </w:r>
    </w:p>
    <w:p>
      <w:pPr>
        <w:pStyle w:val="Normal"/>
        <w:spacing w:before="0" w:after="240"/>
        <w:jc w:val="both"/>
        <w:rPr/>
      </w:pPr>
      <w:r>
        <w:rPr>
          <w:sz w:val="24"/>
          <w:szCs w:val="24"/>
        </w:rPr>
        <w:t xml:space="preserve"> </w:t>
      </w:r>
      <w:bookmarkStart w:id="18" w:name="_Toc75446579"/>
      <w:bookmarkStart w:id="19" w:name="_Toc51339697"/>
      <w:bookmarkStart w:id="20" w:name="_Toc50125127"/>
      <w:r>
        <w:rPr>
          <w:sz w:val="24"/>
          <w:szCs w:val="24"/>
        </w:rPr>
        <w:t>Та</w:t>
      </w:r>
      <w:r>
        <w:rPr>
          <w:b/>
          <w:bCs/>
          <w:sz w:val="24"/>
          <w:szCs w:val="24"/>
        </w:rPr>
        <w:t xml:space="preserve">блица 2.1 </w:t>
      </w:r>
      <w:bookmarkStart w:id="21" w:name="_Hlk50465284"/>
      <w:r>
        <w:rPr>
          <w:b/>
          <w:bCs/>
          <w:sz w:val="24"/>
          <w:szCs w:val="24"/>
        </w:rPr>
        <w:t xml:space="preserve">Требования по срокам </w:t>
      </w:r>
      <w:bookmarkEnd w:id="19"/>
      <w:bookmarkEnd w:id="20"/>
      <w:bookmarkEnd w:id="21"/>
      <w:r>
        <w:rPr>
          <w:b/>
          <w:bCs/>
          <w:sz w:val="24"/>
          <w:szCs w:val="24"/>
        </w:rPr>
        <w:t>поставки продукции</w:t>
      </w:r>
      <w:bookmarkEnd w:id="18"/>
      <w:r>
        <w:rPr>
          <w:b/>
          <w:bCs/>
          <w:sz w:val="24"/>
          <w:szCs w:val="24"/>
        </w:rPr>
        <w:t xml:space="preserve"> </w:t>
      </w:r>
    </w:p>
    <w:tbl>
      <w:tblPr>
        <w:tblW w:w="9776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903"/>
        <w:gridCol w:w="3347"/>
        <w:gridCol w:w="2732"/>
        <w:gridCol w:w="2793"/>
      </w:tblGrid>
      <w:tr>
        <w:trPr/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  <w:shd w:fill="auto" w:val="clear"/>
              </w:rPr>
              <w:t>2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right="113" w:hanging="0"/>
              <w:jc w:val="center"/>
              <w:rPr/>
            </w:pPr>
            <w:r>
              <w:rPr>
                <w:shd w:fill="auto" w:val="clear"/>
              </w:rPr>
              <w:t>1-8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3"/>
                <w:b w:val="false"/>
                <w:bCs/>
                <w:i w:val="false"/>
                <w:color w:val="000000"/>
                <w:sz w:val="24"/>
                <w:szCs w:val="24"/>
                <w:shd w:fill="auto" w:val="clear"/>
              </w:rPr>
              <w:t>Поставка запасных частей и оборудования для эксплуатации СРЗАиМ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  <w:shd w:fill="auto" w:val="clear"/>
              </w:rPr>
              <w:t>До 30.11.2026 г.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8"/>
          <w:headerReference w:type="first" r:id="rId9"/>
          <w:footerReference w:type="default" r:id="rId10"/>
          <w:footerReference w:type="first" r:id="rId11"/>
          <w:type w:val="nextPage"/>
          <w:pgSz w:w="11906" w:h="16838"/>
          <w:pgMar w:left="1417" w:right="567" w:gutter="0" w:header="0" w:top="550" w:footer="850" w:bottom="1366"/>
          <w:pgNumType w:fmt="decimal"/>
          <w:formProt w:val="false"/>
          <w:textDirection w:val="lrTb"/>
          <w:docGrid w:type="default" w:linePitch="272" w:charSpace="32768"/>
        </w:sectPr>
      </w:pPr>
    </w:p>
    <w:p>
      <w:pPr>
        <w:pStyle w:val="Heading4"/>
        <w:spacing w:before="0" w:after="240"/>
        <w:ind w:left="1132" w:hanging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2.2 </w:t>
      </w:r>
      <w:bookmarkStart w:id="22" w:name="_Toc754465812"/>
      <w:bookmarkStart w:id="23" w:name="_Toc46743511"/>
      <w:r>
        <w:rPr>
          <w:rFonts w:ascii="Times New Roman" w:hAnsi="Times New Roman"/>
          <w:sz w:val="24"/>
          <w:szCs w:val="24"/>
        </w:rPr>
        <w:t xml:space="preserve">Требования к </w:t>
      </w:r>
      <w:bookmarkEnd w:id="23"/>
      <w:r>
        <w:rPr>
          <w:rFonts w:ascii="Times New Roman" w:hAnsi="Times New Roman"/>
          <w:sz w:val="24"/>
          <w:szCs w:val="24"/>
        </w:rPr>
        <w:t>качеству продукции</w:t>
      </w:r>
      <w:bookmarkEnd w:id="22"/>
    </w:p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  <w:t>Таблица 3.1 Требования к продукции</w:t>
      </w:r>
    </w:p>
    <w:p>
      <w:pPr>
        <w:pStyle w:val="Normal"/>
        <w:rPr/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  <w:t xml:space="preserve">Наименование </w:t>
      </w:r>
      <w:r>
        <w:rPr>
          <w:b/>
          <w:bCs/>
          <w:i/>
          <w:iCs/>
          <w:color w:val="000000" w:themeColor="text1"/>
          <w:sz w:val="24"/>
          <w:szCs w:val="24"/>
        </w:rPr>
        <w:t>продукции (позиция № 1 Таблицы 1.1):</w:t>
      </w:r>
      <w:r>
        <w:rPr>
          <w:color w:val="000000" w:themeColor="text1"/>
          <w:sz w:val="24"/>
          <w:szCs w:val="24"/>
        </w:rPr>
        <w:t xml:space="preserve"> 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ШИМ микросхема M51995AFP</w:t>
      </w:r>
      <w:r>
        <w:rPr>
          <w:color w:val="000000"/>
          <w:sz w:val="24"/>
          <w:szCs w:val="24"/>
        </w:rPr>
        <w:t xml:space="preserve"> или эквивалент</w:t>
      </w:r>
      <w:r>
        <w:rPr>
          <w:color w:val="000000"/>
          <w:sz w:val="24"/>
          <w:szCs w:val="24"/>
          <w:vertAlign w:val="superscript"/>
        </w:rPr>
        <w:t>1</w:t>
      </w:r>
    </w:p>
    <w:tbl>
      <w:tblPr>
        <w:tblW w:w="15312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5"/>
        <w:gridCol w:w="3119"/>
        <w:gridCol w:w="4110"/>
        <w:gridCol w:w="2837"/>
        <w:gridCol w:w="2409"/>
        <w:gridCol w:w="2241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показатели), показатели эквивалентности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Микросхема широтно-импульсной модуляции со встроенным ключом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частота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кГц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Выходной ток, 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+/- 2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Время нарастания выходного сигнала, нс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60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1.5.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Время спада выходного сигнала, нс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40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1.6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Пусковой ток, мкА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90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1.7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Пороговое напряжение запуска, В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16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1.8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Пороговое напряжение останова, В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Корпус с количеством контактов, шт.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20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1.10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Защита от кратковременной перегрузки по току на выходе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Схема защиты по таймеру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Наличие схемы защиты от перенапряжения с внешней перенастраиваемой защелкой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Схема защиты от сбоя на выходе при низком напряжении питания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Конструктивное исполнение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Корпус SOP20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Рабочий диапазон температур не менее, градусов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-30...+85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Продукция должна быть доставлена Поставщиком по адресу: 614030, г. Пермь, Камская ГЭС, ул. Соликамская, 329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и упаковка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должна осуществляется в упаковке предприятия – изготовителя, исключающей возможность повреждения оборудования при его транспортировке.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дате и времени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Сообщается в письменном виде ответственному сотруднику Покупателя не менее чем за десять дней до предполагаемого срока поставки товара.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оборудования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Производится в рабочее время с 8:00 до 15:00 часов местного времени;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Гос. номер транспорта, ФИО сотрудников Поставщика, непосредственно осуществляющих доставку оборудования, сообщаются в письменном виде ответственному сотруднику Покупателя не позднее 15:00 часов дня, предшествующего дню поставки.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 до списания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поставщика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на все поставленные запасные части и комплектующие должен составлять не менее 36 месяцев с даты подписания Сторонами накладной ТОРГ-12(УПД)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ШИМ микросхема M51995AFP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 поставка контрафактного и восстановленного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поставки оборудования не должна превышать 18 месяцев от даты выпуска (изготовления)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оборудования должна включать затраты на транспортировку, погрузочно – разгрузочные работы.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Таблица 3.2 Требования к продукции</w:t>
      </w:r>
    </w:p>
    <w:p>
      <w:pPr>
        <w:pStyle w:val="Normal"/>
        <w:rPr/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  <w:t xml:space="preserve">Наименование </w:t>
      </w:r>
      <w:r>
        <w:rPr>
          <w:b/>
          <w:bCs/>
          <w:i/>
          <w:iCs/>
          <w:color w:val="000000" w:themeColor="text1"/>
          <w:sz w:val="24"/>
          <w:szCs w:val="24"/>
        </w:rPr>
        <w:t>продукции (позиция № 2 Таблицы 1.1):</w:t>
      </w:r>
      <w:r>
        <w:rPr>
          <w:color w:val="000000" w:themeColor="text1"/>
          <w:sz w:val="24"/>
          <w:szCs w:val="24"/>
        </w:rPr>
        <w:t xml:space="preserve"> 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Транзистор 2SK2611</w:t>
      </w:r>
      <w:r>
        <w:rPr>
          <w:color w:val="000000"/>
          <w:sz w:val="24"/>
          <w:szCs w:val="24"/>
        </w:rPr>
        <w:t xml:space="preserve"> или эквивалент</w:t>
      </w:r>
      <w:r>
        <w:rPr>
          <w:color w:val="000000"/>
          <w:sz w:val="24"/>
          <w:szCs w:val="24"/>
          <w:vertAlign w:val="superscript"/>
        </w:rPr>
        <w:t>1</w:t>
      </w:r>
    </w:p>
    <w:tbl>
      <w:tblPr>
        <w:tblW w:w="15312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5"/>
        <w:gridCol w:w="3119"/>
        <w:gridCol w:w="4110"/>
        <w:gridCol w:w="2837"/>
        <w:gridCol w:w="2409"/>
        <w:gridCol w:w="2241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показатели), показатели эквивалентности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N-канальный полевой транзистор (MOSFET)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Максимальный ток стока, 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Сопротивление открытого канала, Ом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1,1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Пороговое напряжение включения, В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1.5.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Крутизна характеристики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7S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Конструктивное исполнение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Корпус ТО-3Р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Рабочий диапазон температур не менее, градусов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-30...+70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Продукция должна быть доставлена Поставщиком по адресу: 614030, г. Пермь, Камская ГЭС, ул. Соликамская, 329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и упаковка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должна осуществляется в упаковке предприятия – изготовителя, исключающей возможность повреждения оборудования при его транспортировке.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дате и времени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Сообщается в письменном виде ответственному сотруднику Покупателя не менее чем за десять дней до предполагаемого срока поставки товара.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оборудования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Производится в рабочее время с 8:00 до 15:00 часов местного времени;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Гос. номер транспорта, ФИО сотрудников Поставщика, непосредственно осуществляющих доставку оборудования, сообщаются в письменном виде ответственному сотруднику Покупателя не позднее 15:00 часов дня, предшествующего дню поставки.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 до списания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 лет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поставщика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на все поставленные запасные части и комплектующие должен составлять не менее 24 месяцев с даты подписания Сторонами накладной ТОРГ-12(УПД)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Транзистор 2SK2611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 поставка контрафактного и восстановленного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поставки оборудования не должна превышать 18 месяцев от даты выпуска (изготовления)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оборудования должна включать затраты на транспортировку, погрузочно – разгрузочные работы.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Таблица 3.3 Требования к продукции</w:t>
      </w:r>
    </w:p>
    <w:p>
      <w:pPr>
        <w:pStyle w:val="Normal"/>
        <w:rPr/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  <w:t xml:space="preserve">Наименование </w:t>
      </w:r>
      <w:r>
        <w:rPr>
          <w:b/>
          <w:bCs/>
          <w:i/>
          <w:iCs/>
          <w:color w:val="000000" w:themeColor="text1"/>
          <w:sz w:val="24"/>
          <w:szCs w:val="24"/>
        </w:rPr>
        <w:t>продукции (позиция № 3 Таблицы 1.1):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 xml:space="preserve">  Диод быстродействующий U05NU44 (NU) SMD DO-214 AC SMA и</w:t>
      </w:r>
      <w:r>
        <w:rPr>
          <w:color w:val="000000"/>
          <w:sz w:val="24"/>
          <w:szCs w:val="24"/>
        </w:rPr>
        <w:t>ли эквивалент</w:t>
      </w:r>
      <w:r>
        <w:rPr>
          <w:color w:val="000000"/>
          <w:sz w:val="24"/>
          <w:szCs w:val="24"/>
          <w:vertAlign w:val="superscript"/>
        </w:rPr>
        <w:t>1</w:t>
      </w:r>
    </w:p>
    <w:tbl>
      <w:tblPr>
        <w:tblW w:w="15312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5"/>
        <w:gridCol w:w="3119"/>
        <w:gridCol w:w="4110"/>
        <w:gridCol w:w="2837"/>
        <w:gridCol w:w="2409"/>
        <w:gridCol w:w="2241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показатели), показатели эквивалентности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Диод быстродействующий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Максимальное повторяющееся обратное напряжение, 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0,5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Средний прямой ток, 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3000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Пиковый неповторяющийся импульсный ток (50 Гц), А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0,5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1.5.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Прямое падение напряжения, В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1.6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Обратный ток утечки, мкА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1.7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Время обратного восстановления, нс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1.8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Время прямого восстановления, нс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Конструктивное исполнение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SMD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Рабочий диапазон температур не менее, градусов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-40...+150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Продукция должна быть доставлена Поставщиком по адресу: 614030, г. Пермь, Камская ГЭС, ул. Соликамская, 329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и упаковка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должна осуществляется в упаковке предприятия – изготовителя, исключающей возможность повреждения оборудования при его транспортировке.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дате и времени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Сообщается в письменном виде ответственному сотруднику Покупателя не менее чем за десять дней до предполагаемого срока поставки товара.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оборудования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Производится в рабочее время с 8:00 до 15:00 часов местного времени;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Гос. номер транспорта, ФИО сотрудников Поставщика, непосредственно осуществляющих доставку оборудования, сообщаются в письменном виде ответственному сотруднику Покупателя не позднее 15:00 часов дня, предшествующего дню поставки.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 до списания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поставщика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на все поставленные запасные части и комплектующие должен составлять не менее 36 месяцев с даты подписания Сторонами накладной ТОРГ-12(УПД)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Диод быстродействующий U05NU44 (NU) SMD DO-214 AC SMA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 поставка контрафактного и восстановленного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поставки оборудования не должна превышать 18 месяцев от даты выпуска (изготовления)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оборудования должна включать затраты на транспортировку, погрузочно – разгрузочные работы.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  <w:t>Таблица 3.4 Требования к продукции</w:t>
      </w:r>
    </w:p>
    <w:p>
      <w:pPr>
        <w:pStyle w:val="Normal"/>
        <w:rPr/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  <w:t xml:space="preserve">Наименование </w:t>
      </w:r>
      <w:r>
        <w:rPr>
          <w:b/>
          <w:bCs/>
          <w:i/>
          <w:iCs/>
          <w:color w:val="000000" w:themeColor="text1"/>
          <w:sz w:val="24"/>
          <w:szCs w:val="24"/>
        </w:rPr>
        <w:t>продукции (позиция № 4 Таблицы 1.1):</w:t>
      </w:r>
      <w:r>
        <w:rPr>
          <w:color w:val="000000" w:themeColor="text1"/>
          <w:sz w:val="24"/>
          <w:szCs w:val="24"/>
        </w:rPr>
        <w:t xml:space="preserve"> Диод высокоэффективный H1J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 xml:space="preserve"> ил</w:t>
      </w:r>
      <w:r>
        <w:rPr>
          <w:color w:val="000000"/>
          <w:sz w:val="24"/>
          <w:szCs w:val="24"/>
        </w:rPr>
        <w:t>и эквивалент</w:t>
      </w:r>
      <w:r>
        <w:rPr>
          <w:color w:val="000000"/>
          <w:sz w:val="24"/>
          <w:szCs w:val="24"/>
          <w:vertAlign w:val="superscript"/>
        </w:rPr>
        <w:t>1</w:t>
      </w:r>
    </w:p>
    <w:tbl>
      <w:tblPr>
        <w:tblW w:w="15312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5"/>
        <w:gridCol w:w="3119"/>
        <w:gridCol w:w="4110"/>
        <w:gridCol w:w="2837"/>
        <w:gridCol w:w="2409"/>
        <w:gridCol w:w="2241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показатели), показатели эквивалентности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Диод высокоэффективный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Максимальное постоянное обратное напряжение, В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600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Выходное постоянное напряжение, В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+24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Максимальный (средний) прямой ток на диод, А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1.5.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Максимальное прямое напряжение при Tj=25 °C при 1 А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75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1.6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 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Максимальный обратный ток при Tj=25 °C и 600 В, мкА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Конструктивное исполнение корпуса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SOD-123FL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Рабочий диапазон температур не менее, градусов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-55...+150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Продукция должна быть доставлена Поставщиком по адресу: 614030, г. Пермь, Камская ГЭС, ул. Соликамская, 329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и упаковка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должна осуществляется в упаковке предприятия – изготовителя, исключающей возможность повреждения оборудования при его транспортировке.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дате и времени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Сообщается в письменном виде ответственному сотруднику Покупателя не менее чем за десять дней до предполагаемого срока поставки товара.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оборудования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Производится в рабочее время с 8:00 до 15:00 часов местного времени;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Гос. номер транспорта, ФИО сотрудников Поставщика, непосредственно осуществляющих доставку оборудования, сообщаются в письменном виде ответственному сотруднику Покупателя не позднее 15:00 часов дня, предшествующего дню поставки.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 до списания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поставщика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на все поставленные запасные части и комплектующие должен составлять не менее 36 месяцев с даты подписания Сторонами накладной ТОРГ-12(УПД)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Диод высокоэффективный H1J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 поставка контрафактного и восстановленного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поставки оборудования не должна превышать 18 месяцев от даты выпуска (изготовления)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оборудования должна включать затраты на транспортировку, погрузочно – разгрузочные работы.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  <w:t>Таблица 3.5 Требования к продукции</w:t>
      </w:r>
    </w:p>
    <w:p>
      <w:pPr>
        <w:pStyle w:val="Normal"/>
        <w:rPr/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  <w:t xml:space="preserve">Наименование </w:t>
      </w:r>
      <w:r>
        <w:rPr>
          <w:b/>
          <w:bCs/>
          <w:i/>
          <w:iCs/>
          <w:color w:val="000000" w:themeColor="text1"/>
          <w:sz w:val="24"/>
          <w:szCs w:val="24"/>
        </w:rPr>
        <w:t>продукции (позиция № 5 Таблицы 1.1):</w:t>
      </w:r>
      <w:r>
        <w:rPr>
          <w:color w:val="000000" w:themeColor="text1"/>
          <w:sz w:val="24"/>
          <w:szCs w:val="24"/>
        </w:rPr>
        <w:t xml:space="preserve"> </w:t>
      </w: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0"/>
          <w:u w:val="none"/>
          <w:em w:val="none"/>
          <w:lang w:val="ru-RU" w:eastAsia="ru-RU" w:bidi="ar-SA"/>
        </w:rPr>
        <w:t>Предохранитель S506-3.15-R, FUSE, ANTISURGE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 xml:space="preserve"> ил</w:t>
      </w:r>
      <w:r>
        <w:rPr>
          <w:color w:val="000000"/>
          <w:sz w:val="24"/>
          <w:szCs w:val="24"/>
        </w:rPr>
        <w:t>и эквивалент</w:t>
      </w:r>
      <w:r>
        <w:rPr>
          <w:color w:val="000000"/>
          <w:sz w:val="24"/>
          <w:szCs w:val="24"/>
          <w:vertAlign w:val="superscript"/>
        </w:rPr>
        <w:t>1</w:t>
      </w:r>
    </w:p>
    <w:tbl>
      <w:tblPr>
        <w:tblW w:w="15312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5"/>
        <w:gridCol w:w="3119"/>
        <w:gridCol w:w="4110"/>
        <w:gridCol w:w="2837"/>
        <w:gridCol w:w="2409"/>
        <w:gridCol w:w="2241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показатели), показатели эквивалентности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Предохранитель патронный плавкий (картриджный)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 номинальный, 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0"/>
                <w:u w:val="none"/>
                <w:em w:val="none"/>
                <w:lang w:val="ru-RU" w:eastAsia="ru-RU" w:bidi="ar-SA"/>
              </w:rPr>
              <w:t>3,15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Напряжение номинальное, 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Размер, мм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5х20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Отключающая способность при 250 В, А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Сопротивление, мОм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срабатывания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Медленная (Anti Surge)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корпуса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Стекло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контактов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Латунь никелированная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Рабочий диапазон температур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Не нормируется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Продукция должна быть доставлена Поставщиком по адресу: 614030, г. Пермь, Камская ГЭС, ул. Соликамская, 329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и упаковка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должна осуществляется в упаковке предприятия – изготовителя, исключающей возможность повреждения оборудования при его транспортировке.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дате и времени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Сообщается в письменном виде ответственному сотруднику Покупателя не менее чем за десять дней до предполагаемого срока поставки товара.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оборудования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Производится в рабочее время с 8:00 до 15:00 часов местного времени;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Гос. номер транспорта, ФИО сотрудников Поставщика, непосредственно осуществляющих доставку оборудования, сообщаются в письменном виде ответственному сотруднику Покупателя не позднее 15:00 часов дня, предшествующего дню поставки.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 до списания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15 лет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поставщика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на все поставленные запасные части и комплектующие должен составлять не менее 36 месяцев с даты подписания Сторонами накладной ТОРГ-12(УПД)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0"/>
                <w:u w:val="none"/>
                <w:em w:val="none"/>
                <w:lang w:val="ru-RU" w:eastAsia="ru-RU" w:bidi="ar-SA"/>
              </w:rPr>
              <w:t>Предохранитель S506-3.15-R, FUSE, ANTISURGE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 поставка контрафактного и восстановленного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поставки оборудования не должна превышать 18 месяцев от даты выпуска (изготовления)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оборудования должна включать затраты на транспортировку, погрузочно – разгрузочные работы.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  <w:t>Таблица 3.6 Требования к продукции</w:t>
      </w:r>
    </w:p>
    <w:p>
      <w:pPr>
        <w:pStyle w:val="Normal"/>
        <w:rPr/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  <w:t xml:space="preserve">Наименование </w:t>
      </w:r>
      <w:r>
        <w:rPr>
          <w:b/>
          <w:bCs/>
          <w:i/>
          <w:iCs/>
          <w:color w:val="000000" w:themeColor="text1"/>
          <w:sz w:val="24"/>
          <w:szCs w:val="24"/>
        </w:rPr>
        <w:t>продукции (позиция № 5 Таблицы 1.1):</w:t>
      </w:r>
      <w:r>
        <w:rPr>
          <w:color w:val="000000" w:themeColor="text1"/>
          <w:sz w:val="24"/>
          <w:szCs w:val="24"/>
        </w:rPr>
        <w:t xml:space="preserve"> </w:t>
      </w: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0"/>
          <w:u w:val="none"/>
          <w:em w:val="none"/>
          <w:lang w:val="ru-RU" w:eastAsia="ru-RU" w:bidi="ar-SA"/>
        </w:rPr>
        <w:t>Преобразователь МПВ15Е DC/DC18~36в/24в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 xml:space="preserve"> ил</w:t>
      </w:r>
      <w:r>
        <w:rPr>
          <w:color w:val="000000"/>
          <w:sz w:val="24"/>
          <w:szCs w:val="24"/>
        </w:rPr>
        <w:t>и эквивалент</w:t>
      </w:r>
      <w:r>
        <w:rPr>
          <w:color w:val="000000"/>
          <w:sz w:val="24"/>
          <w:szCs w:val="24"/>
          <w:vertAlign w:val="superscript"/>
        </w:rPr>
        <w:t>1</w:t>
      </w:r>
    </w:p>
    <w:tbl>
      <w:tblPr>
        <w:tblW w:w="15312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5"/>
        <w:gridCol w:w="3119"/>
        <w:gridCol w:w="4110"/>
        <w:gridCol w:w="2837"/>
        <w:gridCol w:w="2409"/>
        <w:gridCol w:w="2241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показатели), показатели эквивалентности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Одноканальный DC/DC стабилизирующий преобразователь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Номинальная мощность, Вт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0"/>
                <w:u w:val="none"/>
                <w:em w:val="none"/>
                <w:lang w:val="ru-RU" w:eastAsia="ru-RU" w:bidi="ar-SA"/>
              </w:rPr>
              <w:t>15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Точность установки выходного напряжения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+/- 2%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Нестабильность выходного напряжения при изменении входного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+/- 0,5%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Минимальное входное напряжение, В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Максимальное входное напряжение, В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Номинальное входное напряжение, В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Выходное напряжение, В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Максимальный выходной ток, А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0,625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Количество выходов, шт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Конструктивное исполнение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0"/>
                <w:u w:val="none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0"/>
                <w:u w:val="none"/>
                <w:em w:val="none"/>
                <w:lang w:val="ru-RU" w:eastAsia="ru-RU" w:bidi="ar-SA"/>
              </w:rPr>
              <w:t>Металлический корпус залитый компаундом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Рабочий диапазон температур не менее, градусов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-40...+85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Продукция должна быть доставлена Поставщиком по адресу: 614030, г. Пермь, Камская ГЭС, ул. Соликамская, 329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дате и времени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Сообщается в письменном виде ответственному сотруднику Покупателя не менее чем за десять дней до предполагаемого срока поставки товара.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Производится в рабочее время с 8:00 до 15:00 часов местного времени;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Гос. номер транспорта, ФИО сотрудников Поставщика, непосредственно осуществляющих доставку оборудования, сообщаются в письменном виде ответственному сотруднику Покупателя не позднее 15:00 часов дня, предшествующего дню поставки.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 до списания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15 лет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поставщика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на все поставленные запасные части и комплектующие должен составлять не менее 36 месяцев с даты подписания Сторонами накладной ТОРГ-12(УПД)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0"/>
                <w:u w:val="none"/>
                <w:em w:val="none"/>
                <w:lang w:val="ru-RU" w:eastAsia="ru-RU" w:bidi="ar-SA"/>
              </w:rPr>
              <w:t>Преобразователь МПВ15Е DC/DC18~36в/24в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 поставка контрафактного и восстановленного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поставки оборудования не должна превышать 18 месяцев от даты выпуска (изготовления)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оборудования должна включать затраты на транспортировку, погрузочно – разгрузочные работы.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  <w:t>Таблица 3.7 Требования к продукции</w:t>
      </w:r>
    </w:p>
    <w:p>
      <w:pPr>
        <w:pStyle w:val="Normal"/>
        <w:rPr/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  <w:t xml:space="preserve">Наименование </w:t>
      </w:r>
      <w:r>
        <w:rPr>
          <w:b/>
          <w:bCs/>
          <w:i/>
          <w:iCs/>
          <w:color w:val="000000" w:themeColor="text1"/>
          <w:sz w:val="24"/>
          <w:szCs w:val="24"/>
        </w:rPr>
        <w:t>продукции (позиция № 7 Таблицы 1.1):</w:t>
      </w:r>
      <w:r>
        <w:rPr>
          <w:color w:val="000000" w:themeColor="text1"/>
          <w:sz w:val="24"/>
          <w:szCs w:val="24"/>
        </w:rPr>
        <w:t xml:space="preserve"> </w:t>
      </w: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em w:val="none"/>
          <w:lang w:val="ru-RU" w:eastAsia="ru-RU" w:bidi="ar-SA"/>
        </w:rPr>
        <w:t>К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онденсатор электролитический, 63В 47 мкФ, 6.3 х 12 мм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u w:val="none"/>
          <w:em w:val="none"/>
        </w:rPr>
        <w:t xml:space="preserve">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ил</w:t>
      </w:r>
      <w:r>
        <w:rPr>
          <w:color w:val="000000"/>
          <w:sz w:val="24"/>
          <w:szCs w:val="24"/>
        </w:rPr>
        <w:t>и эквивалент</w:t>
      </w:r>
      <w:r>
        <w:rPr>
          <w:color w:val="000000"/>
          <w:sz w:val="24"/>
          <w:szCs w:val="24"/>
          <w:vertAlign w:val="superscript"/>
        </w:rPr>
        <w:t>1</w:t>
      </w:r>
    </w:p>
    <w:tbl>
      <w:tblPr>
        <w:tblW w:w="15312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5"/>
        <w:gridCol w:w="3119"/>
        <w:gridCol w:w="4110"/>
        <w:gridCol w:w="2837"/>
        <w:gridCol w:w="2409"/>
        <w:gridCol w:w="2241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показатели), показатели эквивалентности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Конденсатор электролитический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Номинальная ёмкость, мкФ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Рабочее напряжение, 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Допустимая погрешность по ёмкости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20%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Вид выводов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Радиальные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Рабочий диапазон температур не менее, градусов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-40°С до +105°С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Продукция должна быть доставлена Поставщиком по адресу: 614030, г. Пермь, Камская ГЭС, ул. Соликамская, 329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и упаковка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должна осуществляется в упаковке предприятия – изготовителя, исключающей возможность повреждения оборудования при его транспортировке.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дате и времени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Сообщается в письменном виде ответственному сотруднику Покупателя не менее чем за десять дней до предполагаемого срока поставки товара.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оборудования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Производится в рабочее время с 8:00 до 15:00 часов местного времени;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Гос. номер транспорта, ФИО сотрудников Поставщика, непосредственно осуществляющих доставку оборудования, сообщаются в письменном виде ответственному сотруднику Покупателя не позднее 15:00 часов дня, предшествующего дню поставки.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 до списания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поставщика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на все поставленные запасные части и комплектующие должен составлять не менее 36 месяцев с даты подписания Сторонами накладной ТОРГ-12(УПД)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Конденсатор электролитический, 63В 47 мкФ, 6.3 х 12 мм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 поставка контрафактного и восстановленного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поставки оборудования не должна превышать 18 месяцев от даты выпуска (изготовления)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оборудования должна включать затраты на транспортировку, погрузочно – разгрузочные работы.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  <w:t>Таблица 3.8 Требования к продукции</w:t>
      </w:r>
    </w:p>
    <w:p>
      <w:pPr>
        <w:pStyle w:val="Normal"/>
        <w:rPr/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  <w:t xml:space="preserve">Наименование </w:t>
      </w:r>
      <w:r>
        <w:rPr>
          <w:b/>
          <w:bCs/>
          <w:i/>
          <w:iCs/>
          <w:color w:val="000000" w:themeColor="text1"/>
          <w:sz w:val="24"/>
          <w:szCs w:val="24"/>
        </w:rPr>
        <w:t>продукции (позиция № 8 Таблицы 1.1):</w:t>
      </w:r>
      <w:r>
        <w:rPr>
          <w:color w:val="000000" w:themeColor="text1"/>
          <w:sz w:val="24"/>
          <w:szCs w:val="24"/>
        </w:rPr>
        <w:t xml:space="preserve"> DC</w:t>
      </w: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4"/>
          <w:u w:val="none"/>
          <w:em w:val="none"/>
          <w:lang w:val="ru-RU" w:eastAsia="ru-RU" w:bidi="ar-SA"/>
        </w:rPr>
        <w:t xml:space="preserve">-DC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u w:val="none"/>
          <w:em w:val="none"/>
        </w:rPr>
        <w:t xml:space="preserve">преобразователь </w:t>
      </w: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0"/>
          <w:u w:val="none"/>
          <w:em w:val="none"/>
          <w:lang w:val="ru-RU" w:eastAsia="ru-RU" w:bidi="ar-SA"/>
        </w:rPr>
        <w:t>YNM12S05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 xml:space="preserve"> ил</w:t>
      </w:r>
      <w:r>
        <w:rPr>
          <w:color w:val="000000"/>
          <w:sz w:val="24"/>
          <w:szCs w:val="24"/>
        </w:rPr>
        <w:t>и эквивалент</w:t>
      </w:r>
      <w:r>
        <w:rPr>
          <w:color w:val="000000"/>
          <w:sz w:val="24"/>
          <w:szCs w:val="24"/>
          <w:vertAlign w:val="superscript"/>
        </w:rPr>
        <w:t>1</w:t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tbl>
      <w:tblPr>
        <w:tblW w:w="15312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5"/>
        <w:gridCol w:w="3119"/>
        <w:gridCol w:w="4110"/>
        <w:gridCol w:w="2837"/>
        <w:gridCol w:w="2409"/>
        <w:gridCol w:w="2241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показатели), показатели эквивалентности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0"/>
                <w:u w:val="none"/>
                <w:em w:val="none"/>
                <w:lang w:val="ru-RU" w:eastAsia="ru-RU" w:bidi="ar-SA"/>
              </w:rPr>
              <w:t>Преобразователь постоянного тока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выводов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PIN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Номинальная мощность, Вт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Диапазон выходного напряжения, В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0,7525 — 5,5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1.5.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Выходное ток, А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1.6.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Выходная мощность, Вт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28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1.7.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Диапазон входного напряжения, В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9,6 - 14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Максимальный выходной ток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 А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Тип корпуса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 PIN плата поверхностного монтажа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Рабочий диапазон температур не менее, градусов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-40°С до +85°С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Продукция должна быть доставлена Поставщиком по адресу: 614030, г. Пермь, Камская ГЭС, ул. Соликамская, 329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и упаковка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должна осуществляется в упаковке предприятия – изготовителя, исключающей возможность повреждения оборудования при его транспортировке.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дате и времени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Сообщается в письменном виде ответственному сотруднику Покупателя не менее чем за десять дней до предполагаемого срока поставки товара.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оборудования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Производится в рабочее время с 8:00 до 15:00 часов местного времени;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Гос. номер транспорта, ФИО сотрудников Поставщика, непосредственно осуществляющих доставку оборудования, сообщаются в письменном виде ответственному сотруднику Покупателя не позднее 15:00 часов дня, предшествующего дню поставки.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 до списания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поставщика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на все поставленные запасные части и комплектующие должен составлять не менее 36 месяцев с даты подписания Сторонами накладной ТОРГ-12(УПД)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 w:themeColor="text1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DC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8"/>
                <w:szCs w:val="24"/>
                <w:u w:val="none"/>
                <w:em w:val="none"/>
                <w:lang w:val="ru-RU" w:eastAsia="ru-RU" w:bidi="ar-SA"/>
              </w:rPr>
              <w:t xml:space="preserve">-DC преобразователь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8"/>
                <w:szCs w:val="20"/>
                <w:u w:val="none"/>
                <w:em w:val="none"/>
                <w:lang w:val="ru-RU" w:eastAsia="ru-RU" w:bidi="ar-SA"/>
              </w:rPr>
              <w:t>YNM12S05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 поставка контрафактного и восстановленного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поставки оборудования не должна превышать 18 месяцев от даты выпуска (изготовления)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оборудования должна включать затраты на транспортировку, погрузочно – разгрузочные работы.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Cs/>
          <w:i/>
          <w:i/>
          <w:iCs/>
          <w:color w:val="000000" w:themeColor="text1"/>
        </w:rPr>
      </w:pPr>
      <w:r>
        <w:rPr>
          <w:b/>
          <w:bCs/>
          <w:i/>
          <w:iCs/>
          <w:color w:val="000000" w:themeColor="text1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  <w:t>Таблица 3.9 Требования к продукции</w:t>
      </w:r>
    </w:p>
    <w:p>
      <w:pPr>
        <w:pStyle w:val="Normal"/>
        <w:rPr/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  <w:t xml:space="preserve">Наименование </w:t>
      </w:r>
      <w:r>
        <w:rPr>
          <w:b/>
          <w:bCs/>
          <w:i/>
          <w:iCs/>
          <w:color w:val="000000" w:themeColor="text1"/>
          <w:sz w:val="24"/>
          <w:szCs w:val="24"/>
        </w:rPr>
        <w:t>продукции (позиция № 9  Таблицы 1.1):</w:t>
      </w:r>
      <w:r>
        <w:rPr>
          <w:color w:val="000000" w:themeColor="text1"/>
          <w:sz w:val="24"/>
          <w:szCs w:val="24"/>
        </w:rPr>
        <w:t xml:space="preserve"> </w:t>
      </w: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0"/>
          <w:u w:val="none"/>
          <w:em w:val="none"/>
          <w:lang w:val="ru-RU" w:eastAsia="ru-RU" w:bidi="ar-SA"/>
        </w:rPr>
        <w:t>П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u w:val="none"/>
          <w:em w:val="none"/>
        </w:rPr>
        <w:t xml:space="preserve">Р205 программируемое реле с графическим дисплеем и Ethernet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ил</w:t>
      </w:r>
      <w:r>
        <w:rPr>
          <w:color w:val="000000"/>
          <w:sz w:val="24"/>
          <w:szCs w:val="24"/>
        </w:rPr>
        <w:t>и эквивалент</w:t>
      </w:r>
      <w:r>
        <w:rPr>
          <w:color w:val="000000"/>
          <w:sz w:val="24"/>
          <w:szCs w:val="24"/>
          <w:vertAlign w:val="superscript"/>
        </w:rPr>
        <w:t>1</w:t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tbl>
      <w:tblPr>
        <w:tblW w:w="15312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5"/>
        <w:gridCol w:w="3119"/>
        <w:gridCol w:w="4110"/>
        <w:gridCol w:w="2837"/>
        <w:gridCol w:w="2409"/>
        <w:gridCol w:w="2241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показатели), показатели эквивалентности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Программируемое реле с графическим дисплеем и Ethernet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Графический цветной дисплей с диагональю не мене, дюймов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Бесплатная среда программирования с русскоязычной справкой и интерфейсом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Программирование осуществляется на языке функциональных блоков с помощью готовых компонент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Наличие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1.5.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Количество универсальных аналоговых выходов 4..20 мА 10В не менее, шт.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1.6.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Количество дискретных входов не менее, шт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1.7.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Количество быстрых дискретных входов на частоте до 100 кГц не менее, шт.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Количество дискретных выходов не менее, шт.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Количество аналоговых входов РТ1000, или NTC/PTC, или 4…20 мА/ 0…10 В, дискретный режим не менее, шт.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Коммуникационные интерфейсы Ethernet, ModBus TCP, RS-485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Наличие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Тип корпуса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Компактный модульный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Продукция должна быть доставлена Поставщиком по адресу: 614030, г. Пермь, Камская ГЭС, ул. Соликамская, 329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и упаковка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должна осуществляется в упаковке предприятия – изготовителя, исключающей возможность повреждения оборудования при его транспортировке.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дате и времени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Сообщается в письменном виде ответственному сотруднику Покупателя не менее чем за десять дней до предполагаемого срока поставки товара.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оборудования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Производится в рабочее время с 8:00 до 15:00 часов местного времени;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Гос. номер транспорта, ФИО сотрудников Поставщика, непосредственно осуществляющих доставку оборудования, сообщаются в письменном виде ответственному сотруднику Покупателя не позднее 15:00 часов дня, предшествующего дню поставки.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 до списания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поставщика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на все поставленные запасные части и комплектующие должен составлять не менее 36 месяцев с даты подписания Сторонами накладной ТОРГ-12(УПД)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ПР205 программируемое реле с графическим дисплеем и Ethernet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 поставка контрафактного и восстановленного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поставки оборудования не должна превышать 18 месяцев от даты выпуска (изготовления)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оборудования должна включать затраты на транспортировку, погрузочно – разгрузочные работы.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Cs/>
          <w:i/>
          <w:i/>
          <w:iCs/>
          <w:color w:val="000000" w:themeColor="text1"/>
        </w:rPr>
      </w:pPr>
      <w:r>
        <w:rPr>
          <w:b/>
          <w:bCs/>
          <w:i/>
          <w:iCs/>
          <w:color w:val="000000" w:themeColor="text1"/>
        </w:rPr>
      </w:r>
    </w:p>
    <w:p>
      <w:pPr>
        <w:pStyle w:val="Normal"/>
        <w:rPr>
          <w:b/>
          <w:bCs/>
          <w:i/>
          <w:i/>
          <w:iCs/>
          <w:color w:val="000000" w:themeColor="text1"/>
        </w:rPr>
      </w:pPr>
      <w:r>
        <w:rPr>
          <w:b/>
          <w:bCs/>
          <w:i/>
          <w:iCs/>
          <w:color w:val="000000" w:themeColor="text1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  <w:t>Таблица 3.10 Требования к продукции</w:t>
      </w:r>
    </w:p>
    <w:p>
      <w:pPr>
        <w:pStyle w:val="Normal"/>
        <w:rPr/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  <w:t xml:space="preserve">Наименование </w:t>
      </w:r>
      <w:r>
        <w:rPr>
          <w:b/>
          <w:bCs/>
          <w:i/>
          <w:iCs/>
          <w:color w:val="000000" w:themeColor="text1"/>
          <w:sz w:val="24"/>
          <w:szCs w:val="24"/>
        </w:rPr>
        <w:t>продукции (позиция №10  Таблицы 1.1):</w:t>
      </w:r>
      <w:r>
        <w:rPr>
          <w:color w:val="000000" w:themeColor="text1"/>
          <w:sz w:val="24"/>
          <w:szCs w:val="24"/>
        </w:rPr>
        <w:t xml:space="preserve"> Конденсатор пусков</w:t>
      </w:r>
      <w:r>
        <w:rPr>
          <w:rFonts w:eastAsia="Times New Roman" w:cs="Times New Roman"/>
          <w:color w:val="000000" w:themeColor="text1"/>
          <w:kern w:val="0"/>
          <w:sz w:val="24"/>
          <w:szCs w:val="24"/>
          <w:lang w:val="ru-RU" w:eastAsia="ru-RU" w:bidi="ar-SA"/>
        </w:rPr>
        <w:t xml:space="preserve">ой СВВ60 10 мкФ, 450В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ил</w:t>
      </w:r>
      <w:r>
        <w:rPr>
          <w:color w:val="000000"/>
          <w:sz w:val="24"/>
          <w:szCs w:val="24"/>
        </w:rPr>
        <w:t>и эквивалент</w:t>
      </w:r>
      <w:r>
        <w:rPr>
          <w:color w:val="000000"/>
          <w:sz w:val="24"/>
          <w:szCs w:val="24"/>
          <w:vertAlign w:val="superscript"/>
        </w:rPr>
        <w:t>1</w:t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tbl>
      <w:tblPr>
        <w:tblW w:w="15312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5"/>
        <w:gridCol w:w="3119"/>
        <w:gridCol w:w="4110"/>
        <w:gridCol w:w="2837"/>
        <w:gridCol w:w="2409"/>
        <w:gridCol w:w="2241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показатели), показатели эквивалентности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Конденсатор пусковой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Ёмкость, мкФ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Номинальное напряжение, 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Диапазон поддержания ёмкости при номинальном напряжении, %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+/- 5%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Тип корпуса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Компактный модульный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Продукция должна быть доставлена Поставщиком по адресу: 614030, г. Пермь, Камская ГЭС, ул. Соликамская, 329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дате и времени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Сообщается в письменном виде ответственному сотруднику Покупателя не менее чем за десять дней до предполагаемого срока поставки товара.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Производится в рабочее время с 8:00 до 15:00 часов местного времени;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Гос. номер транспорта, ФИО сотрудников Поставщика, непосредственно осуществляющих доставку оборудования, сообщаются в письменном виде ответственному сотруднику Покупателя не позднее 15:00 часов дня, предшествующего дню поставки.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 до списания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поставщика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на все поставленные запасные части и комплектующие должен составлять не менее 36 месяцев с даты подписания Сторонами накладной ТОРГ-12(УПД)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Конденсатор пусковой СВВ60 10 мкФ, 450В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 поставка контрафактного и восстановленного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поставки оборудования не должна превышать 18 месяцев от даты выпуска (изготовления)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оборудования должна включать затраты на транспортировку, погрузочно – разгрузочные работы.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Cs/>
          <w:i/>
          <w:i/>
          <w:iCs/>
          <w:color w:val="000000" w:themeColor="text1"/>
        </w:rPr>
      </w:pPr>
      <w:r>
        <w:rPr>
          <w:b/>
          <w:bCs/>
          <w:i/>
          <w:iCs/>
          <w:color w:val="000000" w:themeColor="text1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</w:rPr>
      </w:pPr>
      <w:r>
        <w:rPr>
          <w:b/>
          <w:bCs/>
          <w:i/>
          <w:iCs/>
          <w:color w:val="000000" w:themeColor="text1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  <w:t>Таблица 3.11 Требования к продукции</w:t>
      </w:r>
    </w:p>
    <w:p>
      <w:pPr>
        <w:pStyle w:val="Normal"/>
        <w:rPr/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  <w:t xml:space="preserve">Наименование </w:t>
      </w:r>
      <w:r>
        <w:rPr>
          <w:b/>
          <w:bCs/>
          <w:i/>
          <w:iCs/>
          <w:color w:val="000000" w:themeColor="text1"/>
          <w:sz w:val="24"/>
          <w:szCs w:val="24"/>
        </w:rPr>
        <w:t>продукции (позиция №11  Таблицы 1.1):</w:t>
      </w:r>
      <w:r>
        <w:rPr>
          <w:color w:val="000000" w:themeColor="text1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Блок контроля изоляции газовых защит Д3101А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Данная позиция не предусматривает закупку эквивалента другого производителя, так как закупаемый товар используется во взаимодействии с оборудованием в составе системы, уже использующейся заказчиком.</w:t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tbl>
      <w:tblPr>
        <w:tblW w:w="15312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5"/>
        <w:gridCol w:w="3119"/>
        <w:gridCol w:w="4110"/>
        <w:gridCol w:w="2837"/>
        <w:gridCol w:w="2409"/>
        <w:gridCol w:w="2241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показатели), показатели эквивалентности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Блок контроля изоляции газовых защит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Тип корпуса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Компактный модульный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Продукция должна быть доставлена Поставщиком по адресу: 614030, г. Пермь, Камская ГЭС, ул. Соликамская, 329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дате и времени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Сообщается в письменном виде ответственному сотруднику Покупателя не менее чем за десять дней до предполагаемого срока поставки товара.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Производится в рабочее время с 8:00 до 15:00 часов местного времени;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Гос. номер транспорта, ФИО сотрудников Поставщика, непосредственно осуществляющих доставку оборудования, сообщаются в письменном виде ответственному сотруднику Покупателя не позднее 15:00 часов дня, предшествующего дню поставки.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 до списания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поставщика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на все поставленные запасные части и комплектующие должен составлять не менее 36 месяцев с даты подписания Сторонами накладной ТОРГ-12(УПД)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Блок контроля изоляции газовых защит Д3101А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 поставка контрафактного и восстановленного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поставки оборудования не должна превышать 18 месяцев от даты выпуска (изготовления)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оборудования должна включать затраты на транспортировку, погрузочно – разгрузочные работы.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Cs/>
          <w:i/>
          <w:i/>
          <w:iCs/>
          <w:color w:val="000000" w:themeColor="text1"/>
        </w:rPr>
      </w:pPr>
      <w:r>
        <w:rPr>
          <w:b/>
          <w:bCs/>
          <w:i/>
          <w:iCs/>
          <w:color w:val="000000" w:themeColor="text1"/>
        </w:rPr>
      </w:r>
    </w:p>
    <w:p>
      <w:pPr>
        <w:pStyle w:val="Style21"/>
        <w:widowControl w:val="false"/>
        <w:jc w:val="left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</w:rPr>
      </w:pPr>
      <w:r>
        <w:rPr>
          <w:b/>
          <w:bCs/>
          <w:i/>
          <w:iCs/>
          <w:color w:val="000000" w:themeColor="text1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  <w:t>Таблица 3.12 Требования к продукции</w:t>
      </w:r>
    </w:p>
    <w:p>
      <w:pPr>
        <w:pStyle w:val="Normal"/>
        <w:rPr/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  <w:t xml:space="preserve">Наименование </w:t>
      </w:r>
      <w:r>
        <w:rPr>
          <w:b/>
          <w:bCs/>
          <w:i/>
          <w:iCs/>
          <w:color w:val="000000" w:themeColor="text1"/>
          <w:sz w:val="24"/>
          <w:szCs w:val="24"/>
        </w:rPr>
        <w:t>продукции (позиция №12  Таблицы 1.1):</w:t>
      </w:r>
      <w:r>
        <w:rPr>
          <w:color w:val="000000" w:themeColor="text1"/>
          <w:sz w:val="24"/>
          <w:szCs w:val="24"/>
        </w:rPr>
        <w:t xml:space="preserve"> </w:t>
      </w: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4"/>
          <w:u w:val="none"/>
          <w:em w:val="none"/>
          <w:lang w:val="ru-RU" w:eastAsia="ru-RU" w:bidi="ar-SA"/>
        </w:rPr>
        <w:t>Д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u w:val="none"/>
          <w:em w:val="none"/>
        </w:rPr>
        <w:t xml:space="preserve">атчик скорости Ni5-EM12-Y1X-H1141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ил</w:t>
      </w:r>
      <w:r>
        <w:rPr>
          <w:color w:val="000000"/>
          <w:sz w:val="24"/>
          <w:szCs w:val="24"/>
        </w:rPr>
        <w:t>и эквивалент</w:t>
      </w:r>
      <w:r>
        <w:rPr>
          <w:color w:val="000000"/>
          <w:sz w:val="24"/>
          <w:szCs w:val="24"/>
          <w:vertAlign w:val="superscript"/>
        </w:rPr>
        <w:t>1</w:t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tbl>
      <w:tblPr>
        <w:tblW w:w="15312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5"/>
        <w:gridCol w:w="3119"/>
        <w:gridCol w:w="4110"/>
        <w:gridCol w:w="2837"/>
        <w:gridCol w:w="2409"/>
        <w:gridCol w:w="2241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показатели), показатели эквивалентности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Бесконтактный индукционный датчик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Минимальная дальность обнаружения металла, мм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выхода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NAMUR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Экранирование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Наличие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Тип клеммы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4-хконтактный  разъем М12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Напряжение питания постоянного тока, В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8,2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Степень защиты, IP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67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Продукция должна быть доставлена Поставщиком по адресу: 614030, г. Пермь, Камская ГЭС, ул. Соликамская, 329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дате и времени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Сообщается в письменном виде ответственному сотруднику Покупателя не менее чем за десять дней до предполагаемого срока поставки товара.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Производится в рабочее время с 8:00 до 15:00 часов местного времени;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Гос. номер транспорта, ФИО сотрудников Поставщика, непосредственно осуществляющих доставку оборудования, сообщаются в письменном виде ответственному сотруднику Покупателя не позднее 15:00 часов дня, предшествующего дню поставки.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 до списания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поставщика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на все поставленные запасные части и комплектующие должен составлять не менее 36 месяцев с даты подписания Сторонами накладной ТОРГ-12(УПД)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Датчик скорости Ni5-EM12-Y1X-H1141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 поставка контрафактного и восстановленного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поставки оборудования не должна превышать 18 месяцев от даты выпуска (изготовления)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оборудования должна включать затраты на транспортировку, погрузочно – разгрузочные работы.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Cs/>
          <w:i/>
          <w:i/>
          <w:iCs/>
          <w:color w:val="000000" w:themeColor="text1"/>
        </w:rPr>
      </w:pPr>
      <w:r>
        <w:rPr>
          <w:b/>
          <w:bCs/>
          <w:i/>
          <w:iCs/>
          <w:color w:val="000000" w:themeColor="text1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r>
    </w:p>
    <w:p>
      <w:pPr>
        <w:pStyle w:val="Normal"/>
        <w:rPr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Таблица 3.13 Требования к продукции</w:t>
      </w:r>
    </w:p>
    <w:p>
      <w:pPr>
        <w:pStyle w:val="Normal"/>
        <w:rPr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Наименование продукции (позиция № 13 Таблицы 1.1):</w:t>
      </w:r>
      <w:r>
        <w:rPr>
          <w:color w:val="000000" w:themeColor="text1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Манометр технический показывающий стандартного исполнения с корпусом диаметром 160 мм из нержавеющей стали МП4-УУХЛ1 - 4 МПа (огр.черта 2 МПа) - 1,5 - Св. или эквивалент</w:t>
      </w:r>
      <w:r>
        <w:rPr>
          <w:color w:val="000000"/>
          <w:sz w:val="24"/>
          <w:szCs w:val="24"/>
          <w:vertAlign w:val="superscript"/>
        </w:rPr>
        <w:t>1</w:t>
      </w:r>
    </w:p>
    <w:tbl>
      <w:tblPr>
        <w:tblW w:w="15312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5"/>
        <w:gridCol w:w="3119"/>
        <w:gridCol w:w="4110"/>
        <w:gridCol w:w="2837"/>
        <w:gridCol w:w="2409"/>
        <w:gridCol w:w="2241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показатели), показатели эквивалентности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Манометр технический показывающий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точности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давлений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 до 4 МПа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корпуса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 мм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 корпуса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IP40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Рабочие условия эксплуатации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окружающей среды: -50…+60 °С;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Продукция должна быть доставлена Поставщиком по адресу: 614030, г. Пермь, Камская ГЭС, ул. Соликамская, 329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и упаковка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должна осуществляется любым крытым видом транспорта в упаковке предприятия – изготовителя, исключающей возможность повреждения оборудования при его транспортировке.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дате и времени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Сообщается в письменном виде ответственному сотруднику Покупателя не менее чем за десять дней до предполагаемого срока поставки товара.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оборудования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Производится в рабочее время с 8:00 до 15:00 часов местного времени;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Гос. номер транспорта, ФИО сотрудников Поставщика, непосредственно осуществляющих доставку оборудования, сообщаются в письменном виде ответственному сотруднику Покупателя не позднее 15:00 часов дня, предшествующего дню поставки.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 до списания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5 лет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поставщика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на все поставленные запасные части и комплектующие должен составлять не менее 12 месяцев с даты подписания Сторонами накладной ТОРГ-12(УПД)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Манометр технический показывающий стандартного исполнения с корпусом диаметром 160 мм из нержавеющей стали МП4-УУХЛ1 - 4 МПа (огр.черта 2 МПа) - 1,5 - Св.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 поставка контрафактного и восстановленного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поставки оборудования не должна превышать 18 месяцев от даты выпуска (изготовления)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оборудования должна включать затраты на транспортировку, погрузочно – разгрузочные работы.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kern w:val="0"/>
          <w:sz w:val="24"/>
          <w:szCs w:val="24"/>
          <w:lang w:val="ru-RU" w:eastAsia="ru-RU" w:bidi="ar-SA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</w:rPr>
      </w:pPr>
      <w:r>
        <w:rPr>
          <w:b/>
          <w:bCs/>
          <w:i/>
          <w:iCs/>
          <w:color w:val="000000" w:themeColor="text1"/>
        </w:rPr>
      </w:r>
    </w:p>
    <w:p>
      <w:pPr>
        <w:pStyle w:val="Normal"/>
        <w:rPr>
          <w:b/>
          <w:bCs/>
          <w:i/>
          <w:i/>
          <w:iCs/>
          <w:color w:val="000000" w:themeColor="text1"/>
        </w:rPr>
      </w:pPr>
      <w:r>
        <w:rPr>
          <w:b/>
          <w:bCs/>
          <w:i/>
          <w:iCs/>
          <w:color w:val="000000" w:themeColor="text1"/>
        </w:rPr>
      </w:r>
    </w:p>
    <w:p>
      <w:pPr>
        <w:pStyle w:val="Normal"/>
        <w:rPr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Таблица 3.14 Требования к продукции</w:t>
      </w:r>
    </w:p>
    <w:p>
      <w:pPr>
        <w:pStyle w:val="Normal"/>
        <w:rPr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Наименование продукции (позиция № 14 Таблицы 1.1):</w:t>
      </w:r>
      <w:r>
        <w:rPr>
          <w:color w:val="000000" w:themeColor="text1"/>
          <w:sz w:val="24"/>
          <w:szCs w:val="24"/>
        </w:rPr>
        <w:t xml:space="preserve"> 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 xml:space="preserve">Манометр коррозионностойкий виброустойчивый М-4ВУКс - 1 МПа (огр.черта 0,8 МПа) - 1,5 — Св  </w:t>
      </w:r>
      <w:r>
        <w:rPr>
          <w:color w:val="000000"/>
          <w:sz w:val="24"/>
          <w:szCs w:val="24"/>
        </w:rPr>
        <w:t>или эквивалент</w:t>
      </w:r>
      <w:r>
        <w:rPr>
          <w:color w:val="000000"/>
          <w:sz w:val="24"/>
          <w:szCs w:val="24"/>
          <w:vertAlign w:val="superscript"/>
        </w:rPr>
        <w:t>1</w:t>
      </w:r>
    </w:p>
    <w:tbl>
      <w:tblPr>
        <w:tblW w:w="15312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5"/>
        <w:gridCol w:w="3119"/>
        <w:gridCol w:w="4110"/>
        <w:gridCol w:w="2837"/>
        <w:gridCol w:w="2409"/>
        <w:gridCol w:w="2241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показатели), показатели эквивалентности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Манометр коррозионностойкий виброустойчивый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точности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давлений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 до 1 МПа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корпуса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 мм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Виброзащита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V4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корпуса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Нержавеющая сталь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пылевлагозащиты, IP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Стекло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Силикатное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штуцера и трубчатой пружины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Нержавеющая сталь или железо-никелевый сплав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Рабочие условия эксплуатации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окружающей среды: -45…+70 °С;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Продукция должна быть доставлена Поставщиком по адресу: 614030, г. Пермь, Камская ГЭС, ул. Соликамская, 329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и упаковка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должна осуществляется любым крытым видом транспорта в упаковке предприятия – изготовителя, исключающей возможность повреждения оборудования при его транспортировке.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дате и времени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Сообщается в письменном виде ответственному сотруднику Покупателя не менее чем за десять дней до предполагаемого срока поставки товара.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оборудования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Производится в рабочее время с 8:00 до 15:00 часов местного времени;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Гос. номер транспорта, ФИО сотрудников Поставщика, непосредственно осуществляющих доставку оборудования, сообщаются в письменном виде ответственному сотруднику Покупателя не позднее 15:00 часов дня, предшествующего дню поставки.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 до списания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5 лет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поставщика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на все поставленные запасные части и комплектующие должен составлять не менее 12 месяцев с даты подписания Сторонами накладной ТОРГ-12(УПД)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Манометр технический показывающий стандартного исполнения с корпусом диаметром 160 мм из нержавеющей стали МП4-УУХЛ1 - 4 МПа (огр.черта 2 МПа) - 1,5 - Св.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 поставка контрафактного и восстановленного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поставки оборудования не должна превышать 18 месяцев от даты выпуска (изготовления)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оборудования должна включать затраты на транспортировку, погрузочно – разгрузочные работы.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Таблица 3.15 Требования к продукции</w:t>
      </w:r>
    </w:p>
    <w:p>
      <w:pPr>
        <w:pStyle w:val="Normal"/>
        <w:rPr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Наименование продукции (позиция № 15 Таблицы 1.1):</w:t>
      </w:r>
      <w:r>
        <w:rPr>
          <w:color w:val="000000" w:themeColor="text1"/>
          <w:sz w:val="24"/>
          <w:szCs w:val="24"/>
        </w:rPr>
        <w:t xml:space="preserve"> 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 xml:space="preserve">Манометр коррозионностойкий виброустойчивый М-4ВУКс — 1,6 МПа (огр.черта 0,8 МПа) - 1,5 — Св  </w:t>
      </w:r>
      <w:r>
        <w:rPr>
          <w:color w:val="000000"/>
          <w:sz w:val="24"/>
          <w:szCs w:val="24"/>
        </w:rPr>
        <w:t>или эквивалент</w:t>
      </w:r>
      <w:r>
        <w:rPr>
          <w:color w:val="000000"/>
          <w:sz w:val="24"/>
          <w:szCs w:val="24"/>
          <w:vertAlign w:val="superscript"/>
        </w:rPr>
        <w:t>1</w:t>
      </w:r>
    </w:p>
    <w:tbl>
      <w:tblPr>
        <w:tblW w:w="15312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5"/>
        <w:gridCol w:w="3119"/>
        <w:gridCol w:w="4110"/>
        <w:gridCol w:w="2837"/>
        <w:gridCol w:w="2409"/>
        <w:gridCol w:w="2241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показатели), показатели эквивалентности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Манометр коррозионностойкий виброустойчивый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точности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давлений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 до 1,6 МПа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корпуса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 мм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Виброзащита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V4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корпуса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Нержавеющая сталь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пылевлагозащиты, IP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Стекло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Силикатное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штуцера и трубчатой пружины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Нержавеющая сталь или железо-никелевый сплав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Рабочие условия эксплуатации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окружающей среды: -45…+70 °С;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Продукция должна быть доставлена Поставщиком по адресу: 614030, г. Пермь, Камская ГЭС, ул. Соликамская, 329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и упаковка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должна осуществляется любым крытым видом транспорта в упаковке предприятия – изготовителя, исключающей возможность повреждения оборудования при его транспортировке.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дате и времени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Сообщается в письменном виде ответственному сотруднику Покупателя не менее чем за десять дней до предполагаемого срока поставки товара.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оборудования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Производится в рабочее время с 8:00 до 15:00 часов местного времени;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Гос. номер транспорта, ФИО сотрудников Поставщика, непосредственно осуществляющих доставку оборудования, сообщаются в письменном виде ответственному сотруднику Покупателя не позднее 15:00 часов дня, предшествующего дню поставки.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 до списания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5 лет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поставщика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на все поставленные запасные части и комплектующие должен составлять не менее 12 месяцев с даты подписания Сторонами накладной ТОРГ-12(УПД)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Манометр технический показывающий стандартного исполнения с корпусом диаметром 160 мм из нержавеющей стали МП4-УУХЛ1 - 4 МПа (огр.черта 2 МПа) - 1,5 - Св.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 поставка контрафактного и восстановленного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поставки оборудования не должна превышать 18 месяцев от даты выпуска (изготовления)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оборудования должна включать затраты на транспортировку, погрузочно – разгрузочные работы.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Таблица 3.16 Требования к продукции</w:t>
      </w:r>
    </w:p>
    <w:p>
      <w:pPr>
        <w:pStyle w:val="Normal"/>
        <w:rPr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Наименование продукции (позиция № 16 Таблицы 1.1):</w:t>
      </w:r>
      <w:r>
        <w:rPr>
          <w:color w:val="000000" w:themeColor="text1"/>
          <w:sz w:val="24"/>
          <w:szCs w:val="24"/>
        </w:rPr>
        <w:t xml:space="preserve">  </w:t>
      </w:r>
      <w:r>
        <w:rPr>
          <w:rFonts w:eastAsia="Times New Roman" w:cs="Times New Roman"/>
          <w:color w:val="000000"/>
          <w:kern w:val="0"/>
          <w:sz w:val="24"/>
          <w:szCs w:val="20"/>
          <w:lang w:val="ru-RU" w:eastAsia="ru-RU" w:bidi="ar-SA"/>
        </w:rPr>
        <w:t>Лампа светодиодная OptiSignal Compact D22 С7-L-M4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 xml:space="preserve"> красн. </w:t>
      </w:r>
      <w:r>
        <w:rPr>
          <w:color w:val="000000"/>
          <w:sz w:val="24"/>
          <w:szCs w:val="24"/>
        </w:rPr>
        <w:t>или эквивалент</w:t>
      </w:r>
      <w:r>
        <w:rPr>
          <w:color w:val="000000"/>
          <w:sz w:val="24"/>
          <w:szCs w:val="24"/>
          <w:vertAlign w:val="superscript"/>
        </w:rPr>
        <w:t>1</w:t>
      </w:r>
    </w:p>
    <w:tbl>
      <w:tblPr>
        <w:tblW w:w="15312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5"/>
        <w:gridCol w:w="3119"/>
        <w:gridCol w:w="4110"/>
        <w:gridCol w:w="2837"/>
        <w:gridCol w:w="2409"/>
        <w:gridCol w:w="2241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показатели), показатели эквивалентности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Лампа в сборе со светодиодной матрицей LED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свечения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Красный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Номинальное рабочее напряжения переменного и постоянного тока, 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крепления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Гаечное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пылевлагозащиты, IP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подключения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Винтовое соединение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корпуса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Пластик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Рабочие условия эксплуатации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окружающей среды: -20…+55 °С;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Продукция должна быть доставлена Поставщиком по адресу: 614030, г. Пермь, Камская ГЭС, ул. Соликамская, 329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и упаковка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должна осуществляется любым крытым видом транспорта в упаковке предприятия – изготовителя, исключающей возможность повреждения оборудования при его транспортировке.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дате и времени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Сообщается в письменном виде ответственному сотруднику Покупателя не менее чем за десять дней до предполагаемого срока поставки товара.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оборудования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Производится в рабочее время с 8:00 до 15:00 часов местного времени;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Гос. номер транспорта, ФИО сотрудников Поставщика, непосредственно осуществляющих доставку оборудования, сообщаются в письменном виде ответственному сотруднику Покупателя не позднее 15:00 часов дня, предшествующего дню поставки.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 до списания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5 лет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поставщика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на все поставленные запасные части и комплектующие должен составлять не менее 60 месяцев с даты подписания Сторонами накладной ТОРГ-12(УПД)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Лампа светодиодная OptiSignal Compact D22 С7-L-M4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красн.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 поставка контрафактного и восстановленного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поставки оборудования не должна превышать 18 месяцев от даты выпуска (изготовления)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оборудования должна включать затраты на транспортировку, погрузочно – разгрузочные работы.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Таблица 3.18 Требования к продукции</w:t>
      </w:r>
    </w:p>
    <w:p>
      <w:pPr>
        <w:pStyle w:val="Normal"/>
        <w:rPr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Наименование продукции (позиция № 18 Таблицы 1.1):</w:t>
      </w:r>
      <w:r>
        <w:rPr>
          <w:color w:val="000000" w:themeColor="text1"/>
          <w:sz w:val="24"/>
          <w:szCs w:val="24"/>
        </w:rPr>
        <w:t xml:space="preserve"> 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 xml:space="preserve">Конденсатор электролитический алюминиевый 3300 мкФ, 25В, 105°C </w:t>
      </w:r>
      <w:r>
        <w:rPr>
          <w:color w:val="000000"/>
          <w:sz w:val="24"/>
          <w:szCs w:val="24"/>
        </w:rPr>
        <w:t>или эквивалент</w:t>
      </w:r>
      <w:r>
        <w:rPr>
          <w:color w:val="000000"/>
          <w:sz w:val="24"/>
          <w:szCs w:val="24"/>
          <w:vertAlign w:val="superscript"/>
        </w:rPr>
        <w:t>1</w:t>
      </w:r>
    </w:p>
    <w:tbl>
      <w:tblPr>
        <w:tblW w:w="15312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5"/>
        <w:gridCol w:w="3119"/>
        <w:gridCol w:w="4110"/>
        <w:gridCol w:w="2837"/>
        <w:gridCol w:w="2409"/>
        <w:gridCol w:w="2241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показатели), показатели эквивалентности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Конденсатор электролитический алюминиевый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Ёмкость, мкФ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Номинальное рабочее напряжения, 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Максимальная рабочая температура,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°C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Допуск номинальной емкости,%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Конденсатор радиальный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Рабочие условия эксплуатации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окружающей среды: -20…+65 °С;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Продукция должна быть доставлена Поставщиком по адресу: 614030, г. Пермь, Камская ГЭС, ул. Соликамская, 329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и упаковка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должна осуществляется любым крытым видом транспорта в упаковке предприятия – изготовителя, исключающей возможность повреждения оборудования при его транспортировке.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дате и времени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Сообщается в письменном виде ответственному сотруднику Покупателя не менее чем за десять дней до предполагаемого срока поставки товара.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оборудования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Производится в рабочее время с 8:00 до 15:00 часов местного времени;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Гос. номер транспорта, ФИО сотрудников Поставщика, непосредственно осуществляющих доставку оборудования, сообщаются в письменном виде ответственному сотруднику Покупателя не позднее 15:00 часов дня, предшествующего дню поставки.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 до списания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поставщика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на все поставленные запасные части и комплектующие должен составлять не менее 36 месяцев с даты подписания Сторонами накладной ТОРГ-12(УПД)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Конденсатор электролитический алюминиевый 3300 мкФ, 25В, 105°C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 поставка контрафактного и восстановленного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поставки оборудования не должна превышать 18 месяцев от даты выпуска (изготовления)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оборудования должна включать затраты на транспортировку, погрузочно – разгрузочные работы.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Таблица 3.19 Требования к продукции</w:t>
      </w:r>
    </w:p>
    <w:p>
      <w:pPr>
        <w:pStyle w:val="Normal"/>
        <w:rPr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Наименование продукции (позиция № 19 Таблицы 1.1):</w:t>
      </w:r>
      <w:r>
        <w:rPr>
          <w:color w:val="000000" w:themeColor="text1"/>
          <w:sz w:val="24"/>
          <w:szCs w:val="24"/>
        </w:rPr>
        <w:t xml:space="preserve"> 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 xml:space="preserve">Конденсатор электролитический алюминиевый 4700 мкФ, 25В, 105°C </w:t>
      </w:r>
      <w:r>
        <w:rPr>
          <w:color w:val="000000"/>
          <w:sz w:val="24"/>
          <w:szCs w:val="24"/>
        </w:rPr>
        <w:t>или эквивалент</w:t>
      </w:r>
      <w:r>
        <w:rPr>
          <w:color w:val="000000"/>
          <w:sz w:val="24"/>
          <w:szCs w:val="24"/>
          <w:vertAlign w:val="superscript"/>
        </w:rPr>
        <w:t>1</w:t>
      </w:r>
    </w:p>
    <w:tbl>
      <w:tblPr>
        <w:tblW w:w="15312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5"/>
        <w:gridCol w:w="3119"/>
        <w:gridCol w:w="4110"/>
        <w:gridCol w:w="2837"/>
        <w:gridCol w:w="2409"/>
        <w:gridCol w:w="2241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показатели), показатели эквивалентности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Конденсатор электролитический алюминиевый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Ёмкость, мкФ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Номинальное рабочее напряжения, 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Максимальная рабочая температура,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°C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Допуск номинальной емкости,%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Конденсатор радиальный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Рабочие условия эксплуатации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окружающей среды: -20…+65 °С;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Продукция должна быть доставлена Поставщиком по адресу: 614030, г. Пермь, Камская ГЭС, ул. Соликамская, 329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и упаковка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должна осуществляется любым крытым видом транспорта в упаковке предприятия – изготовителя, исключающей возможность повреждения оборудования при его транспортировке.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дате и времени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Сообщается в письменном виде ответственному сотруднику Покупателя не менее чем за десять дней до предполагаемого срока поставки товара.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оборудования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Производится в рабочее время с 8:00 до 15:00 часов местного времени;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Гос. номер транспорта, ФИО сотрудников Поставщика, непосредственно осуществляющих доставку оборудования, сообщаются в письменном виде ответственному сотруднику Покупателя не позднее 15:00 часов дня, предшествующего дню поставки.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 до списания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поставщика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на все поставленные запасные части и комплектующие должен составлять не менее 36 месяцев с даты подписания Сторонами накладной ТОРГ-12(УПД)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Конденсатор электролитический алюминиевый 4700 мкФ, 25В, 105°C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 поставка контрафактного и восстановленного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поставки оборудования не должна превышать 18 месяцев от даты выпуска (изготовления)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оборудования должна включать затраты на транспортировку, погрузочно – разгрузочные работы.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Таблица 3.20 Требования к продукции</w:t>
      </w:r>
    </w:p>
    <w:p>
      <w:pPr>
        <w:pStyle w:val="Normal"/>
        <w:rPr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Наименование продукции (позиция № 20 Таблицы 1.1):</w:t>
      </w:r>
      <w:r>
        <w:rPr>
          <w:color w:val="000000" w:themeColor="text1"/>
          <w:sz w:val="24"/>
          <w:szCs w:val="24"/>
        </w:rPr>
        <w:t xml:space="preserve"> 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 xml:space="preserve">Конденсатор электролитический алюминиевый 1000 мкФ, 63В, 105°C </w:t>
      </w:r>
      <w:r>
        <w:rPr>
          <w:color w:val="000000"/>
          <w:sz w:val="24"/>
          <w:szCs w:val="24"/>
        </w:rPr>
        <w:t>или эквивалент</w:t>
      </w:r>
      <w:r>
        <w:rPr>
          <w:color w:val="000000"/>
          <w:sz w:val="24"/>
          <w:szCs w:val="24"/>
          <w:vertAlign w:val="superscript"/>
        </w:rPr>
        <w:t>1</w:t>
      </w:r>
    </w:p>
    <w:tbl>
      <w:tblPr>
        <w:tblW w:w="15312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5"/>
        <w:gridCol w:w="3119"/>
        <w:gridCol w:w="4110"/>
        <w:gridCol w:w="2837"/>
        <w:gridCol w:w="2409"/>
        <w:gridCol w:w="2241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показатели), показатели эквивалентности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Конденсатор электролитический алюминиевый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Ёмкость, мкФ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Номинальное рабочее напряжения, 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Максимальная рабочая температура,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°C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Допуск номинальной емкости,%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Конденсатор радиальный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Рабочие условия эксплуатации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окружающей среды: -20…+65 °С;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Продукция должна быть доставлена Поставщиком по адресу: 614030, г. Пермь, Камская ГЭС, ул. Соликамская, 329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и упаковка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должна осуществляется любым крытым видом транспорта в упаковке предприятия – изготовителя, исключающей возможность повреждения оборудования при его транспортировке.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дате и времени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Сообщается в письменном виде ответственному сотруднику Покупателя не менее чем за десять дней до предполагаемого срока поставки товара.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оборудования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Производится в рабочее время с 8:00 до 15:00 часов местного времени;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Гос. номер транспорта, ФИО сотрудников Поставщика, непосредственно осуществляющих доставку оборудования, сообщаются в письменном виде ответственному сотруднику Покупателя не позднее 15:00 часов дня, предшествующего дню поставки.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 до списания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поставщика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на все поставленные запасные части и комплектующие должен составлять не менее 36 месяцев с даты подписания Сторонами накладной ТОРГ-12(УПД)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Конденсатор электролитический алюминиевый 1000 мкФ, 25В, 105°C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 поставка контрафактного и восстановленного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поставки оборудования не должна превышать 18 месяцев от даты выпуска (изготовления)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оборудования должна включать затраты на транспортировку, погрузочно – разгрузочные работы.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Таблица 3.21 Требования к продукции</w:t>
      </w:r>
    </w:p>
    <w:p>
      <w:pPr>
        <w:pStyle w:val="Normal"/>
        <w:rPr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Наименование продукции (позиция № 21 Таблицы 1.1):</w:t>
      </w:r>
      <w:r>
        <w:rPr>
          <w:color w:val="000000" w:themeColor="text1"/>
          <w:sz w:val="24"/>
          <w:szCs w:val="24"/>
        </w:rPr>
        <w:t xml:space="preserve"> 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 xml:space="preserve">Конденсатор электролитический алюминиевый 2200 мкФ, 63В, 105°C </w:t>
      </w:r>
      <w:r>
        <w:rPr>
          <w:color w:val="000000"/>
          <w:sz w:val="24"/>
          <w:szCs w:val="24"/>
        </w:rPr>
        <w:t>или эквивалент</w:t>
      </w:r>
      <w:r>
        <w:rPr>
          <w:color w:val="000000"/>
          <w:sz w:val="24"/>
          <w:szCs w:val="24"/>
          <w:vertAlign w:val="superscript"/>
        </w:rPr>
        <w:t>1</w:t>
      </w:r>
    </w:p>
    <w:tbl>
      <w:tblPr>
        <w:tblW w:w="15312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5"/>
        <w:gridCol w:w="3119"/>
        <w:gridCol w:w="4110"/>
        <w:gridCol w:w="2837"/>
        <w:gridCol w:w="2409"/>
        <w:gridCol w:w="2241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показатели), показатели эквивалентности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Конденсатор электролитический алюминиевый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Ёмкость, мкФ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Номинальное рабочее напряжения, 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Максимальная рабочая температура,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°C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Допуск номинальной емкости,%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Конденсатор радиальный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Рабочие условия эксплуатации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окружающей среды: -20…+65 °С;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Продукция должна быть доставлена Поставщиком по адресу: 614030, г. Пермь, Камская ГЭС, ул. Соликамская, 329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и упаковка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должна осуществляется любым крытым видом транспорта в упаковке предприятия – изготовителя, исключающей возможность повреждения оборудования при его транспортировке.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дате и времени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Сообщается в письменном виде ответственному сотруднику Покупателя не менее чем за десять дней до предполагаемого срока поставки товара.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оборудования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Производится в рабочее время с 8:00 до 15:00 часов местного времени;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Гос. номер транспорта, ФИО сотрудников Поставщика, непосредственно осуществляющих доставку оборудования, сообщаются в письменном виде ответственному сотруднику Покупателя не позднее 15:00 часов дня, предшествующего дню поставки.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 до списания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поставщика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на все поставленные запасные части и комплектующие должен составлять не менее 36 месяцев с даты подписания Сторонами накладной ТОРГ-12(УПД)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Конденсатор электролитический алюминиевый 2200 мкФ, 25В, 105°C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 поставка контрафактного и восстановленного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поставки оборудования не должна превышать 18 месяцев от даты выпуска (изготовления)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оборудования должна включать затраты на транспортировку, погрузочно – разгрузочные работы.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Таблица 3.22 Требования к продукции</w:t>
      </w:r>
    </w:p>
    <w:p>
      <w:pPr>
        <w:pStyle w:val="Normal"/>
        <w:rPr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Наименование продукции (позиция № 22 Таблицы 1.1):</w:t>
      </w:r>
      <w:r>
        <w:rPr>
          <w:color w:val="000000" w:themeColor="text1"/>
          <w:sz w:val="24"/>
          <w:szCs w:val="24"/>
        </w:rPr>
        <w:t xml:space="preserve"> 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 xml:space="preserve">Конденсатор электролитический алюминиевый 3300 мкФ, 63В, 105°C </w:t>
      </w:r>
      <w:r>
        <w:rPr>
          <w:color w:val="000000"/>
          <w:sz w:val="24"/>
          <w:szCs w:val="24"/>
        </w:rPr>
        <w:t>или эквивалент</w:t>
      </w:r>
      <w:r>
        <w:rPr>
          <w:color w:val="000000"/>
          <w:sz w:val="24"/>
          <w:szCs w:val="24"/>
          <w:vertAlign w:val="superscript"/>
        </w:rPr>
        <w:t>1</w:t>
      </w:r>
    </w:p>
    <w:tbl>
      <w:tblPr>
        <w:tblW w:w="15312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5"/>
        <w:gridCol w:w="3119"/>
        <w:gridCol w:w="4110"/>
        <w:gridCol w:w="2837"/>
        <w:gridCol w:w="2409"/>
        <w:gridCol w:w="2241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показатели), показатели эквивалентности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Конденсатор электролитический алюминиевый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Ёмкость, мкФ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Номинальное рабочее напряжения, 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Максимальная рабочая температура,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°C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Допуск номинальной емкости,%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Конденсатор радиальный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Рабочие условия эксплуатации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окружающей среды: -20…+65 °С;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Продукция должна быть доставлена Поставщиком по адресу: 614030, г. Пермь, Камская ГЭС, ул. Соликамская, 329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и упаковка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должна осуществляется любым крытым видом транспорта в упаковке предприятия – изготовителя, исключающей возможность повреждения оборудования при его транспортировке.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дате и времени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Сообщается в письменном виде ответственному сотруднику Покупателя не менее чем за десять дней до предполагаемого срока поставки товара.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оборудования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Производится в рабочее время с 8:00 до 15:00 часов местного времени;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Гос. номер транспорта, ФИО сотрудников Поставщика, непосредственно осуществляющих доставку оборудования, сообщаются в письменном виде ответственному сотруднику Покупателя не позднее 15:00 часов дня, предшествующего дню поставки.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 до списания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поставщика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на все поставленные запасные части и комплектующие должен составлять не менее 36 месяцев с даты подписания Сторонами накладной ТОРГ-12(УПД)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Конденсатор электролитический алюминиевый 3300 мкФ, 63В, 105°C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 поставка контрафактного и восстановленного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поставки оборудования не должна превышать 18 месяцев от даты выпуска (изготовления)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оборудования должна включать затраты на транспортировку, погрузочно – разгрузочные работы.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Таблица 3.23 Требования к продукции</w:t>
      </w:r>
    </w:p>
    <w:p>
      <w:pPr>
        <w:pStyle w:val="Normal"/>
        <w:rPr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Наименование продукции (позиция № 23 Таблицы 1.1):</w:t>
      </w:r>
      <w:r>
        <w:rPr>
          <w:color w:val="000000" w:themeColor="text1"/>
          <w:sz w:val="24"/>
          <w:szCs w:val="24"/>
        </w:rPr>
        <w:t xml:space="preserve"> 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 xml:space="preserve">Конденсатор электролитический алюминиевый 4700 мкФ, 63В, 105°C </w:t>
      </w:r>
      <w:r>
        <w:rPr>
          <w:color w:val="000000"/>
          <w:sz w:val="24"/>
          <w:szCs w:val="24"/>
        </w:rPr>
        <w:t>или эквивалент</w:t>
      </w:r>
      <w:r>
        <w:rPr>
          <w:color w:val="000000"/>
          <w:sz w:val="24"/>
          <w:szCs w:val="24"/>
          <w:vertAlign w:val="superscript"/>
        </w:rPr>
        <w:t>1</w:t>
      </w:r>
    </w:p>
    <w:tbl>
      <w:tblPr>
        <w:tblW w:w="15312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5"/>
        <w:gridCol w:w="3119"/>
        <w:gridCol w:w="4110"/>
        <w:gridCol w:w="2837"/>
        <w:gridCol w:w="2409"/>
        <w:gridCol w:w="2241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показатели), показатели эквивалентности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Конденсатор электролитический алюминиевый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Ёмкость, мкФ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Номинальное рабочее напряжения, 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Максимальная рабочая температура,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°C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Допуск номинальной емкости,%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Конденсатор радиальный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Рабочие условия эксплуатации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окружающей среды: -20…+65 °С;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Продукция должна быть доставлена Поставщиком по адресу: 614030, г. Пермь, Камская ГЭС, ул. Соликамская, 329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и упаковка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должна осуществляется любым крытым видом транспорта в упаковке предприятия – изготовителя, исключающей возможность повреждения оборудования при его транспортировке.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дате и времени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Сообщается в письменном виде ответственному сотруднику Покупателя не менее чем за десять дней до предполагаемого срока поставки товара.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оборудования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Производится в рабочее время с 8:00 до 15:00 часов местного времени;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Гос. номер транспорта, ФИО сотрудников Поставщика, непосредственно осуществляющих доставку оборудования, сообщаются в письменном виде ответственному сотруднику Покупателя не позднее 15:00 часов дня, предшествующего дню поставки.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 до списания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поставщика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на все поставленные запасные части и комплектующие должен составлять не менее 36 месяцев с даты подписания Сторонами накладной ТОРГ-12(УПД)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Конденсатор электролитический алюминиевый 4700 мкФ, 63В, 105°C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 поставка контрафактного и восстановленного оборудования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поставки оборудования не должна превышать 18 месяцев от даты выпуска (изготовления)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оборудования должна включать затраты на транспортировку, погрузочно – разгрузочные работы.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Normal"/>
        <w:rPr>
          <w:b/>
          <w:bCs/>
          <w:i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</w:r>
    </w:p>
    <w:p>
      <w:pPr>
        <w:pStyle w:val="Heading1"/>
        <w:keepLines/>
        <w:spacing w:before="0" w:after="120"/>
        <w:ind w:left="357" w:hanging="0"/>
        <w:jc w:val="center"/>
        <w:rPr>
          <w:bCs/>
          <w:sz w:val="24"/>
          <w:szCs w:val="24"/>
        </w:rPr>
      </w:pPr>
      <w:r>
        <w:rPr>
          <w:sz w:val="28"/>
          <w:szCs w:val="28"/>
        </w:rPr>
        <w:t>Требо</w:t>
      </w:r>
      <w:bookmarkStart w:id="24" w:name="_Toc75446583"/>
      <w:bookmarkStart w:id="25" w:name="_Toc53393312"/>
      <w:r>
        <w:rPr>
          <w:sz w:val="28"/>
          <w:szCs w:val="28"/>
        </w:rPr>
        <w:t>вания к документации по ценообразованию</w:t>
      </w:r>
      <w:bookmarkEnd w:id="25"/>
      <w:r>
        <w:rPr>
          <w:sz w:val="28"/>
          <w:szCs w:val="28"/>
        </w:rPr>
        <w:t xml:space="preserve"> на этапе закупки</w:t>
      </w:r>
      <w:bookmarkEnd w:id="24"/>
    </w:p>
    <w:p>
      <w:pPr>
        <w:pStyle w:val="Normal"/>
        <w:numPr>
          <w:ilvl w:val="1"/>
          <w:numId w:val="3"/>
        </w:numPr>
        <w:spacing w:before="0" w:after="120"/>
        <w:ind w:left="357" w:hanging="0"/>
        <w:jc w:val="both"/>
        <w:rPr>
          <w:bCs/>
          <w:sz w:val="24"/>
          <w:szCs w:val="24"/>
        </w:rPr>
      </w:pPr>
      <w:r>
        <w:rPr>
          <w:bCs/>
          <w:i/>
          <w:iCs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</w:t>
      </w:r>
    </w:p>
    <w:p>
      <w:pPr>
        <w:pStyle w:val="Normal"/>
        <w:spacing w:before="0" w:after="120"/>
        <w:ind w:left="357" w:hanging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ind w:left="357" w:hanging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ind w:left="357" w:hanging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ind w:left="357" w:hanging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ind w:left="357" w:hanging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before="0" w:after="120"/>
        <w:ind w:left="357" w:hanging="0"/>
        <w:jc w:val="both"/>
        <w:rPr>
          <w:bCs/>
          <w:sz w:val="24"/>
          <w:szCs w:val="24"/>
        </w:rPr>
      </w:pPr>
      <w:r>
        <w:rPr/>
      </w:r>
    </w:p>
    <w:sectPr>
      <w:headerReference w:type="default" r:id="rId12"/>
      <w:headerReference w:type="first" r:id="rId13"/>
      <w:footerReference w:type="default" r:id="rId14"/>
      <w:footerReference w:type="first" r:id="rId15"/>
      <w:type w:val="nextPage"/>
      <w:pgSz w:orient="landscape" w:w="16838" w:h="11906"/>
      <w:pgMar w:left="567" w:right="567" w:gutter="0" w:header="0" w:top="1417" w:footer="850" w:bottom="1364"/>
      <w:pgNumType w:start="6" w:fmt="decimal"/>
      <w:formProt w:val="false"/>
      <w:textDirection w:val="lrTb"/>
      <w:docGrid w:type="default" w:linePitch="1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1</w:t>
    </w:r>
    <w:r>
      <w:rPr>
        <w:color w:val="000000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3</w:t>
    </w:r>
    <w:r>
      <w:rPr>
        <w:color w:val="000000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24</w:t>
    </w:r>
    <w:r>
      <w:rPr>
        <w:sz w:val="24"/>
        <w:szCs w:val="24"/>
      </w:rPr>
      <w:fldChar w:fldCharType="end"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outlineLvl w:val="0"/>
    </w:pPr>
    <w:rPr>
      <w:b/>
    </w:rPr>
  </w:style>
  <w:style w:type="paragraph" w:styleId="Heading2">
    <w:name w:val="Heading 2"/>
    <w:basedOn w:val="Normal"/>
    <w:link w:val="2"/>
    <w:uiPriority w:val="9"/>
    <w:unhideWhenUsed/>
    <w:qFormat/>
    <w:pPr>
      <w:spacing w:before="280" w:after="2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Heading3"/>
    <w:next w:val="Normal"/>
    <w:uiPriority w:val="9"/>
    <w:unhideWhenUsed/>
    <w:qFormat/>
    <w:pPr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basedOn w:val="DefaultParagraphFont"/>
    <w:uiPriority w:val="99"/>
    <w:unhideWhenUsed/>
    <w:rsid w:val="00c34b10"/>
    <w:rPr>
      <w:color w:val="0563C1" w:themeColor="hyperlink"/>
      <w:u w:val="single"/>
    </w:rPr>
  </w:style>
  <w:style w:type="character" w:styleId="Style5" w:customStyle="1">
    <w:name w:val="Текст выноски Знак"/>
    <w:link w:val="BalloonText"/>
    <w:qFormat/>
    <w:rPr>
      <w:rFonts w:ascii="Tahoma" w:hAnsi="Tahoma" w:cs="Tahoma"/>
      <w:sz w:val="16"/>
      <w:szCs w:val="16"/>
    </w:rPr>
  </w:style>
  <w:style w:type="character" w:styleId="4" w:customStyle="1">
    <w:name w:val="Стиль4 Знак"/>
    <w:link w:val="41"/>
    <w:qFormat/>
    <w:rPr>
      <w:bCs/>
      <w:color w:val="000000"/>
      <w:sz w:val="22"/>
      <w:szCs w:val="22"/>
      <w:shd w:fill="FFFFFF" w:val="clear"/>
    </w:rPr>
  </w:style>
  <w:style w:type="character" w:styleId="Style6" w:customStyle="1">
    <w:name w:val="Основной текст Знак"/>
    <w:qFormat/>
    <w:rPr>
      <w:sz w:val="22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yle7" w:customStyle="1">
    <w:name w:val="Текст примечания Знак"/>
    <w:basedOn w:val="DefaultParagraphFont"/>
    <w:link w:val="Annotationtext"/>
    <w:qFormat/>
    <w:rPr/>
  </w:style>
  <w:style w:type="character" w:styleId="Style8" w:customStyle="1">
    <w:name w:val="Тема примечания Знак"/>
    <w:link w:val="Annotationsubject"/>
    <w:qFormat/>
    <w:rPr>
      <w:b/>
      <w:bCs/>
    </w:rPr>
  </w:style>
  <w:style w:type="character" w:styleId="Style9" w:customStyle="1">
    <w:name w:val="Верхний колонтитул Знак"/>
    <w:basedOn w:val="DefaultParagraphFont"/>
    <w:qFormat/>
    <w:rPr/>
  </w:style>
  <w:style w:type="character" w:styleId="Apple-converted-space" w:customStyle="1">
    <w:name w:val="apple-converted-space"/>
    <w:qFormat/>
    <w:rPr/>
  </w:style>
  <w:style w:type="character" w:styleId="2" w:customStyle="1">
    <w:name w:val="Заголовок 2 Знак"/>
    <w:qFormat/>
    <w:rPr>
      <w:b/>
      <w:bCs/>
      <w:sz w:val="36"/>
      <w:szCs w:val="36"/>
    </w:rPr>
  </w:style>
  <w:style w:type="character" w:styleId="Strong1">
    <w:name w:val="Strong1"/>
    <w:qFormat/>
    <w:rPr>
      <w:b/>
      <w:bCs/>
    </w:rPr>
  </w:style>
  <w:style w:type="character" w:styleId="3" w:customStyle="1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5617ab"/>
    <w:rPr>
      <w:color w:val="954F72" w:themeColor="followedHyperlink"/>
      <w:u w:val="single"/>
    </w:rPr>
  </w:style>
  <w:style w:type="character" w:styleId="Style10" w:customStyle="1">
    <w:name w:val="Текст сноски Знак"/>
    <w:basedOn w:val="DefaultParagraphFont"/>
    <w:qFormat/>
    <w:rPr/>
  </w:style>
  <w:style w:type="character" w:styleId="Style11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Style12" w:customStyle="1">
    <w:name w:val="Нижний колонтитул Знак"/>
    <w:basedOn w:val="DefaultParagraphFont"/>
    <w:qFormat/>
    <w:rPr/>
  </w:style>
  <w:style w:type="character" w:styleId="Emphasis">
    <w:name w:val="Emphasis"/>
    <w:basedOn w:val="DefaultParagraphFont"/>
    <w:qFormat/>
    <w:rPr>
      <w:i/>
      <w:iCs/>
    </w:rPr>
  </w:style>
  <w:style w:type="character" w:styleId="Style13" w:customStyle="1">
    <w:name w:val="комментарий"/>
    <w:qFormat/>
    <w:rPr>
      <w:b/>
      <w:i/>
      <w:shd w:fill="FFFF99" w:val="clear"/>
    </w:rPr>
  </w:style>
  <w:style w:type="character" w:styleId="11" w:customStyle="1">
    <w:name w:val="Номер строки1"/>
    <w:qFormat/>
    <w:rPr/>
  </w:style>
  <w:style w:type="character" w:styleId="Style14" w:customStyle="1">
    <w:name w:val="Символ нумерации"/>
    <w:qFormat/>
    <w:rPr/>
  </w:style>
  <w:style w:type="character" w:styleId="Style15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pPr>
      <w:jc w:val="both"/>
    </w:pPr>
    <w:rPr>
      <w:sz w:val="22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Style16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Style16"/>
    <w:qFormat/>
    <w:pPr/>
    <w:rPr/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NormalWeb">
    <w:name w:val="Normal (Web)"/>
    <w:basedOn w:val="Normal"/>
    <w:qFormat/>
    <w:pPr>
      <w:spacing w:before="280" w:after="280"/>
      <w:ind w:right="150" w:hanging="0"/>
    </w:pPr>
    <w:rPr>
      <w:rFonts w:ascii="Tahoma" w:hAnsi="Tahoma" w:cs="Tahoma"/>
      <w:color w:val="000000"/>
    </w:rPr>
  </w:style>
  <w:style w:type="paragraph" w:styleId="Style18" w:customStyle="1">
    <w:name w:val="Колонтитул"/>
    <w:basedOn w:val="Normal"/>
    <w:qFormat/>
    <w:pPr/>
    <w:rPr/>
  </w:style>
  <w:style w:type="paragraph" w:styleId="Footer">
    <w:name w:val="Footer"/>
    <w:basedOn w:val="Normal"/>
    <w:link w:val="Style1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OC1">
    <w:name w:val="TOC 1"/>
    <w:basedOn w:val="Normal"/>
    <w:next w:val="Normal"/>
    <w:autoRedefine/>
    <w:pPr>
      <w:tabs>
        <w:tab w:val="clear" w:pos="708"/>
        <w:tab w:val="right" w:pos="10348" w:leader="dot"/>
      </w:tabs>
    </w:pPr>
    <w:rPr>
      <w:bCs/>
      <w:sz w:val="24"/>
      <w:szCs w:val="24"/>
    </w:rPr>
  </w:style>
  <w:style w:type="paragraph" w:styleId="BalloonText">
    <w:name w:val="Balloon Text"/>
    <w:basedOn w:val="Normal"/>
    <w:link w:val="Style5"/>
    <w:qFormat/>
    <w:pPr/>
    <w:rPr>
      <w:rFonts w:ascii="Tahoma" w:hAnsi="Tahoma" w:cs="Tahoma"/>
      <w:sz w:val="16"/>
      <w:szCs w:val="16"/>
    </w:rPr>
  </w:style>
  <w:style w:type="paragraph" w:styleId="12" w:customStyle="1">
    <w:name w:val="Стиль1"/>
    <w:basedOn w:val="Normal"/>
    <w:qFormat/>
    <w:pPr>
      <w:numPr>
        <w:ilvl w:val="0"/>
        <w:numId w:val="1"/>
      </w:numPr>
      <w:shd w:val="clear" w:color="auto" w:fill="FFFFFF"/>
      <w:tabs>
        <w:tab w:val="clear" w:pos="708"/>
        <w:tab w:val="left" w:pos="426" w:leader="none"/>
      </w:tabs>
      <w:spacing w:before="120" w:after="60"/>
      <w:ind w:left="0" w:hanging="0"/>
      <w:jc w:val="center"/>
    </w:pPr>
    <w:rPr>
      <w:b/>
      <w:bCs/>
      <w:color w:val="000000"/>
      <w:sz w:val="22"/>
      <w:szCs w:val="22"/>
    </w:rPr>
  </w:style>
  <w:style w:type="paragraph" w:styleId="41" w:customStyle="1">
    <w:name w:val="Стиль4"/>
    <w:basedOn w:val="12"/>
    <w:link w:val="4"/>
    <w:qFormat/>
    <w:pPr>
      <w:tabs>
        <w:tab w:val="clear" w:pos="426"/>
        <w:tab w:val="left" w:pos="709" w:leader="none"/>
      </w:tabs>
      <w:spacing w:before="0" w:after="0"/>
      <w:jc w:val="both"/>
    </w:pPr>
    <w:rPr>
      <w:b w:val="false"/>
    </w:rPr>
  </w:style>
  <w:style w:type="paragraph" w:styleId="5" w:customStyle="1">
    <w:name w:val="Стиль5"/>
    <w:basedOn w:val="41"/>
    <w:qFormat/>
    <w:pPr>
      <w:tabs>
        <w:tab w:val="clear" w:pos="709"/>
        <w:tab w:val="left" w:pos="360" w:leader="none"/>
        <w:tab w:val="left" w:pos="851" w:leader="none"/>
        <w:tab w:val="left" w:pos="1800" w:leader="none"/>
      </w:tabs>
      <w:ind w:left="142" w:hanging="0"/>
    </w:pPr>
    <w:rPr/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>
      <w:sz w:val="24"/>
      <w:szCs w:val="24"/>
    </w:rPr>
  </w:style>
  <w:style w:type="paragraph" w:styleId="Annotationtext">
    <w:name w:val="annotation text"/>
    <w:basedOn w:val="Normal"/>
    <w:link w:val="Style7"/>
    <w:qFormat/>
    <w:pPr/>
    <w:rPr/>
  </w:style>
  <w:style w:type="paragraph" w:styleId="Annotationsubject">
    <w:name w:val="annotation subject"/>
    <w:basedOn w:val="Annotationtext"/>
    <w:next w:val="Annotationtext"/>
    <w:link w:val="Style8"/>
    <w:qFormat/>
    <w:pPr/>
    <w:rPr>
      <w:b/>
      <w:bCs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er">
    <w:name w:val="Header"/>
    <w:basedOn w:val="Normal"/>
    <w:link w:val="Style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qFormat/>
    <w:pPr>
      <w:keepLines/>
      <w:spacing w:lineRule="auto" w:line="276" w:before="480" w:after="0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TOC2">
    <w:name w:val="TOC 2"/>
    <w:basedOn w:val="Normal"/>
    <w:next w:val="Normal"/>
    <w:autoRedefine/>
    <w:pPr>
      <w:tabs>
        <w:tab w:val="clear" w:pos="708"/>
        <w:tab w:val="right" w:pos="10348" w:leader="dot"/>
      </w:tabs>
      <w:ind w:left="216" w:hanging="0"/>
    </w:pPr>
    <w:rPr>
      <w:rFonts w:ascii="Calibri" w:hAnsi="Calibri"/>
      <w:sz w:val="22"/>
      <w:szCs w:val="22"/>
    </w:rPr>
  </w:style>
  <w:style w:type="paragraph" w:styleId="TOC3">
    <w:name w:val="TOC 3"/>
    <w:basedOn w:val="Normal"/>
    <w:next w:val="Normal"/>
    <w:autoRedefine/>
    <w:pPr>
      <w:spacing w:lineRule="auto" w:line="276" w:before="0" w:after="100"/>
      <w:ind w:left="440" w:hanging="0"/>
    </w:pPr>
    <w:rPr>
      <w:rFonts w:ascii="Calibri" w:hAnsi="Calibri"/>
      <w:sz w:val="22"/>
      <w:szCs w:val="22"/>
    </w:rPr>
  </w:style>
  <w:style w:type="paragraph" w:styleId="FootnoteText">
    <w:name w:val="Footnote Text"/>
    <w:basedOn w:val="Normal"/>
    <w:link w:val="Style10"/>
    <w:pPr/>
    <w:rPr/>
  </w:style>
  <w:style w:type="paragraph" w:styleId="Style19" w:customStyle="1">
    <w:name w:val="Содержимое врезки"/>
    <w:basedOn w:val="Normal"/>
    <w:qFormat/>
    <w:pPr/>
    <w:rPr/>
  </w:style>
  <w:style w:type="paragraph" w:styleId="Style20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paragraph" w:styleId="Style23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EndnoteText">
    <w:name w:val="Endnote Text"/>
    <w:basedOn w:val="Normal"/>
    <w:pPr>
      <w:suppressLineNumbers/>
      <w:ind w:left="340" w:hanging="340"/>
    </w:pPr>
    <w:rPr/>
  </w:style>
  <w:style w:type="paragraph" w:styleId="Style24" w:customStyle="1">
    <w:name w:val="Содержимое списка"/>
    <w:basedOn w:val="Normal"/>
    <w:qFormat/>
    <w:pPr>
      <w:ind w:left="567" w:hanging="0"/>
    </w:pPr>
    <w:rPr/>
  </w:style>
  <w:style w:type="paragraph" w:styleId="Style25" w:customStyle="1">
    <w:name w:val="Заголовок списка"/>
    <w:basedOn w:val="Normal"/>
    <w:next w:val="Style24"/>
    <w:qFormat/>
    <w:pPr/>
    <w:rPr/>
  </w:style>
  <w:style w:type="paragraph" w:styleId="Default">
    <w:name w:val="Default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header" Target="header6.xml"/><Relationship Id="rId13" Type="http://schemas.openxmlformats.org/officeDocument/2006/relationships/header" Target="header7.xml"/><Relationship Id="rId14" Type="http://schemas.openxmlformats.org/officeDocument/2006/relationships/footer" Target="footer6.xml"/><Relationship Id="rId15" Type="http://schemas.openxmlformats.org/officeDocument/2006/relationships/footer" Target="footer7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18101</TotalTime>
  <Application>AlterOffice/3.4.0.9$Linux_X86_64 LibreOffice_project/b8daf9e823b1a5463a2f48435ddc2e8696e7d4fc</Application>
  <AppVersion>15.0000</AppVersion>
  <Pages>72</Pages>
  <Words>10454</Words>
  <Characters>69148</Characters>
  <CharactersWithSpaces>76526</CharactersWithSpaces>
  <Paragraphs>3172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2025-02-18T10:10:00Z</dcterms:created>
  <dc:creator>zaborovtsevan</dc:creator>
  <dc:description/>
  <dc:language>ru-RU</dc:language>
  <cp:lastModifiedBy>shvalyukee@corp.gidroogk.com</cp:lastModifiedBy>
  <cp:lastPrinted>2026-06-15T13:59:02Z</cp:lastPrinted>
  <dcterms:modified xsi:type="dcterms:W3CDTF">2026-08-12T09:40:56Z</dcterms:modified>
  <cp:revision>175</cp:revision>
  <dc:subject/>
  <dc:title>7-ЭКСП-БПД-2016 ТТ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r8>0</vt:r8>
  </property>
  <property fmtid="{D5CDD505-2E9C-101B-9397-08002B2CF9AE}" pid="3" name="_dlc_DocId">
    <vt:lpwstr>EWZZHUPVRMST-1972618624-17000</vt:lpwstr>
  </property>
  <property fmtid="{D5CDD505-2E9C-101B-9397-08002B2CF9AE}" pid="4" name="_dlc_DocIdItemGuid">
    <vt:lpwstr>6104e6fd-6bfe-4a33-abb6-003c79e14552</vt:lpwstr>
  </property>
  <property fmtid="{D5CDD505-2E9C-101B-9397-08002B2CF9AE}" pid="5" name="_dlc_DocIdUrl">
    <vt:lpwstr>http://sr-dc-020/_layouts/15/DocIdRedir.aspx?ID=EWZZHUPVRMST-1972618624-17000, EWZZHUPVRMST-1972618624-17000</vt:lpwstr>
  </property>
</Properties>
</file>