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header7.xml" ContentType="application/vnd.openxmlformats-officedocument.wordprocessingml.header+xml"/>
  <Override PartName="/word/header5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314" w:type="dxa"/>
        <w:jc w:val="left"/>
        <w:tblInd w:w="32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VBand="0" w:noHBand="0" w:firstRow="1" w:lastRow="1" w:firstColumn="1" w:lastColumn="1"/>
      </w:tblPr>
      <w:tblGrid>
        <w:gridCol w:w="5777"/>
        <w:gridCol w:w="4536"/>
      </w:tblGrid>
      <w:tr>
        <w:trPr>
          <w:trHeight w:val="2438" w:hRule="atLeast"/>
        </w:trPr>
        <w:tc>
          <w:tcPr>
            <w:tcW w:w="5777" w:type="dxa"/>
            <w:tcBorders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</w:r>
          </w:p>
        </w:tc>
        <w:tc>
          <w:tcPr>
            <w:tcW w:w="4536" w:type="dxa"/>
            <w:tcBorders/>
          </w:tcPr>
          <w:p>
            <w:pPr>
              <w:pStyle w:val="111"/>
              <w:keepNext w:val="true"/>
              <w:keepLines/>
              <w:widowControl w:val="false"/>
              <w:shd w:val="clear" w:color="auto" w:fill="auto"/>
              <w:tabs>
                <w:tab w:val="clear" w:pos="708"/>
                <w:tab w:val="left" w:pos="284" w:leader="none"/>
                <w:tab w:val="left" w:pos="851" w:leader="none"/>
              </w:tabs>
              <w:spacing w:lineRule="auto" w:line="360" w:before="0" w:after="0"/>
              <w:ind w:firstLine="851"/>
              <w:rPr>
                <w:b/>
                <w:sz w:val="24"/>
                <w:szCs w:val="24"/>
              </w:rPr>
            </w:pPr>
            <w:r>
              <w:rPr>
                <w:b/>
                <w:bCs/>
                <w:kern w:val="2"/>
                <w:sz w:val="24"/>
                <w:szCs w:val="24"/>
              </w:rPr>
              <w:t>«</w:t>
            </w:r>
            <w:r>
              <w:rPr>
                <w:b/>
                <w:sz w:val="24"/>
                <w:szCs w:val="24"/>
              </w:rPr>
              <w:t>УТВЕРЖДАЮ»</w:t>
            </w:r>
          </w:p>
          <w:p>
            <w:pPr>
              <w:pStyle w:val="111"/>
              <w:keepNext w:val="true"/>
              <w:keepLines/>
              <w:widowControl w:val="false"/>
              <w:shd w:val="clear" w:color="auto" w:fill="auto"/>
              <w:tabs>
                <w:tab w:val="clear" w:pos="708"/>
                <w:tab w:val="left" w:pos="284" w:leader="none"/>
                <w:tab w:val="left" w:pos="851" w:leader="none"/>
              </w:tabs>
              <w:spacing w:lineRule="auto" w:line="276" w:before="0" w:after="0"/>
              <w:ind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филиала –</w:t>
            </w:r>
          </w:p>
          <w:p>
            <w:pPr>
              <w:pStyle w:val="111"/>
              <w:keepNext w:val="true"/>
              <w:keepLines/>
              <w:widowControl w:val="false"/>
              <w:shd w:val="clear" w:color="auto" w:fill="auto"/>
              <w:tabs>
                <w:tab w:val="clear" w:pos="708"/>
                <w:tab w:val="left" w:pos="284" w:leader="none"/>
                <w:tab w:val="left" w:pos="851" w:leader="none"/>
              </w:tabs>
              <w:spacing w:lineRule="auto" w:line="276" w:before="0" w:after="0"/>
              <w:ind w:hanging="0"/>
              <w:rPr>
                <w:sz w:val="24"/>
                <w:szCs w:val="24"/>
              </w:rPr>
            </w:pPr>
            <w:bookmarkStart w:id="0" w:name="_Toc95410427"/>
            <w:r>
              <w:rPr>
                <w:sz w:val="24"/>
                <w:szCs w:val="24"/>
              </w:rPr>
              <w:t>Главный инженер</w:t>
            </w:r>
            <w:bookmarkEnd w:id="0"/>
            <w:r>
              <w:rPr>
                <w:sz w:val="24"/>
                <w:szCs w:val="24"/>
              </w:rPr>
              <w:t xml:space="preserve"> Воткинского филиала</w:t>
            </w:r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«Гидроремонт-ВКК» в г. Чайковский</w:t>
            </w:r>
          </w:p>
          <w:p>
            <w:pPr>
              <w:pStyle w:val="Normal"/>
              <w:widowControl w:val="false"/>
              <w:spacing w:before="24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 Э.В. Сальников</w:t>
            </w:r>
          </w:p>
          <w:p>
            <w:pPr>
              <w:pStyle w:val="Normal"/>
              <w:widowControl w:val="false"/>
              <w:spacing w:before="240" w:after="0"/>
              <w:jc w:val="both"/>
              <w:rPr>
                <w:bCs/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«____» </w:t>
            </w:r>
            <w:r>
              <w:rPr>
                <w:sz w:val="24"/>
                <w:szCs w:val="24"/>
                <w:u w:val="single"/>
              </w:rPr>
              <w:t xml:space="preserve">                         </w:t>
            </w:r>
            <w:r>
              <w:rPr>
                <w:sz w:val="24"/>
                <w:szCs w:val="24"/>
              </w:rPr>
              <w:t xml:space="preserve"> 2026г.</w:t>
            </w:r>
          </w:p>
        </w:tc>
      </w:tr>
    </w:tbl>
    <w:p>
      <w:pPr>
        <w:pStyle w:val="Normal"/>
        <w:widowControl w:val="false"/>
        <w:spacing w:lineRule="exact" w:line="331" w:before="0" w:after="263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240" w:after="240"/>
        <w:ind w:left="357" w:hanging="35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Технические требования</w:t>
      </w:r>
    </w:p>
    <w:p>
      <w:pPr>
        <w:pStyle w:val="Normal"/>
        <w:spacing w:before="0" w:after="113"/>
        <w:ind w:left="907" w:hanging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ОКПД</w:t>
      </w:r>
      <w:r>
        <w:rPr>
          <w:b/>
          <w:bCs/>
          <w:sz w:val="24"/>
          <w:szCs w:val="24"/>
          <w:lang w:val="en-US"/>
        </w:rPr>
        <w:t xml:space="preserve"> </w:t>
      </w:r>
      <w:r>
        <w:rPr>
          <w:b/>
          <w:bCs/>
          <w:sz w:val="24"/>
          <w:szCs w:val="24"/>
        </w:rPr>
        <w:t xml:space="preserve">2 23.64.10.110 Поставка </w:t>
      </w:r>
      <w:r>
        <w:rPr>
          <w:b/>
          <w:bCs/>
          <w:sz w:val="24"/>
          <w:szCs w:val="24"/>
        </w:rPr>
        <w:t xml:space="preserve">смесей </w:t>
      </w:r>
      <w:r>
        <w:rPr>
          <w:b/>
          <w:bCs/>
          <w:sz w:val="24"/>
          <w:szCs w:val="24"/>
        </w:rPr>
        <w:t>строительных</w:t>
      </w:r>
    </w:p>
    <w:p>
      <w:pPr>
        <w:pStyle w:val="Normal"/>
        <w:spacing w:before="0" w:after="113"/>
        <w:ind w:left="907" w:hanging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для нужд Воткинского филиала</w:t>
      </w:r>
    </w:p>
    <w:p>
      <w:pPr>
        <w:pStyle w:val="Normal"/>
        <w:spacing w:before="0" w:after="113"/>
        <w:ind w:left="907" w:hanging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ЛОТ №</w:t>
      </w:r>
    </w:p>
    <w:p>
      <w:pPr>
        <w:pStyle w:val="Normal"/>
        <w:keepNext w:val="true"/>
        <w:keepLines/>
        <w:spacing w:before="0" w:after="240"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Normal"/>
        <w:jc w:val="center"/>
        <w:rPr>
          <w:highlight w:val="none"/>
          <w:shd w:fill="auto" w:val="clear"/>
        </w:rPr>
      </w:pPr>
      <w:r>
        <w:rPr>
          <w:b/>
          <w:sz w:val="24"/>
          <w:szCs w:val="24"/>
          <w:shd w:fill="auto" w:val="clear"/>
        </w:rPr>
        <w:t>СОДЕРЖАНИЕ</w:t>
      </w:r>
    </w:p>
    <w:sdt>
      <w:sdtPr>
        <w:docPartObj>
          <w:docPartGallery w:val="Table of Contents"/>
          <w:docPartUnique w:val="true"/>
        </w:docPartObj>
        <w:id w:val="873545715"/>
      </w:sdtPr>
      <w:sdtContent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eastAsia="" w:cs="Times New Roman" w:eastAsiaTheme="minorEastAsia"/>
              <w:b w:val="false"/>
              <w:bCs w:val="false"/>
            </w:rPr>
          </w:pPr>
          <w:r>
            <w:rPr>
              <w:rFonts w:eastAsia="" w:cs="Times New Roman" w:eastAsiaTheme="minorEastAsia"/>
              <w:b w:val="false"/>
              <w:bCs w:val="false"/>
            </w:rPr>
          </w:r>
        </w:p>
      </w:sdtContent>
    </w:sdt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353" w:type="dxa"/>
        <w:jc w:val="left"/>
        <w:tblInd w:w="5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3021"/>
        <w:gridCol w:w="723"/>
        <w:gridCol w:w="687"/>
        <w:gridCol w:w="585"/>
        <w:gridCol w:w="274"/>
        <w:gridCol w:w="572"/>
        <w:gridCol w:w="701"/>
        <w:gridCol w:w="274"/>
        <w:gridCol w:w="1561"/>
        <w:gridCol w:w="389"/>
        <w:gridCol w:w="566"/>
      </w:tblGrid>
      <w:tr>
        <w:trPr>
          <w:trHeight w:val="340" w:hRule="atLeast"/>
        </w:trPr>
        <w:tc>
          <w:tcPr>
            <w:tcW w:w="3021" w:type="dxa"/>
            <w:tcBorders/>
            <w:shd w:color="auto" w:fill="auto" w:val="clear"/>
            <w:vAlign w:val="bottom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6804" w:leader="none"/>
                <w:tab w:val="left" w:pos="8475" w:leader="none"/>
                <w:tab w:val="right" w:pos="10375" w:leader="none"/>
              </w:tabs>
              <w:jc w:val="both"/>
              <w:rPr>
                <w:b/>
              </w:rPr>
            </w:pPr>
            <w:r>
              <w:rPr>
                <w:b/>
              </w:rPr>
              <w:t>Общие сведения</w:t>
            </w:r>
          </w:p>
        </w:tc>
        <w:tc>
          <w:tcPr>
            <w:tcW w:w="5766" w:type="dxa"/>
            <w:gridSpan w:val="9"/>
            <w:tcBorders>
              <w:bottom w:val="dashed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  <w:tab w:val="left" w:pos="8475" w:leader="none"/>
                <w:tab w:val="right" w:pos="10375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6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  <w:tab w:val="left" w:pos="8475" w:leader="none"/>
                <w:tab w:val="right" w:pos="10375" w:leader="none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>
        <w:trPr>
          <w:trHeight w:val="340" w:hRule="atLeast"/>
        </w:trPr>
        <w:tc>
          <w:tcPr>
            <w:tcW w:w="4431" w:type="dxa"/>
            <w:gridSpan w:val="3"/>
            <w:tcBorders/>
            <w:shd w:color="auto" w:fill="auto" w:val="clear"/>
            <w:vAlign w:val="bottom"/>
          </w:tcPr>
          <w:p>
            <w:pPr>
              <w:pStyle w:val="ListParagraph"/>
              <w:widowControl w:val="false"/>
              <w:tabs>
                <w:tab w:val="clear" w:pos="708"/>
                <w:tab w:val="left" w:pos="6804" w:leader="none"/>
                <w:tab w:val="left" w:pos="8475" w:leader="none"/>
                <w:tab w:val="right" w:pos="10375" w:leader="none"/>
              </w:tabs>
              <w:jc w:val="both"/>
              <w:rPr>
                <w:b/>
              </w:rPr>
            </w:pPr>
            <w:r>
              <w:rPr/>
              <w:t>1.1 Обозначения и сокращения</w:t>
            </w:r>
          </w:p>
        </w:tc>
        <w:tc>
          <w:tcPr>
            <w:tcW w:w="4356" w:type="dxa"/>
            <w:gridSpan w:val="7"/>
            <w:tcBorders>
              <w:bottom w:val="dashed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  <w:tab w:val="left" w:pos="8475" w:leader="none"/>
                <w:tab w:val="right" w:pos="10375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6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  <w:tab w:val="left" w:pos="8475" w:leader="none"/>
                <w:tab w:val="right" w:pos="10375" w:leader="none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>
        <w:trPr>
          <w:trHeight w:val="340" w:hRule="atLeast"/>
        </w:trPr>
        <w:tc>
          <w:tcPr>
            <w:tcW w:w="5290" w:type="dxa"/>
            <w:gridSpan w:val="5"/>
            <w:tcBorders/>
            <w:shd w:color="auto" w:fill="auto" w:val="clear"/>
            <w:vAlign w:val="bottom"/>
          </w:tcPr>
          <w:p>
            <w:pPr>
              <w:pStyle w:val="ListParagraph"/>
              <w:widowControl w:val="false"/>
              <w:tabs>
                <w:tab w:val="clear" w:pos="708"/>
                <w:tab w:val="left" w:pos="6804" w:leader="none"/>
                <w:tab w:val="left" w:pos="8475" w:leader="none"/>
                <w:tab w:val="right" w:pos="10375" w:leader="none"/>
              </w:tabs>
              <w:jc w:val="both"/>
              <w:rPr/>
            </w:pPr>
            <w:r>
              <w:rPr/>
              <w:t>1.2 Наименование закупаемой продукции</w:t>
            </w:r>
          </w:p>
        </w:tc>
        <w:tc>
          <w:tcPr>
            <w:tcW w:w="3497" w:type="dxa"/>
            <w:gridSpan w:val="5"/>
            <w:tcBorders>
              <w:bottom w:val="dashed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  <w:tab w:val="left" w:pos="8475" w:leader="none"/>
                <w:tab w:val="right" w:pos="10375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6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  <w:tab w:val="left" w:pos="8475" w:leader="none"/>
                <w:tab w:val="right" w:pos="10375" w:leader="none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>
        <w:trPr>
          <w:trHeight w:val="340" w:hRule="atLeast"/>
        </w:trPr>
        <w:tc>
          <w:tcPr>
            <w:tcW w:w="5862" w:type="dxa"/>
            <w:gridSpan w:val="6"/>
            <w:tcBorders/>
            <w:shd w:color="auto" w:fill="auto" w:val="clear"/>
            <w:vAlign w:val="bottom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tabs>
                <w:tab w:val="clear" w:pos="708"/>
                <w:tab w:val="left" w:pos="6804" w:leader="none"/>
                <w:tab w:val="left" w:pos="8475" w:leader="none"/>
                <w:tab w:val="right" w:pos="10375" w:leader="none"/>
              </w:tabs>
              <w:jc w:val="both"/>
              <w:rPr/>
            </w:pPr>
            <w:r>
              <w:rPr/>
              <w:t>Цель использования закупаемой продукции</w:t>
            </w:r>
          </w:p>
        </w:tc>
        <w:tc>
          <w:tcPr>
            <w:tcW w:w="2925" w:type="dxa"/>
            <w:gridSpan w:val="4"/>
            <w:tcBorders>
              <w:bottom w:val="dashed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  <w:tab w:val="left" w:pos="8475" w:leader="none"/>
                <w:tab w:val="right" w:pos="10375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6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  <w:tab w:val="left" w:pos="8475" w:leader="none"/>
                <w:tab w:val="right" w:pos="10375" w:leader="none"/>
              </w:tabs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>
        <w:trPr>
          <w:trHeight w:val="340" w:hRule="atLeast"/>
        </w:trPr>
        <w:tc>
          <w:tcPr>
            <w:tcW w:w="3744" w:type="dxa"/>
            <w:gridSpan w:val="2"/>
            <w:tcBorders/>
            <w:shd w:color="auto" w:fill="auto" w:val="clear"/>
            <w:vAlign w:val="bottom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rPr>
                <w:b/>
              </w:rPr>
            </w:pPr>
            <w:r>
              <w:rPr>
                <w:b/>
              </w:rPr>
              <w:t>Требования к продукции</w:t>
            </w:r>
          </w:p>
        </w:tc>
        <w:tc>
          <w:tcPr>
            <w:tcW w:w="5043" w:type="dxa"/>
            <w:gridSpan w:val="8"/>
            <w:tcBorders>
              <w:bottom w:val="dashed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  <w:tab w:val="left" w:pos="8475" w:leader="none"/>
                <w:tab w:val="right" w:pos="10375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6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  <w:tab w:val="left" w:pos="8475" w:leader="none"/>
                <w:tab w:val="right" w:pos="10375" w:leader="none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>
        <w:trPr>
          <w:trHeight w:val="340" w:hRule="atLeast"/>
        </w:trPr>
        <w:tc>
          <w:tcPr>
            <w:tcW w:w="5862" w:type="dxa"/>
            <w:gridSpan w:val="6"/>
            <w:tcBorders/>
            <w:shd w:color="auto" w:fill="auto" w:val="clear"/>
            <w:vAlign w:val="bottom"/>
          </w:tcPr>
          <w:p>
            <w:pPr>
              <w:pStyle w:val="ListParagraph"/>
              <w:widowControl w:val="false"/>
              <w:tabs>
                <w:tab w:val="clear" w:pos="708"/>
                <w:tab w:val="left" w:pos="6804" w:leader="none"/>
                <w:tab w:val="left" w:pos="8475" w:leader="none"/>
                <w:tab w:val="right" w:pos="10375" w:leader="none"/>
              </w:tabs>
              <w:jc w:val="both"/>
              <w:rPr>
                <w:b/>
              </w:rPr>
            </w:pPr>
            <w:r>
              <w:rPr/>
              <w:t>2.1 Требования к объемам и срокам поставки</w:t>
            </w:r>
          </w:p>
        </w:tc>
        <w:tc>
          <w:tcPr>
            <w:tcW w:w="2925" w:type="dxa"/>
            <w:gridSpan w:val="4"/>
            <w:tcBorders>
              <w:bottom w:val="dashed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  <w:tab w:val="left" w:pos="8475" w:leader="none"/>
                <w:tab w:val="right" w:pos="10375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6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  <w:tab w:val="left" w:pos="8475" w:leader="none"/>
                <w:tab w:val="right" w:pos="10375" w:leader="none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>
        <w:trPr>
          <w:trHeight w:val="340" w:hRule="atLeast"/>
        </w:trPr>
        <w:tc>
          <w:tcPr>
            <w:tcW w:w="5862" w:type="dxa"/>
            <w:gridSpan w:val="6"/>
            <w:tcBorders/>
            <w:shd w:color="auto" w:fill="auto" w:val="clear"/>
            <w:vAlign w:val="bottom"/>
          </w:tcPr>
          <w:p>
            <w:pPr>
              <w:pStyle w:val="ListParagraph"/>
              <w:widowControl w:val="false"/>
              <w:tabs>
                <w:tab w:val="clear" w:pos="708"/>
                <w:tab w:val="left" w:pos="6804" w:leader="none"/>
                <w:tab w:val="left" w:pos="8475" w:leader="none"/>
                <w:tab w:val="right" w:pos="10375" w:leader="none"/>
              </w:tabs>
              <w:jc w:val="both"/>
              <w:rPr>
                <w:b/>
              </w:rPr>
            </w:pPr>
            <w:r>
              <w:rPr/>
              <w:t>2.1.1 Перечень и объем закупаемой продукции</w:t>
            </w:r>
          </w:p>
        </w:tc>
        <w:tc>
          <w:tcPr>
            <w:tcW w:w="2925" w:type="dxa"/>
            <w:gridSpan w:val="4"/>
            <w:tcBorders>
              <w:bottom w:val="dashed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  <w:tab w:val="left" w:pos="8475" w:leader="none"/>
                <w:tab w:val="right" w:pos="10375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6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  <w:tab w:val="left" w:pos="8475" w:leader="none"/>
                <w:tab w:val="right" w:pos="10375" w:leader="none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>
        <w:trPr>
          <w:trHeight w:val="340" w:hRule="atLeast"/>
        </w:trPr>
        <w:tc>
          <w:tcPr>
            <w:tcW w:w="6563" w:type="dxa"/>
            <w:gridSpan w:val="7"/>
            <w:tcBorders/>
            <w:shd w:color="auto" w:fill="auto" w:val="clear"/>
            <w:vAlign w:val="bottom"/>
          </w:tcPr>
          <w:p>
            <w:pPr>
              <w:pStyle w:val="ListParagraph"/>
              <w:widowControl w:val="false"/>
              <w:tabs>
                <w:tab w:val="clear" w:pos="708"/>
                <w:tab w:val="left" w:pos="6804" w:leader="none"/>
                <w:tab w:val="left" w:pos="8475" w:leader="none"/>
                <w:tab w:val="right" w:pos="10375" w:leader="none"/>
              </w:tabs>
              <w:ind w:left="354" w:hanging="0"/>
              <w:jc w:val="both"/>
              <w:rPr>
                <w:b/>
              </w:rPr>
            </w:pPr>
            <w:r>
              <w:rPr>
                <w:b/>
              </w:rPr>
              <w:t>Таблица 1.1 Перечень и объем закупаемой продукции</w:t>
            </w:r>
          </w:p>
        </w:tc>
        <w:tc>
          <w:tcPr>
            <w:tcW w:w="2224" w:type="dxa"/>
            <w:gridSpan w:val="3"/>
            <w:tcBorders>
              <w:bottom w:val="dashed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  <w:tab w:val="left" w:pos="8475" w:leader="none"/>
                <w:tab w:val="right" w:pos="10375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6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  <w:tab w:val="left" w:pos="8475" w:leader="none"/>
                <w:tab w:val="right" w:pos="10375" w:leader="none"/>
              </w:tabs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>
        <w:trPr>
          <w:trHeight w:val="340" w:hRule="atLeast"/>
        </w:trPr>
        <w:tc>
          <w:tcPr>
            <w:tcW w:w="5862" w:type="dxa"/>
            <w:gridSpan w:val="6"/>
            <w:tcBorders/>
            <w:shd w:color="auto" w:fill="auto" w:val="clear"/>
            <w:vAlign w:val="bottom"/>
          </w:tcPr>
          <w:p>
            <w:pPr>
              <w:pStyle w:val="ListParagraph"/>
              <w:widowControl w:val="false"/>
              <w:tabs>
                <w:tab w:val="clear" w:pos="708"/>
                <w:tab w:val="left" w:pos="6804" w:leader="none"/>
                <w:tab w:val="left" w:pos="8475" w:leader="none"/>
                <w:tab w:val="right" w:pos="10375" w:leader="none"/>
              </w:tabs>
              <w:jc w:val="both"/>
              <w:rPr>
                <w:b/>
              </w:rPr>
            </w:pPr>
            <w:r>
              <w:rPr/>
              <w:t>2.1.2 Требования к срокам поставки продукции</w:t>
            </w:r>
          </w:p>
        </w:tc>
        <w:tc>
          <w:tcPr>
            <w:tcW w:w="2925" w:type="dxa"/>
            <w:gridSpan w:val="4"/>
            <w:tcBorders>
              <w:bottom w:val="dashed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  <w:tab w:val="left" w:pos="8475" w:leader="none"/>
                <w:tab w:val="right" w:pos="10375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6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  <w:tab w:val="left" w:pos="8475" w:leader="none"/>
                <w:tab w:val="right" w:pos="10375" w:leader="none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>
        <w:trPr>
          <w:trHeight w:val="340" w:hRule="atLeast"/>
        </w:trPr>
        <w:tc>
          <w:tcPr>
            <w:tcW w:w="6837" w:type="dxa"/>
            <w:gridSpan w:val="8"/>
            <w:tcBorders/>
            <w:shd w:color="auto" w:fill="auto" w:val="clear"/>
            <w:vAlign w:val="bottom"/>
          </w:tcPr>
          <w:p>
            <w:pPr>
              <w:pStyle w:val="ListParagraph"/>
              <w:widowControl w:val="false"/>
              <w:tabs>
                <w:tab w:val="clear" w:pos="708"/>
                <w:tab w:val="left" w:pos="6804" w:leader="none"/>
                <w:tab w:val="left" w:pos="8475" w:leader="none"/>
                <w:tab w:val="right" w:pos="10375" w:leader="none"/>
              </w:tabs>
              <w:ind w:left="354" w:hanging="0"/>
              <w:jc w:val="both"/>
              <w:rPr>
                <w:b/>
              </w:rPr>
            </w:pPr>
            <w:r>
              <w:rPr>
                <w:b/>
              </w:rPr>
              <w:t>Таблица 2.1 Требования по срокам поставки продукции</w:t>
            </w:r>
          </w:p>
        </w:tc>
        <w:tc>
          <w:tcPr>
            <w:tcW w:w="1950" w:type="dxa"/>
            <w:gridSpan w:val="2"/>
            <w:tcBorders>
              <w:bottom w:val="dashed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  <w:tab w:val="left" w:pos="8475" w:leader="none"/>
                <w:tab w:val="right" w:pos="10375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6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  <w:tab w:val="left" w:pos="8475" w:leader="none"/>
                <w:tab w:val="right" w:pos="10375" w:leader="none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>
        <w:trPr>
          <w:trHeight w:val="340" w:hRule="atLeast"/>
        </w:trPr>
        <w:tc>
          <w:tcPr>
            <w:tcW w:w="5016" w:type="dxa"/>
            <w:gridSpan w:val="4"/>
            <w:tcBorders/>
            <w:shd w:color="auto" w:fill="auto" w:val="clear"/>
            <w:vAlign w:val="bottom"/>
          </w:tcPr>
          <w:p>
            <w:pPr>
              <w:pStyle w:val="ListParagraph"/>
              <w:widowControl w:val="false"/>
              <w:tabs>
                <w:tab w:val="clear" w:pos="708"/>
                <w:tab w:val="left" w:pos="6804" w:leader="none"/>
                <w:tab w:val="left" w:pos="8475" w:leader="none"/>
                <w:tab w:val="right" w:pos="10375" w:leader="none"/>
              </w:tabs>
              <w:jc w:val="both"/>
              <w:rPr>
                <w:b/>
              </w:rPr>
            </w:pPr>
            <w:r>
              <w:rPr/>
              <w:t>2.2 Требования к качеству продукции</w:t>
            </w:r>
          </w:p>
        </w:tc>
        <w:tc>
          <w:tcPr>
            <w:tcW w:w="3771" w:type="dxa"/>
            <w:gridSpan w:val="6"/>
            <w:tcBorders>
              <w:bottom w:val="dashed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  <w:tab w:val="left" w:pos="8475" w:leader="none"/>
                <w:tab w:val="right" w:pos="10375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6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  <w:tab w:val="left" w:pos="8475" w:leader="none"/>
                <w:tab w:val="right" w:pos="10375" w:leader="none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>
          <w:trHeight w:val="340" w:hRule="atLeast"/>
        </w:trPr>
        <w:tc>
          <w:tcPr>
            <w:tcW w:w="5016" w:type="dxa"/>
            <w:gridSpan w:val="4"/>
            <w:tcBorders/>
            <w:shd w:color="auto" w:fill="auto" w:val="clear"/>
            <w:vAlign w:val="bottom"/>
          </w:tcPr>
          <w:p>
            <w:pPr>
              <w:pStyle w:val="ListParagraph"/>
              <w:widowControl w:val="false"/>
              <w:tabs>
                <w:tab w:val="clear" w:pos="708"/>
                <w:tab w:val="left" w:pos="6804" w:leader="none"/>
                <w:tab w:val="left" w:pos="8475" w:leader="none"/>
                <w:tab w:val="right" w:pos="10375" w:leader="none"/>
              </w:tabs>
              <w:ind w:left="354" w:hanging="0"/>
              <w:jc w:val="both"/>
              <w:rPr>
                <w:b/>
              </w:rPr>
            </w:pPr>
            <w:r>
              <w:rPr>
                <w:b/>
              </w:rPr>
              <w:t>Таблица 3 Требования к продукции</w:t>
            </w:r>
          </w:p>
        </w:tc>
        <w:tc>
          <w:tcPr>
            <w:tcW w:w="3771" w:type="dxa"/>
            <w:gridSpan w:val="6"/>
            <w:tcBorders>
              <w:bottom w:val="dashed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  <w:tab w:val="left" w:pos="8475" w:leader="none"/>
                <w:tab w:val="right" w:pos="10375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6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  <w:tab w:val="left" w:pos="8475" w:leader="none"/>
                <w:tab w:val="right" w:pos="10375" w:leader="none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>
          <w:trHeight w:val="340" w:hRule="atLeast"/>
        </w:trPr>
        <w:tc>
          <w:tcPr>
            <w:tcW w:w="8398" w:type="dxa"/>
            <w:gridSpan w:val="9"/>
            <w:tcBorders/>
            <w:shd w:color="auto" w:fill="auto" w:val="clear"/>
            <w:vAlign w:val="bottom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6804" w:leader="none"/>
                <w:tab w:val="left" w:pos="8475" w:leader="none"/>
                <w:tab w:val="right" w:pos="10375" w:leader="none"/>
              </w:tabs>
              <w:jc w:val="both"/>
              <w:rPr>
                <w:b/>
              </w:rPr>
            </w:pPr>
            <w:r>
              <w:rPr>
                <w:b/>
              </w:rPr>
              <w:t>Требования к документации по ценообразованию на этапе закупки</w:t>
            </w:r>
          </w:p>
        </w:tc>
        <w:tc>
          <w:tcPr>
            <w:tcW w:w="389" w:type="dxa"/>
            <w:tcBorders>
              <w:bottom w:val="dashed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  <w:tab w:val="left" w:pos="8475" w:leader="none"/>
                <w:tab w:val="right" w:pos="10375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6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  <w:tab w:val="left" w:pos="8475" w:leader="none"/>
                <w:tab w:val="right" w:pos="10375" w:leader="none"/>
              </w:tabs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</w:tr>
    </w:tbl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sz w:val="24"/>
          <w:szCs w:val="24"/>
          <w:lang w:val="ru-RU"/>
        </w:rPr>
      </w:pPr>
      <w:bookmarkStart w:id="1" w:name="_Toc51339692"/>
      <w:bookmarkStart w:id="2" w:name="_Toc75446566"/>
      <w:r>
        <w:rPr>
          <w:sz w:val="24"/>
          <w:szCs w:val="24"/>
          <w:lang w:val="ru-RU"/>
        </w:rPr>
        <w:t>Общие сведения</w:t>
      </w:r>
      <w:bookmarkEnd w:id="1"/>
      <w:bookmarkEnd w:id="2"/>
    </w:p>
    <w:p>
      <w:pPr>
        <w:pStyle w:val="Heading4"/>
        <w:numPr>
          <w:ilvl w:val="1"/>
          <w:numId w:val="3"/>
        </w:numPr>
        <w:ind w:left="426" w:hanging="284"/>
        <w:rPr>
          <w:rStyle w:val="Style8"/>
          <w:b/>
          <w:i w:val="false"/>
          <w:i w:val="false"/>
          <w:shd w:fill="auto" w:val="clear"/>
        </w:rPr>
      </w:pPr>
      <w:bookmarkStart w:id="3" w:name="_Toc46743505"/>
      <w:bookmarkStart w:id="4" w:name="_Toc75446567"/>
      <w:r>
        <w:rPr/>
        <w:t>Обозначения и сокращения</w:t>
      </w:r>
      <w:bookmarkStart w:id="5" w:name="_GoBack"/>
      <w:bookmarkEnd w:id="3"/>
      <w:bookmarkEnd w:id="4"/>
      <w:bookmarkEnd w:id="5"/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785"/>
        <w:gridCol w:w="7997"/>
      </w:tblGrid>
      <w:tr>
        <w:trPr>
          <w:trHeight w:val="454" w:hRule="exact"/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>
                <w:sz w:val="24"/>
                <w:szCs w:val="24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0" w:after="0"/>
              <w:jc w:val="both"/>
              <w:rPr/>
            </w:pPr>
            <w:r>
              <w:rPr>
                <w:bCs/>
                <w:sz w:val="24"/>
                <w:szCs w:val="24"/>
                <w:lang w:eastAsia="ar-SA"/>
              </w:rPr>
              <w:t>Технические требования</w:t>
            </w:r>
          </w:p>
        </w:tc>
      </w:tr>
      <w:tr>
        <w:trPr>
          <w:trHeight w:val="454" w:hRule="exact"/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0" w:after="0"/>
              <w:jc w:val="center"/>
              <w:rPr/>
            </w:pPr>
            <w:r>
              <w:rPr>
                <w:sz w:val="24"/>
                <w:szCs w:val="24"/>
              </w:rPr>
              <w:t>кг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sz w:val="24"/>
                <w:szCs w:val="24"/>
              </w:rPr>
              <w:t>Килограмм</w:t>
            </w:r>
          </w:p>
        </w:tc>
      </w:tr>
      <w:tr>
        <w:trPr>
          <w:trHeight w:val="454" w:hRule="exact"/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0" w:after="0"/>
              <w:jc w:val="center"/>
              <w:rPr/>
            </w:pPr>
            <w:r>
              <w:rPr>
                <w:sz w:val="24"/>
                <w:szCs w:val="24"/>
                <w:lang w:val="en-US"/>
              </w:rPr>
              <w:t>шт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sz w:val="24"/>
                <w:szCs w:val="24"/>
              </w:rPr>
              <w:t>Штука</w:t>
            </w:r>
          </w:p>
        </w:tc>
      </w:tr>
    </w:tbl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keepNext w:val="false"/>
        <w:numPr>
          <w:ilvl w:val="1"/>
          <w:numId w:val="3"/>
        </w:numPr>
        <w:ind w:left="425" w:hanging="431"/>
        <w:rPr/>
      </w:pPr>
      <w:bookmarkStart w:id="6" w:name="_Toc75446568"/>
      <w:r>
        <w:rPr/>
        <w:t>Наименование закупаемой продукции</w:t>
      </w:r>
      <w:bookmarkEnd w:id="6"/>
    </w:p>
    <w:p>
      <w:pPr>
        <w:pStyle w:val="Normal"/>
        <w:widowControl w:val="false"/>
        <w:tabs>
          <w:tab w:val="clear" w:pos="708"/>
          <w:tab w:val="left" w:pos="426" w:leader="none"/>
        </w:tabs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ОКПД 2 23.64.10.110 Поставка смесей строительных для нужд Воткинского филиала.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both"/>
        <w:rPr>
          <w:sz w:val="24"/>
          <w:szCs w:val="24"/>
        </w:rPr>
      </w:pPr>
      <w:r>
        <w:rPr/>
      </w:r>
    </w:p>
    <w:p>
      <w:pPr>
        <w:pStyle w:val="Heading4"/>
        <w:numPr>
          <w:ilvl w:val="1"/>
          <w:numId w:val="3"/>
        </w:numPr>
        <w:spacing w:before="62" w:after="62"/>
        <w:ind w:left="431" w:hanging="431"/>
        <w:rPr/>
      </w:pPr>
      <w:bookmarkStart w:id="7" w:name="_Toc75446569"/>
      <w:bookmarkStart w:id="8" w:name="_Toc46743507"/>
      <w:r>
        <w:rPr/>
        <w:t xml:space="preserve">Цель </w:t>
      </w:r>
      <w:bookmarkEnd w:id="8"/>
      <w:r>
        <w:rPr>
          <w:lang w:val="ru-RU"/>
        </w:rPr>
        <w:t>использования закупаемой продукции</w:t>
      </w:r>
      <w:bookmarkEnd w:id="7"/>
    </w:p>
    <w:p>
      <w:pPr>
        <w:pStyle w:val="NormalWeb"/>
        <w:spacing w:beforeAutospacing="0" w:before="0" w:afterAutospacing="0" w:after="0"/>
        <w:ind w:right="-113" w:hanging="0"/>
        <w:jc w:val="both"/>
        <w:rPr/>
      </w:pPr>
      <w:r>
        <w:rPr>
          <w:rFonts w:eastAsia="Calibri"/>
          <w:shd w:fill="FFFFFF" w:val="clear"/>
        </w:rPr>
        <w:t xml:space="preserve">Выполнение ремонтных работ в 2026 году, в рамках исполнения </w:t>
      </w:r>
      <w:bookmarkStart w:id="9" w:name="_Hlk157777430"/>
      <w:r>
        <w:rPr>
          <w:rFonts w:eastAsia="Calibri"/>
          <w:shd w:fill="FFFFFF" w:val="clear"/>
        </w:rPr>
        <w:t>договор</w:t>
      </w:r>
      <w:r>
        <w:rPr>
          <w:rFonts w:eastAsia="Calibri"/>
          <w:shd w:fill="FFFFFF" w:val="clear"/>
        </w:rPr>
        <w:t>а</w:t>
      </w:r>
      <w:r>
        <w:rPr>
          <w:rFonts w:eastAsia="Calibri"/>
          <w:shd w:fill="FFFFFF" w:val="clear"/>
        </w:rPr>
        <w:t xml:space="preserve"> </w:t>
      </w:r>
      <w:bookmarkEnd w:id="9"/>
      <w:r>
        <w:rPr>
          <w:rFonts w:eastAsia="Calibri"/>
          <w:bCs/>
          <w:shd w:fill="FFFFFF" w:val="clear"/>
          <w:lang w:eastAsia="x-none"/>
        </w:rPr>
        <w:t>№4-РЕМ-2023-ВотГЭС на выполнение работ по капитальному и текущему ремонту оборудования, зданий, сооружений филиала ПАО «РусГидро»-«Воткинская ГЭС» от 31.10.2023г., заключенн</w:t>
      </w:r>
      <w:r>
        <w:rPr>
          <w:rFonts w:eastAsia="Calibri"/>
          <w:bCs/>
          <w:shd w:fill="FFFFFF" w:val="clear"/>
          <w:lang w:eastAsia="x-none"/>
        </w:rPr>
        <w:t>ого</w:t>
      </w:r>
      <w:r>
        <w:rPr>
          <w:rFonts w:eastAsia="Calibri"/>
          <w:bCs/>
          <w:shd w:fill="FFFFFF" w:val="clear"/>
          <w:lang w:eastAsia="x-none"/>
        </w:rPr>
        <w:t xml:space="preserve"> между филиалом ПАО «РусГидро»-«Воткинская ГЭС» и Воткинским филиалом АО «Гидроремонт-ВКК» в г. Чайковский</w:t>
      </w:r>
      <w:r>
        <w:rPr>
          <w:rFonts w:eastAsia="Calibri"/>
          <w:shd w:fill="FFFFFF" w:val="clear"/>
          <w:lang w:eastAsia="x-none"/>
        </w:rPr>
        <w:t>.</w:t>
      </w:r>
    </w:p>
    <w:p>
      <w:pPr>
        <w:pStyle w:val="NormalWeb"/>
        <w:spacing w:beforeAutospacing="0" w:before="0" w:afterAutospacing="0" w:after="0"/>
        <w:ind w:right="-1" w:hanging="0"/>
        <w:jc w:val="both"/>
        <w:rPr>
          <w:b/>
        </w:rPr>
      </w:pPr>
      <w:r>
        <w:rPr>
          <w:b/>
        </w:rPr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  <w:sz w:val="24"/>
          <w:szCs w:val="24"/>
          <w:lang w:val="ru-RU"/>
        </w:rPr>
      </w:pPr>
      <w:bookmarkStart w:id="10" w:name="_Toc51339693"/>
      <w:bookmarkStart w:id="11" w:name="_Toc75446573"/>
      <w:bookmarkStart w:id="12" w:name="_Toc50125126"/>
      <w:bookmarkEnd w:id="12"/>
      <w:r>
        <w:rPr>
          <w:iCs/>
          <w:sz w:val="24"/>
          <w:szCs w:val="24"/>
        </w:rPr>
        <w:t>Требования к продукции</w:t>
      </w:r>
      <w:bookmarkEnd w:id="10"/>
      <w:bookmarkEnd w:id="11"/>
    </w:p>
    <w:p>
      <w:pPr>
        <w:pStyle w:val="Heading4"/>
        <w:numPr>
          <w:ilvl w:val="1"/>
          <w:numId w:val="3"/>
        </w:numPr>
        <w:ind w:left="426" w:hanging="426"/>
        <w:rPr/>
      </w:pPr>
      <w:bookmarkStart w:id="13" w:name="_Toc75446574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13"/>
    </w:p>
    <w:p>
      <w:pPr>
        <w:pStyle w:val="Heading3"/>
        <w:numPr>
          <w:ilvl w:val="2"/>
          <w:numId w:val="3"/>
        </w:numPr>
        <w:rPr/>
      </w:pPr>
      <w:bookmarkStart w:id="14" w:name="_Toc75446575"/>
      <w:r>
        <w:rPr>
          <w:lang w:val="ru-RU"/>
        </w:rPr>
        <w:t>Перечень и объем закупаемой продукции</w:t>
      </w:r>
      <w:bookmarkEnd w:id="14"/>
    </w:p>
    <w:p>
      <w:pPr>
        <w:pStyle w:val="Heading1"/>
        <w:keepLines/>
        <w:numPr>
          <w:ilvl w:val="0"/>
          <w:numId w:val="0"/>
        </w:numPr>
        <w:spacing w:before="125" w:after="62"/>
        <w:ind w:left="0" w:hanging="0"/>
        <w:rPr>
          <w:sz w:val="24"/>
          <w:szCs w:val="24"/>
          <w:lang w:val="ru-RU"/>
        </w:rPr>
      </w:pPr>
      <w:bookmarkStart w:id="15" w:name="_Toc75446576"/>
      <w:bookmarkStart w:id="16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6"/>
      <w:r>
        <w:rPr>
          <w:sz w:val="24"/>
          <w:szCs w:val="24"/>
          <w:lang w:val="ru-RU"/>
        </w:rPr>
        <w:t>и объем закупаемой продукции</w:t>
      </w:r>
      <w:bookmarkEnd w:id="15"/>
    </w:p>
    <w:tbl>
      <w:tblPr>
        <w:tblW w:w="10147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934"/>
        <w:gridCol w:w="6184"/>
        <w:gridCol w:w="1621"/>
        <w:gridCol w:w="1407"/>
      </w:tblGrid>
      <w:tr>
        <w:trPr>
          <w:trHeight w:val="680" w:hRule="atLeast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ind w:left="-57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ind w:left="-57" w:right="-57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ind w:left="-57" w:right="-57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Кол-во,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шт</w:t>
            </w:r>
          </w:p>
        </w:tc>
      </w:tr>
    </w:tbl>
    <w:p>
      <w:pPr>
        <w:pStyle w:val="Normal"/>
        <w:rPr>
          <w:sz w:val="4"/>
          <w:szCs w:val="4"/>
          <w:lang w:eastAsia="x-none"/>
        </w:rPr>
      </w:pPr>
      <w:r>
        <w:rPr>
          <w:sz w:val="4"/>
          <w:szCs w:val="4"/>
          <w:lang w:eastAsia="x-none"/>
        </w:rPr>
      </w:r>
    </w:p>
    <w:tbl>
      <w:tblPr>
        <w:tblW w:w="10147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934"/>
        <w:gridCol w:w="6184"/>
        <w:gridCol w:w="1621"/>
        <w:gridCol w:w="1407"/>
      </w:tblGrid>
      <w:tr>
        <w:trPr>
          <w:tblHeader w:val="true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bookmarkStart w:id="17" w:name="_Hlk138943032"/>
            <w:bookmarkStart w:id="18" w:name="_Hlk169242744"/>
            <w:bookmarkEnd w:id="17"/>
            <w:bookmarkEnd w:id="18"/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57" w:hanging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0"/>
              </w:numPr>
              <w:ind w:left="315" w:hanging="17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Самоуплотняющийся р</w:t>
            </w:r>
            <w:r>
              <w:rPr>
                <w:color w:val="000000"/>
                <w:sz w:val="24"/>
                <w:szCs w:val="24"/>
              </w:rPr>
              <w:t>емонтный состав наливного типа Nafufill SCC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Мешок</w:t>
            </w:r>
            <w:r>
              <w:rPr>
                <w:sz w:val="24"/>
                <w:szCs w:val="24"/>
              </w:rPr>
              <w:t>,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 кг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</w:tr>
      <w:tr>
        <w:trPr/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0"/>
              </w:numPr>
              <w:ind w:left="315" w:hanging="17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6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Однокомпонентный п</w:t>
            </w:r>
            <w:r>
              <w:rPr>
                <w:color w:val="000000"/>
                <w:sz w:val="24"/>
                <w:szCs w:val="24"/>
              </w:rPr>
              <w:t>олимермодифицированный цементный раствор Nafufil В45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Мешок</w:t>
            </w:r>
            <w:r>
              <w:rPr>
                <w:sz w:val="24"/>
                <w:szCs w:val="24"/>
              </w:rPr>
              <w:t>,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кг</w:t>
            </w:r>
          </w:p>
        </w:tc>
        <w:tc>
          <w:tcPr>
            <w:tcW w:w="14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</w:t>
            </w:r>
          </w:p>
        </w:tc>
      </w:tr>
      <w:tr>
        <w:trPr/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0"/>
              </w:numPr>
              <w:ind w:left="315" w:hanging="17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6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Минеральная грунтовка </w:t>
            </w:r>
            <w:r>
              <w:rPr>
                <w:color w:val="000000"/>
                <w:sz w:val="24"/>
                <w:szCs w:val="24"/>
              </w:rPr>
              <w:t>н</w:t>
            </w:r>
            <w:r>
              <w:rPr>
                <w:color w:val="000000"/>
                <w:sz w:val="24"/>
                <w:szCs w:val="24"/>
              </w:rPr>
              <w:t>а цементом вяжущем Nafufill KMH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Мешок</w:t>
            </w:r>
            <w:r>
              <w:rPr>
                <w:sz w:val="24"/>
                <w:szCs w:val="24"/>
              </w:rPr>
              <w:t>,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кг</w:t>
            </w:r>
          </w:p>
        </w:tc>
        <w:tc>
          <w:tcPr>
            <w:tcW w:w="14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>
      <w:pPr>
        <w:pStyle w:val="Heading1"/>
        <w:numPr>
          <w:ilvl w:val="0"/>
          <w:numId w:val="0"/>
        </w:numPr>
        <w:ind w:left="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3"/>
        <w:numPr>
          <w:ilvl w:val="2"/>
          <w:numId w:val="3"/>
        </w:numPr>
        <w:rPr>
          <w:lang w:val="ru-RU"/>
        </w:rPr>
      </w:pPr>
      <w:bookmarkStart w:id="19" w:name="_Toc75446578"/>
      <w:bookmarkStart w:id="20" w:name="_Toc51339696"/>
      <w:r>
        <w:rPr>
          <w:lang w:val="ru-RU"/>
        </w:rPr>
        <w:t xml:space="preserve">Требования </w:t>
      </w:r>
      <w:bookmarkEnd w:id="20"/>
      <w:r>
        <w:rPr>
          <w:lang w:val="ru-RU"/>
        </w:rPr>
        <w:t xml:space="preserve">к срокам поставки продукции </w:t>
      </w:r>
      <w:bookmarkEnd w:id="19"/>
    </w:p>
    <w:p>
      <w:pPr>
        <w:pStyle w:val="Heading1"/>
        <w:keepLines/>
        <w:numPr>
          <w:ilvl w:val="0"/>
          <w:numId w:val="0"/>
        </w:numPr>
        <w:spacing w:before="125" w:after="62"/>
        <w:ind w:left="0" w:hanging="0"/>
        <w:rPr>
          <w:sz w:val="24"/>
          <w:szCs w:val="24"/>
          <w:lang w:val="ru-RU"/>
        </w:rPr>
      </w:pPr>
      <w:bookmarkStart w:id="21" w:name="_Toc75446579"/>
      <w:bookmarkStart w:id="22" w:name="_Toc51339697"/>
      <w:bookmarkStart w:id="23" w:name="_Toc50125127"/>
      <w:bookmarkStart w:id="24" w:name="_Toc50125126_Копия_1"/>
      <w:bookmarkEnd w:id="24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2.1</w:t>
      </w:r>
      <w:r>
        <w:rPr>
          <w:sz w:val="24"/>
          <w:szCs w:val="24"/>
        </w:rPr>
        <w:t xml:space="preserve"> </w:t>
      </w:r>
      <w:bookmarkStart w:id="25" w:name="_Hlk50465284"/>
      <w:r>
        <w:rPr>
          <w:sz w:val="24"/>
          <w:szCs w:val="24"/>
        </w:rPr>
        <w:t xml:space="preserve">Требования по срокам </w:t>
      </w:r>
      <w:bookmarkEnd w:id="22"/>
      <w:bookmarkEnd w:id="23"/>
      <w:bookmarkEnd w:id="25"/>
      <w:r>
        <w:rPr>
          <w:sz w:val="24"/>
          <w:szCs w:val="24"/>
          <w:lang w:val="ru-RU"/>
        </w:rPr>
        <w:t>поставки продукции</w:t>
      </w:r>
      <w:bookmarkEnd w:id="21"/>
      <w:r>
        <w:rPr>
          <w:sz w:val="24"/>
          <w:szCs w:val="24"/>
          <w:lang w:val="ru-RU"/>
        </w:rPr>
        <w:t xml:space="preserve"> </w:t>
      </w:r>
    </w:p>
    <w:tbl>
      <w:tblPr>
        <w:tblW w:w="10149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939"/>
        <w:gridCol w:w="3404"/>
        <w:gridCol w:w="2842"/>
        <w:gridCol w:w="2963"/>
      </w:tblGrid>
      <w:tr>
        <w:trPr>
          <w:trHeight w:val="851" w:hRule="atLeast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57" w:right="-57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57" w:right="-57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57" w:right="-57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</w:tbl>
    <w:p>
      <w:pPr>
        <w:pStyle w:val="Normal"/>
        <w:rPr>
          <w:sz w:val="4"/>
          <w:szCs w:val="4"/>
          <w:lang w:eastAsia="x-none"/>
        </w:rPr>
      </w:pPr>
      <w:r>
        <w:rPr>
          <w:sz w:val="4"/>
          <w:szCs w:val="4"/>
          <w:lang w:eastAsia="x-none"/>
        </w:rPr>
      </w:r>
    </w:p>
    <w:tbl>
      <w:tblPr>
        <w:tblW w:w="10149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939"/>
        <w:gridCol w:w="3404"/>
        <w:gridCol w:w="2842"/>
        <w:gridCol w:w="2963"/>
      </w:tblGrid>
      <w:tr>
        <w:trPr>
          <w:tblHeader w:val="true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bookmarkStart w:id="26" w:name="_Toc46743510"/>
            <w:r>
              <w:rPr>
                <w:b/>
                <w:sz w:val="24"/>
                <w:szCs w:val="24"/>
              </w:rPr>
              <w:t>4</w:t>
            </w:r>
            <w:bookmarkEnd w:id="26"/>
          </w:p>
        </w:tc>
      </w:tr>
      <w:tr>
        <w:trPr>
          <w:trHeight w:val="454" w:hRule="atLeast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ОКПД 2 23.64.10.110 Поставка смесей строительных для нужд Воткинского филиала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Не позднее </w:t>
            </w:r>
            <w:r>
              <w:rPr>
                <w:iCs/>
                <w:sz w:val="24"/>
                <w:szCs w:val="24"/>
              </w:rPr>
              <w:t>25</w:t>
            </w:r>
            <w:r>
              <w:rPr>
                <w:iCs/>
                <w:sz w:val="24"/>
                <w:szCs w:val="24"/>
              </w:rPr>
              <w:t xml:space="preserve"> календарных дней с даты подписания договора</w:t>
            </w:r>
          </w:p>
        </w:tc>
      </w:tr>
    </w:tbl>
    <w:p>
      <w:pPr>
        <w:pStyle w:val="Normal"/>
        <w:rPr>
          <w:sz w:val="12"/>
          <w:szCs w:val="12"/>
        </w:rPr>
      </w:pPr>
      <w:r>
        <w:rPr>
          <w:sz w:val="12"/>
          <w:szCs w:val="12"/>
        </w:rPr>
      </w:r>
    </w:p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737" w:footer="0" w:bottom="851"/>
          <w:pgNumType w:fmt="decimal"/>
          <w:formProt w:val="false"/>
          <w:titlePg/>
          <w:textDirection w:val="lrTb"/>
          <w:docGrid w:type="default" w:linePitch="360" w:charSpace="0"/>
        </w:sectPr>
        <w:pStyle w:val="Normal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  <w:lang w:eastAsia="x-none"/>
        </w:rPr>
        <w:t>*срок окончания поставки продукции определен в соответствии со сроками, установленными в договор</w:t>
      </w:r>
      <w:r>
        <w:rPr>
          <w:rFonts w:eastAsia="Calibri"/>
          <w:sz w:val="24"/>
          <w:szCs w:val="24"/>
          <w:lang w:eastAsia="x-none"/>
        </w:rPr>
        <w:t>е</w:t>
      </w:r>
      <w:r>
        <w:rPr>
          <w:rFonts w:eastAsia="Calibri"/>
          <w:sz w:val="24"/>
          <w:szCs w:val="24"/>
          <w:lang w:eastAsia="x-none"/>
        </w:rPr>
        <w:t xml:space="preserve"> подряда </w:t>
      </w:r>
      <w:r>
        <w:rPr>
          <w:rFonts w:eastAsia="Calibri"/>
          <w:bCs/>
          <w:sz w:val="24"/>
          <w:szCs w:val="24"/>
          <w:lang w:eastAsia="x-none"/>
        </w:rPr>
        <w:t xml:space="preserve">№4-РЕМ-2023-ВотГЭС на выполнение работ </w:t>
      </w:r>
      <w:r>
        <w:rPr>
          <w:rFonts w:eastAsia="Calibri"/>
          <w:bCs/>
          <w:sz w:val="24"/>
          <w:szCs w:val="24"/>
          <w:shd w:fill="FFFFFF" w:val="clear"/>
          <w:lang w:eastAsia="x-none"/>
        </w:rPr>
        <w:t>по капитальному и текущему ремонту оборудования, зданий, сооружений филиала ПАО «РусГидро»-«Воткинская ГЭС» от 31.10.2023г., заключенны</w:t>
      </w:r>
      <w:r>
        <w:rPr>
          <w:rFonts w:eastAsia="Calibri"/>
          <w:bCs/>
          <w:sz w:val="24"/>
          <w:szCs w:val="24"/>
          <w:shd w:fill="FFFFFF" w:val="clear"/>
          <w:lang w:eastAsia="x-none"/>
        </w:rPr>
        <w:t>м</w:t>
      </w:r>
      <w:r>
        <w:rPr>
          <w:rFonts w:eastAsia="Calibri"/>
          <w:bCs/>
          <w:sz w:val="24"/>
          <w:szCs w:val="24"/>
          <w:shd w:fill="FFFFFF" w:val="clear"/>
          <w:lang w:eastAsia="x-none"/>
        </w:rPr>
        <w:t xml:space="preserve"> между филиалом ПАО «РусГидро»-«Воткинская ГЭС» и Воткинским филиалом АО «Гидроремонт-ВКК» в г. Чайковский</w:t>
      </w:r>
      <w:r>
        <w:rPr>
          <w:rFonts w:eastAsia="Calibri"/>
          <w:sz w:val="24"/>
          <w:szCs w:val="24"/>
          <w:lang w:eastAsia="x-none"/>
        </w:rPr>
        <w:t>.</w:t>
      </w:r>
      <w:r>
        <w:br w:type="page"/>
      </w:r>
    </w:p>
    <w:p>
      <w:pPr>
        <w:pStyle w:val="Heading4"/>
        <w:numPr>
          <w:ilvl w:val="1"/>
          <w:numId w:val="3"/>
        </w:numPr>
        <w:spacing w:before="0" w:after="60"/>
        <w:ind w:left="425" w:hanging="431"/>
        <w:rPr/>
      </w:pPr>
      <w:bookmarkStart w:id="27" w:name="_Toc51339698"/>
      <w:bookmarkStart w:id="28" w:name="_Toc75446581"/>
      <w:bookmarkStart w:id="29" w:name="_Toc46743511"/>
      <w:r>
        <w:rPr/>
        <w:t xml:space="preserve">Требования к </w:t>
      </w:r>
      <w:bookmarkEnd w:id="29"/>
      <w:r>
        <w:rPr>
          <w:lang w:val="ru-RU"/>
        </w:rPr>
        <w:t>качеству продукции</w:t>
      </w:r>
      <w:bookmarkEnd w:id="28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30" w:name="_Toc75446582"/>
      <w:bookmarkStart w:id="31" w:name="_Hlk124493953"/>
      <w:bookmarkEnd w:id="31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30"/>
      <w:r>
        <w:rPr>
          <w:sz w:val="24"/>
          <w:szCs w:val="24"/>
        </w:rPr>
        <w:t xml:space="preserve"> </w:t>
      </w:r>
      <w:bookmarkEnd w:id="27"/>
    </w:p>
    <w:p>
      <w:pPr>
        <w:pStyle w:val="Normal"/>
        <w:ind w:right="227" w:hanging="0"/>
        <w:jc w:val="both"/>
        <w:rPr>
          <w:rFonts w:eastAsia="Calibri"/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Наименование продукции: </w:t>
      </w:r>
      <w:r>
        <w:rPr>
          <w:rFonts w:eastAsia="Calibri"/>
          <w:b/>
          <w:bCs/>
          <w:sz w:val="24"/>
          <w:szCs w:val="24"/>
        </w:rPr>
        <w:t>ОКПД 2 23.64.10.110 Поставка смесей строительных для нужд Воткинского филиала</w:t>
      </w:r>
    </w:p>
    <w:tbl>
      <w:tblPr>
        <w:tblStyle w:val="af0"/>
        <w:tblW w:w="15168" w:type="dxa"/>
        <w:jc w:val="left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567"/>
        <w:gridCol w:w="2976"/>
        <w:gridCol w:w="5671"/>
        <w:gridCol w:w="3119"/>
        <w:gridCol w:w="2835"/>
      </w:tblGrid>
      <w:tr>
        <w:trPr/>
        <w:tc>
          <w:tcPr>
            <w:tcW w:w="56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97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567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595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-113" w:right="-113" w:hanging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/>
        <w:tc>
          <w:tcPr>
            <w:tcW w:w="56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97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567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-113" w:right="-113" w:hanging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 / указание характеристик</w:t>
            </w:r>
          </w:p>
        </w:tc>
        <w:tc>
          <w:tcPr>
            <w:tcW w:w="283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-113" w:right="-113" w:hanging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>
          <w:trHeight w:val="357" w:hRule="atLeast"/>
        </w:trPr>
        <w:tc>
          <w:tcPr>
            <w:tcW w:w="56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9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83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</w:tr>
      <w:tr>
        <w:trPr/>
        <w:tc>
          <w:tcPr>
            <w:tcW w:w="567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64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311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567" w:hRule="exact"/>
        </w:trPr>
        <w:tc>
          <w:tcPr>
            <w:tcW w:w="567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976" w:type="dxa"/>
            <w:tcBorders/>
            <w:shd w:color="auto" w:fill="auto" w:val="clear"/>
          </w:tcPr>
          <w:p>
            <w:pPr>
              <w:pStyle w:val="Style36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Р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емонтный состав </w:t>
            </w:r>
          </w:p>
        </w:tc>
        <w:tc>
          <w:tcPr>
            <w:tcW w:w="5671" w:type="dxa"/>
            <w:tcBorders/>
            <w:shd w:color="auto" w:fill="auto" w:val="clear"/>
          </w:tcPr>
          <w:p>
            <w:pPr>
              <w:pStyle w:val="Style36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самоуплотняющийся наливного типа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Nafufill SCC</w:t>
            </w:r>
          </w:p>
        </w:tc>
        <w:tc>
          <w:tcPr>
            <w:tcW w:w="3119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83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-113" w:right="-113" w:hanging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>
          <w:trHeight w:val="680" w:hRule="exact"/>
        </w:trPr>
        <w:tc>
          <w:tcPr>
            <w:tcW w:w="567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976" w:type="dxa"/>
            <w:tcBorders/>
            <w:shd w:color="auto" w:fill="auto" w:val="clear"/>
          </w:tcPr>
          <w:p>
            <w:pPr>
              <w:pStyle w:val="Style36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Ц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ементный раствор </w:t>
            </w:r>
          </w:p>
        </w:tc>
        <w:tc>
          <w:tcPr>
            <w:tcW w:w="5671" w:type="dxa"/>
            <w:tcBorders/>
            <w:shd w:color="auto" w:fill="auto" w:val="clear"/>
          </w:tcPr>
          <w:p>
            <w:pPr>
              <w:pStyle w:val="Style36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однокомпонентный п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олимермодифицированный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Nafufil В45</w:t>
            </w:r>
          </w:p>
        </w:tc>
        <w:tc>
          <w:tcPr>
            <w:tcW w:w="311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-113" w:right="-113" w:hanging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>
          <w:trHeight w:val="567" w:hRule="exact"/>
        </w:trPr>
        <w:tc>
          <w:tcPr>
            <w:tcW w:w="567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976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Г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рунтовка </w:t>
            </w:r>
          </w:p>
        </w:tc>
        <w:tc>
          <w:tcPr>
            <w:tcW w:w="5671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м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инеральная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а цементом вяжущем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Nafufill KMH</w:t>
            </w:r>
          </w:p>
        </w:tc>
        <w:tc>
          <w:tcPr>
            <w:tcW w:w="311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-113" w:right="-113" w:hanging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567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64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311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2847" w:hRule="atLeast"/>
        </w:trPr>
        <w:tc>
          <w:tcPr>
            <w:tcW w:w="567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Условия и место поставки</w:t>
            </w:r>
          </w:p>
        </w:tc>
        <w:tc>
          <w:tcPr>
            <w:tcW w:w="5671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35" w:before="0" w:after="0"/>
              <w:ind w:left="0" w:right="-57" w:hanging="0"/>
              <w:contextualSpacing/>
              <w:jc w:val="left"/>
              <w:rPr>
                <w:bCs/>
              </w:rPr>
            </w:pPr>
            <w:r>
              <w:rPr>
                <w:rFonts w:cs="Times New Roman"/>
                <w:bCs/>
                <w:kern w:val="0"/>
                <w:lang w:val="ru-RU" w:eastAsia="ru-RU" w:bidi="ar-SA"/>
              </w:rPr>
              <w:t>Продукция должна быть доставлена Поставщиком</w:t>
            </w:r>
            <w:r>
              <w:rPr>
                <w:rFonts w:cs="Times New Roman"/>
                <w:kern w:val="0"/>
                <w:lang w:val="ru-RU" w:eastAsia="ru-RU" w:bidi="ar-SA"/>
              </w:rPr>
              <w:t xml:space="preserve"> </w:t>
            </w:r>
            <w:r>
              <w:rPr>
                <w:rFonts w:cs="Times New Roman"/>
                <w:bCs/>
                <w:kern w:val="0"/>
                <w:lang w:val="ru-RU" w:eastAsia="ru-RU" w:bidi="ar-SA"/>
              </w:rPr>
              <w:t>на склад покупателя.</w:t>
            </w:r>
          </w:p>
          <w:p>
            <w:pPr>
              <w:pStyle w:val="ListParagraph"/>
              <w:widowControl w:val="false"/>
              <w:suppressAutoHyphens w:val="true"/>
              <w:spacing w:lineRule="auto" w:line="235" w:before="0" w:after="0"/>
              <w:ind w:left="0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lang w:val="ru-RU" w:eastAsia="ru-RU" w:bidi="ar-SA"/>
              </w:rPr>
              <w:t>Адрес поставки: Воткинский филиал АО «Гидроремонт-ВКК» в г. Чайковский, 617761, Пермский край, г. Чайковский, территория филиала ПАО «РусГидро»-«Воткинская ГЭС»</w:t>
            </w:r>
            <w:r>
              <w:rPr>
                <w:rFonts w:cs="Times New Roman"/>
                <w:kern w:val="0"/>
                <w:lang w:val="ru-RU" w:eastAsia="ru-RU" w:bidi="ar-SA"/>
              </w:rPr>
              <w:t>.</w:t>
            </w:r>
          </w:p>
          <w:p>
            <w:pPr>
              <w:pStyle w:val="ListParagraph"/>
              <w:widowControl w:val="false"/>
              <w:suppressAutoHyphens w:val="true"/>
              <w:spacing w:lineRule="auto" w:line="235" w:before="0" w:after="0"/>
              <w:ind w:left="0" w:right="-113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Приемка продукции осуществляется только в рабочие дни: понедельник - четверг с 9-00 до 11-00 и с 14-00 до 16-00, пятница с 9-00 до 11-00 и с 13-30 до 15-00 по местному времени.</w:t>
            </w:r>
          </w:p>
        </w:tc>
        <w:tc>
          <w:tcPr>
            <w:tcW w:w="311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tcBorders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center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>
          <w:trHeight w:val="782" w:hRule="atLeast"/>
        </w:trPr>
        <w:tc>
          <w:tcPr>
            <w:tcW w:w="567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таре и упаковке</w:t>
            </w:r>
          </w:p>
        </w:tc>
        <w:tc>
          <w:tcPr>
            <w:tcW w:w="567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32" w:leader="none"/>
                <w:tab w:val="left" w:pos="459" w:leader="none"/>
              </w:tabs>
              <w:suppressAutoHyphens w:val="true"/>
              <w:spacing w:before="0" w:after="0"/>
              <w:ind w:left="72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Тара и упаковка должны обеспечивать целостность продукции при транспортировке и хранении.</w:t>
            </w:r>
          </w:p>
        </w:tc>
        <w:tc>
          <w:tcPr>
            <w:tcW w:w="311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/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567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64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3119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567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Срок гарантии</w:t>
            </w:r>
          </w:p>
        </w:tc>
        <w:tc>
          <w:tcPr>
            <w:tcW w:w="567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ar-SA" w:bidi="ar-SA"/>
              </w:rPr>
              <w:t>На Продукцию устанавливается гарантийный срок, не менее 12 (двенадцати) месяцев, исчисляемый с даты подписания Сторонами соответствующей товарной накладной по форме ТОРГ-12 или Универсального передаточного документа (УПД), но не менее гарантийного срока изготовителя (производителя) продукции.</w:t>
            </w:r>
          </w:p>
        </w:tc>
        <w:tc>
          <w:tcPr>
            <w:tcW w:w="311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567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64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311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567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Документы, передаваемые вместе с продукцией</w:t>
            </w:r>
          </w:p>
        </w:tc>
        <w:tc>
          <w:tcPr>
            <w:tcW w:w="567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315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Поставщик обязан одновременно с передачей продукции передать Покупателю относящиеся к ней документы, оформленные надлежащим образом: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tabs>
                <w:tab w:val="clear" w:pos="708"/>
                <w:tab w:val="left" w:pos="315" w:leader="none"/>
              </w:tabs>
              <w:suppressAutoHyphens w:val="true"/>
              <w:spacing w:before="0" w:after="0"/>
              <w:ind w:left="0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документы о качестве;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tabs>
                <w:tab w:val="clear" w:pos="708"/>
                <w:tab w:val="left" w:pos="315" w:leader="none"/>
              </w:tabs>
              <w:suppressAutoHyphens w:val="true"/>
              <w:spacing w:before="0" w:after="0"/>
              <w:ind w:left="0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руководства по применению;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tabs>
                <w:tab w:val="clear" w:pos="708"/>
                <w:tab w:val="left" w:pos="284" w:leader="none"/>
              </w:tabs>
              <w:suppressAutoHyphens w:val="true"/>
              <w:spacing w:before="0" w:after="0"/>
              <w:ind w:left="0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упаковочные листы, упаковочные ярлыки;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tabs>
                <w:tab w:val="clear" w:pos="708"/>
                <w:tab w:val="left" w:pos="315" w:leader="none"/>
              </w:tabs>
              <w:suppressAutoHyphens w:val="true"/>
              <w:spacing w:before="0" w:after="0"/>
              <w:ind w:left="0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универсальный передаточный документ;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tabs>
                <w:tab w:val="clear" w:pos="708"/>
                <w:tab w:val="left" w:pos="315" w:leader="none"/>
              </w:tabs>
              <w:suppressAutoHyphens w:val="true"/>
              <w:spacing w:before="0" w:after="0"/>
              <w:ind w:left="0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документы, удостоверяющие гарантийные обязательства производителя, выданные производителем продукции.</w:t>
            </w:r>
          </w:p>
        </w:tc>
        <w:tc>
          <w:tcPr>
            <w:tcW w:w="311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567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64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обязательствам Поставщика, влияющим на исполнение договора</w:t>
            </w:r>
          </w:p>
        </w:tc>
        <w:tc>
          <w:tcPr>
            <w:tcW w:w="311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/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567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64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Информация о транспорте, на котором осуществляется доставка, для оформления допуска на территорию, предоставляется не позднее 10-00 предыдущего рабочего дня до прибытия транспорта.</w:t>
            </w:r>
          </w:p>
        </w:tc>
        <w:tc>
          <w:tcPr>
            <w:tcW w:w="311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567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64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Прочие (дополнительные) требования к продукции</w:t>
            </w:r>
          </w:p>
        </w:tc>
        <w:tc>
          <w:tcPr>
            <w:tcW w:w="311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567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Общие требования</w:t>
            </w:r>
          </w:p>
        </w:tc>
        <w:tc>
          <w:tcPr>
            <w:tcW w:w="567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-113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Продукция должна быть новой, ранее не использовавшейся.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Продукция обязательно должна быть укомплектована другими документами, выполнение требований которых является условием выполнения гарантийных обязательств производителя или поставщика.</w:t>
            </w:r>
          </w:p>
        </w:tc>
        <w:tc>
          <w:tcPr>
            <w:tcW w:w="311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  <w:bookmarkStart w:id="32" w:name="_Hlk124493953_Копия_1"/>
            <w:bookmarkEnd w:id="32"/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820" w:gutter="0" w:header="568" w:top="1135" w:footer="0" w:bottom="709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sz w:val="24"/>
          <w:szCs w:val="24"/>
        </w:rPr>
      </w:pPr>
      <w:r>
        <w:rPr>
          <w:bCs/>
          <w:sz w:val="24"/>
          <w:szCs w:val="24"/>
        </w:rPr>
        <w:t>Требования к документации по ценообразованию на этапе закупки</w:t>
      </w:r>
    </w:p>
    <w:p>
      <w:pPr>
        <w:pStyle w:val="Normal"/>
        <w:rPr>
          <w:sz w:val="24"/>
          <w:szCs w:val="24"/>
          <w:lang w:val="x-none" w:eastAsia="x-none"/>
        </w:rPr>
      </w:pPr>
      <w:r>
        <w:rPr>
          <w:sz w:val="24"/>
          <w:szCs w:val="24"/>
          <w:lang w:val="x-none" w:eastAsia="x-none"/>
        </w:rPr>
      </w:r>
    </w:p>
    <w:p>
      <w:pPr>
        <w:pStyle w:val="Normal"/>
        <w:spacing w:lineRule="auto" w:line="276" w:before="0" w:after="20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3.1.     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Normal"/>
        <w:spacing w:lineRule="auto" w:line="276" w:before="0" w:after="20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3.2.      Дополнительные документы по ценообразованию в состав заявки не включаются.</w:t>
      </w:r>
    </w:p>
    <w:p>
      <w:pPr>
        <w:pStyle w:val="Normal"/>
        <w:spacing w:lineRule="auto" w:line="276" w:before="0" w:after="200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spacing w:lineRule="auto" w:line="276" w:before="0" w:after="200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spacing w:lineRule="auto" w:line="276" w:before="0" w:after="200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spacing w:lineRule="auto" w:line="276" w:before="0" w:after="200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spacing w:lineRule="auto" w:line="276" w:before="0" w:after="200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spacing w:lineRule="auto" w:line="276" w:before="0" w:after="200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spacing w:lineRule="auto" w:line="276" w:before="0" w:after="200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spacing w:lineRule="auto" w:line="276" w:before="0" w:after="200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spacing w:lineRule="auto" w:line="276" w:before="0" w:after="200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jc w:val="right"/>
        <w:rPr>
          <w:bCs/>
          <w:sz w:val="24"/>
          <w:szCs w:val="24"/>
        </w:rPr>
      </w:pPr>
      <w:r>
        <w:rPr/>
      </w:r>
    </w:p>
    <w:sectPr>
      <w:headerReference w:type="default" r:id="rId7"/>
      <w:headerReference w:type="first" r:id="rId8"/>
      <w:type w:val="nextPage"/>
      <w:pgSz w:w="11906" w:h="16838"/>
      <w:pgMar w:left="1135" w:right="709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540915350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</w:t>
        </w:r>
        <w:r>
          <w:rPr/>
          <w:fldChar w:fldCharType="end"/>
        </w:r>
      </w:p>
      <w:p>
        <w:pPr>
          <w:pStyle w:val="Header"/>
          <w:jc w:val="center"/>
          <w:rPr/>
        </w:pPr>
        <w:r>
          <w:rPr/>
        </w:r>
      </w:p>
    </w:sdtContent>
  </w:sdt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621018242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6</w:t>
        </w:r>
        <w:r>
          <w:rPr/>
          <w:fldChar w:fldCharType="end"/>
        </w:r>
      </w:p>
      <w:p>
        <w:pPr>
          <w:pStyle w:val="Header"/>
          <w:jc w:val="center"/>
          <w:rPr/>
        </w:pPr>
        <w:r>
          <w:rPr/>
        </w:r>
      </w:p>
    </w:sdtContent>
  </w:sdt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394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"/>
      <w:lvlJc w:val="left"/>
      <w:pPr>
        <w:tabs>
          <w:tab w:val="num" w:pos="65"/>
        </w:tabs>
        <w:ind w:left="857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decimal"/>
      <w:lvlText w:val="%1."/>
      <w:lvlJc w:val="center"/>
      <w:pPr>
        <w:tabs>
          <w:tab w:val="num" w:pos="567"/>
        </w:tabs>
        <w:ind w:left="567" w:hanging="279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u w:val="none"/>
        <w:b w:val="false"/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2411"/>
        </w:tabs>
        <w:ind w:left="2411" w:hanging="851"/>
      </w:pPr>
      <w:rPr>
        <w:dstrike w:val="false"/>
        <w:strike w:val="false"/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2269"/>
        </w:tabs>
        <w:ind w:left="2269" w:hanging="567"/>
      </w:pPr>
      <w:rPr>
        <w:b w:val="false"/>
      </w:rPr>
    </w:lvl>
    <w:lvl w:ilvl="4">
      <w:start w:val="1"/>
      <w:numFmt w:val="russianLower"/>
      <w:lvlText w:val="%5)"/>
      <w:lvlJc w:val="left"/>
      <w:pPr>
        <w:tabs>
          <w:tab w:val="num" w:pos="1576"/>
        </w:tabs>
        <w:ind w:left="1576" w:hanging="1008"/>
      </w:pPr>
      <w:rPr/>
    </w:lvl>
    <w:lvl w:ilvl="5">
      <w:start w:val="1"/>
      <w:numFmt w:val="decimal"/>
      <w:lvlText w:val="%1.%2.%3.%4.%5.%6."/>
      <w:lvlJc w:val="left"/>
      <w:pPr>
        <w:tabs>
          <w:tab w:val="num" w:pos="2592"/>
        </w:tabs>
        <w:ind w:left="2592" w:hanging="1152"/>
      </w:pPr>
      <w:rPr/>
    </w:lvl>
    <w:lvl w:ilvl="6">
      <w:start w:val="1"/>
      <w:numFmt w:val="decimal"/>
      <w:lvlText w:val="%1.%2.%3.%4.%5.%6.%7."/>
      <w:lvlJc w:val="left"/>
      <w:pPr>
        <w:tabs>
          <w:tab w:val="num" w:pos="2736"/>
        </w:tabs>
        <w:ind w:left="2736" w:hanging="1296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024"/>
        </w:tabs>
        <w:ind w:left="3024" w:hanging="1584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3"/>
      <w:numFmt w:val="decimal"/>
      <w:lvlText w:val="%1.%2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0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20" w:hanging="108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880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600" w:hanging="144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960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680" w:hanging="180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400" w:hanging="2160"/>
      </w:pPr>
      <w:rPr/>
    </w:lvl>
  </w:abstractNum>
  <w:abstractNum w:abstractNumId="10">
    <w:lvl w:ilvl="0">
      <w:start w:val="1"/>
      <w:numFmt w:val="decimal"/>
      <w:lvlText w:val="%1"/>
      <w:lvlJc w:val="left"/>
      <w:pPr>
        <w:tabs>
          <w:tab w:val="num" w:pos="0"/>
        </w:tabs>
        <w:ind w:left="397" w:hanging="17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75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uiPriority="99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0"/>
        <w:numId w:val="0"/>
      </w:numPr>
      <w:tabs>
        <w:tab w:val="clear" w:pos="708"/>
        <w:tab w:val="left" w:pos="0" w:leader="none"/>
      </w:tabs>
      <w:ind w:left="5394" w:hanging="432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6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2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0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uiPriority w:val="99"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10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14" w:customStyle="1">
    <w:name w:val="Заголовок №1_"/>
    <w:link w:val="111"/>
    <w:qFormat/>
    <w:rsid w:val="00c909ce"/>
    <w:rPr>
      <w:sz w:val="27"/>
      <w:szCs w:val="27"/>
      <w:shd w:fill="FFFFFF" w:val="clear"/>
    </w:rPr>
  </w:style>
  <w:style w:type="character" w:styleId="Style14" w:customStyle="1">
    <w:name w:val="Заголовок Знак"/>
    <w:link w:val="112"/>
    <w:qFormat/>
    <w:rsid w:val="00c5505b"/>
    <w:rPr>
      <w:b/>
      <w:sz w:val="28"/>
      <w:szCs w:val="28"/>
    </w:rPr>
  </w:style>
  <w:style w:type="character" w:styleId="Style15" w:customStyle="1">
    <w:name w:val="Символ нумерации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" w:customStyle="1">
    <w:name w:val="index heading1111"/>
    <w:basedOn w:val="Title"/>
    <w:qFormat/>
    <w:pPr/>
    <w:rPr/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" w:customStyle="1">
    <w:name w:val="index heading11111"/>
    <w:basedOn w:val="Title"/>
    <w:qFormat/>
    <w:pPr/>
    <w:rPr/>
  </w:style>
  <w:style w:type="paragraph" w:styleId="Caption111111" w:customStyle="1">
    <w:name w:val="caption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" w:customStyle="1">
    <w:name w:val="index heading111111"/>
    <w:basedOn w:val="Title"/>
    <w:qFormat/>
    <w:pPr/>
    <w:rPr/>
  </w:style>
  <w:style w:type="paragraph" w:styleId="Caption1111111" w:customStyle="1">
    <w:name w:val="caption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1" w:customStyle="1">
    <w:name w:val="index heading1111111"/>
    <w:basedOn w:val="Title"/>
    <w:qFormat/>
    <w:pPr/>
    <w:rPr/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5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6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uiPriority w:val="99"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7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11111" w:customStyle="1">
    <w:name w:val="caption11111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8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0" w:customStyle="1">
    <w:name w:val="Подподпункт"/>
    <w:basedOn w:val="Style22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9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10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111" w:customStyle="1">
    <w:name w:val="Заголовок №1"/>
    <w:basedOn w:val="Normal"/>
    <w:link w:val="14"/>
    <w:qFormat/>
    <w:rsid w:val="00c909ce"/>
    <w:pPr>
      <w:shd w:val="clear" w:color="auto" w:fill="FFFFFF"/>
      <w:spacing w:lineRule="atLeast" w:line="0" w:before="0" w:after="420"/>
      <w:ind w:hanging="680"/>
      <w:outlineLvl w:val="0"/>
    </w:pPr>
    <w:rPr>
      <w:sz w:val="27"/>
      <w:szCs w:val="27"/>
    </w:rPr>
  </w:style>
  <w:style w:type="paragraph" w:styleId="112" w:customStyle="1">
    <w:name w:val="Заголовок1"/>
    <w:basedOn w:val="Normal"/>
    <w:link w:val="Style14"/>
    <w:qFormat/>
    <w:rsid w:val="00c5505b"/>
    <w:pPr>
      <w:numPr>
        <w:ilvl w:val="0"/>
        <w:numId w:val="8"/>
      </w:numPr>
      <w:spacing w:lineRule="auto" w:line="360" w:before="240" w:after="0"/>
      <w:jc w:val="center"/>
    </w:pPr>
    <w:rPr>
      <w:b/>
    </w:rPr>
  </w:style>
  <w:style w:type="paragraph" w:styleId="Style34" w:customStyle="1">
    <w:name w:val="русгидро п.п.п.п."/>
    <w:basedOn w:val="Normal"/>
    <w:qFormat/>
    <w:rsid w:val="00c5505b"/>
    <w:pPr>
      <w:numPr>
        <w:ilvl w:val="3"/>
        <w:numId w:val="8"/>
      </w:numPr>
      <w:tabs>
        <w:tab w:val="clear" w:pos="708"/>
        <w:tab w:val="left" w:pos="1843" w:leader="none"/>
      </w:tabs>
      <w:jc w:val="both"/>
    </w:pPr>
    <w:rPr/>
  </w:style>
  <w:style w:type="paragraph" w:styleId="Default" w:customStyle="1">
    <w:name w:val="Default"/>
    <w:qFormat/>
    <w:rsid w:val="00d87c7c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Style35" w:customStyle="1">
    <w:name w:val="Содержимое врезки"/>
    <w:basedOn w:val="Normal"/>
    <w:qFormat/>
    <w:pPr/>
    <w:rPr/>
  </w:style>
  <w:style w:type="paragraph" w:styleId="Style36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7" w:customStyle="1">
    <w:name w:val="Заголовок таблицы"/>
    <w:basedOn w:val="Style36"/>
    <w:qFormat/>
    <w:pPr>
      <w:jc w:val="center"/>
    </w:pPr>
    <w:rPr>
      <w:b/>
      <w:bCs/>
    </w:rPr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113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6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9">
    <w:name w:val="Table Grid"/>
    <w:basedOn w:val="a6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f">
    <w:name w:val="Сетка таблицы1"/>
    <w:basedOn w:val="a6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9CB1C-ECB1-4150-A21E-DAE1906A2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1389</TotalTime>
  <Application>AlterOffice/3.4.0.9$Linux_X86_64 LibreOffice_project/b8daf9e823b1a5463a2f48435ddc2e8696e7d4fc</Application>
  <AppVersion>15.0000</AppVersion>
  <Pages>6</Pages>
  <Words>825</Words>
  <Characters>5526</Characters>
  <CharactersWithSpaces>6199</CharactersWithSpaces>
  <Paragraphs>179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2026-03-19T04:16:00Z</dcterms:created>
  <dc:creator>Быстров Олег Геннадьевич</dc:creator>
  <dc:description/>
  <dc:language>ru-RU</dc:language>
  <cp:lastModifiedBy>korshunovael@corp.gidroogk.com</cp:lastModifiedBy>
  <cp:lastPrinted>2006-07-26T14:04:00Z</cp:lastPrinted>
  <dcterms:modified xsi:type="dcterms:W3CDTF">2026-08-11T11:28:55Z</dcterms:modified>
  <cp:revision>11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