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9"/>
        <w:tblW w:w="5000" w:type="pct"/>
        <w:tblLayout w:type="fixed"/>
        <w:tblLook w:val="04A0" w:firstRow="1" w:lastRow="0" w:firstColumn="1" w:lastColumn="0" w:noHBand="0" w:noVBand="1"/>
      </w:tblPr>
      <w:tblGrid>
        <w:gridCol w:w="4626"/>
        <w:gridCol w:w="279"/>
        <w:gridCol w:w="5016"/>
      </w:tblGrid>
      <w:tr w:rsidR="00E67857">
        <w:trPr>
          <w:trHeight w:val="142"/>
        </w:trPr>
        <w:tc>
          <w:tcPr>
            <w:tcW w:w="4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7857" w:rsidRDefault="00E67857">
            <w:pPr>
              <w:widowControl w:val="0"/>
              <w:tabs>
                <w:tab w:val="left" w:pos="6926"/>
              </w:tabs>
              <w:jc w:val="right"/>
              <w:rPr>
                <w:bCs/>
              </w:rPr>
            </w:pPr>
          </w:p>
        </w:tc>
        <w:tc>
          <w:tcPr>
            <w:tcW w:w="5015" w:type="dxa"/>
            <w:tcBorders>
              <w:top w:val="nil"/>
              <w:left w:val="nil"/>
              <w:bottom w:val="nil"/>
              <w:right w:val="nil"/>
            </w:tcBorders>
          </w:tcPr>
          <w:p w:rsidR="00E67857" w:rsidRDefault="00E67857">
            <w:pPr>
              <w:widowControl w:val="0"/>
            </w:pPr>
          </w:p>
        </w:tc>
      </w:tr>
      <w:tr w:rsidR="00E67857"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</w:tcPr>
          <w:p w:rsidR="00E67857" w:rsidRDefault="00E67857">
            <w:pPr>
              <w:widowControl w:val="0"/>
              <w:tabs>
                <w:tab w:val="left" w:pos="6926"/>
              </w:tabs>
              <w:jc w:val="right"/>
              <w:rPr>
                <w:bCs/>
              </w:rPr>
            </w:pPr>
          </w:p>
        </w:tc>
        <w:tc>
          <w:tcPr>
            <w:tcW w:w="5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7857" w:rsidRDefault="00E67857">
            <w:pPr>
              <w:keepNext/>
              <w:keepLines/>
              <w:widowControl w:val="0"/>
              <w:jc w:val="right"/>
              <w:rPr>
                <w:sz w:val="26"/>
                <w:szCs w:val="26"/>
              </w:rPr>
            </w:pPr>
          </w:p>
        </w:tc>
      </w:tr>
    </w:tbl>
    <w:p w:rsidR="00E67857" w:rsidRDefault="00E67857">
      <w:pPr>
        <w:keepNext/>
        <w:keepLines/>
        <w:rPr>
          <w:color w:val="FFFFFF" w:themeColor="background1"/>
          <w:sz w:val="26"/>
          <w:szCs w:val="26"/>
        </w:rPr>
      </w:pPr>
    </w:p>
    <w:p w:rsidR="00E67857" w:rsidRDefault="00E67857">
      <w:pPr>
        <w:keepNext/>
        <w:keepLines/>
        <w:rPr>
          <w:color w:val="FFFFFF" w:themeColor="background1"/>
          <w:sz w:val="26"/>
          <w:szCs w:val="26"/>
        </w:rPr>
      </w:pPr>
    </w:p>
    <w:p w:rsidR="00E67857" w:rsidRDefault="00E67857">
      <w:pPr>
        <w:keepNext/>
        <w:keepLines/>
        <w:rPr>
          <w:sz w:val="26"/>
          <w:szCs w:val="26"/>
        </w:rPr>
      </w:pPr>
    </w:p>
    <w:p w:rsidR="00E67857" w:rsidRDefault="00E67857">
      <w:pPr>
        <w:keepNext/>
        <w:keepLines/>
        <w:rPr>
          <w:sz w:val="26"/>
          <w:szCs w:val="26"/>
        </w:rPr>
      </w:pPr>
    </w:p>
    <w:p w:rsidR="00E67857" w:rsidRDefault="00E67857">
      <w:pPr>
        <w:keepNext/>
        <w:keepLines/>
        <w:rPr>
          <w:sz w:val="26"/>
          <w:szCs w:val="26"/>
        </w:rPr>
      </w:pPr>
    </w:p>
    <w:p w:rsidR="00E67857" w:rsidRDefault="00E67857">
      <w:pPr>
        <w:keepNext/>
        <w:keepLines/>
        <w:rPr>
          <w:sz w:val="26"/>
          <w:szCs w:val="26"/>
        </w:rPr>
      </w:pPr>
    </w:p>
    <w:p w:rsidR="00E67857" w:rsidRDefault="00E67857">
      <w:pPr>
        <w:keepNext/>
        <w:keepLines/>
        <w:rPr>
          <w:sz w:val="26"/>
          <w:szCs w:val="26"/>
        </w:rPr>
      </w:pPr>
    </w:p>
    <w:p w:rsidR="00E67857" w:rsidRDefault="00E67857">
      <w:pPr>
        <w:keepNext/>
        <w:keepLines/>
        <w:rPr>
          <w:sz w:val="26"/>
          <w:szCs w:val="26"/>
        </w:rPr>
      </w:pPr>
    </w:p>
    <w:p w:rsidR="00E67857" w:rsidRDefault="00E67857">
      <w:pPr>
        <w:rPr>
          <w:sz w:val="26"/>
          <w:szCs w:val="26"/>
        </w:rPr>
      </w:pPr>
    </w:p>
    <w:p w:rsidR="00E67857" w:rsidRDefault="00E67857">
      <w:pPr>
        <w:rPr>
          <w:sz w:val="26"/>
          <w:szCs w:val="26"/>
        </w:rPr>
      </w:pPr>
    </w:p>
    <w:p w:rsidR="00E67857" w:rsidRDefault="00E67857">
      <w:pPr>
        <w:rPr>
          <w:sz w:val="26"/>
          <w:szCs w:val="26"/>
        </w:rPr>
      </w:pPr>
    </w:p>
    <w:p w:rsidR="00E67857" w:rsidRDefault="00E67857">
      <w:pPr>
        <w:rPr>
          <w:sz w:val="26"/>
          <w:szCs w:val="26"/>
        </w:rPr>
      </w:pPr>
    </w:p>
    <w:p w:rsidR="00E67857" w:rsidRDefault="00E67857">
      <w:pPr>
        <w:rPr>
          <w:sz w:val="26"/>
          <w:szCs w:val="26"/>
        </w:rPr>
      </w:pPr>
    </w:p>
    <w:p w:rsidR="00E67857" w:rsidRDefault="00E67857">
      <w:pPr>
        <w:keepNext/>
        <w:keepLines/>
        <w:rPr>
          <w:sz w:val="26"/>
          <w:szCs w:val="26"/>
        </w:rPr>
      </w:pPr>
    </w:p>
    <w:p w:rsidR="00E67857" w:rsidRDefault="00E67857">
      <w:pPr>
        <w:keepNext/>
        <w:keepLines/>
        <w:rPr>
          <w:sz w:val="26"/>
          <w:szCs w:val="26"/>
        </w:rPr>
      </w:pPr>
    </w:p>
    <w:p w:rsidR="00E67857" w:rsidRDefault="002C3F5A">
      <w:pPr>
        <w:keepNext/>
        <w:keepLines/>
        <w:jc w:val="center"/>
      </w:pPr>
      <w:r>
        <w:rPr>
          <w:rFonts w:eastAsia="Calibri"/>
          <w:b/>
        </w:rPr>
        <w:t>Технические требования на оказание услуг</w:t>
      </w:r>
    </w:p>
    <w:p w:rsidR="00E67857" w:rsidRDefault="00E6785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E67857" w:rsidRDefault="002C3F5A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ab/>
      </w:r>
      <w:r>
        <w:rPr>
          <w:rFonts w:eastAsia="Calibri"/>
          <w:b/>
          <w:i/>
          <w:iCs/>
        </w:rPr>
        <w:t>ОКПД2: 49.41.19.900 Услуги по перевозке автомобильным транспортом спецтехники для нужд Дальневосточного филиала АО «ТК РусГидро»</w:t>
      </w:r>
      <w:r>
        <w:br w:type="page"/>
      </w:r>
    </w:p>
    <w:p w:rsidR="00E67857" w:rsidRDefault="002C3F5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E67857" w:rsidRDefault="00E67857">
      <w:pPr>
        <w:jc w:val="center"/>
        <w:rPr>
          <w:b/>
        </w:rPr>
      </w:pPr>
    </w:p>
    <w:sdt>
      <w:sdtPr>
        <w:rPr>
          <w:rFonts w:cstheme="minorHAnsi"/>
          <w:b w:val="0"/>
          <w:bCs w:val="0"/>
          <w:sz w:val="20"/>
          <w:szCs w:val="20"/>
        </w:rPr>
        <w:id w:val="-1817407741"/>
        <w:docPartObj>
          <w:docPartGallery w:val="Table of Contents"/>
          <w:docPartUnique/>
        </w:docPartObj>
      </w:sdtPr>
      <w:sdtEndPr/>
      <w:sdtContent>
        <w:p w:rsidR="00E67857" w:rsidRDefault="002C3F5A">
          <w:pPr>
            <w:pStyle w:val="16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fc"/>
            </w:rPr>
            <w:instrText xml:space="preserve"> TOC \o "1-4" \h</w:instrText>
          </w:r>
          <w:r>
            <w:rPr>
              <w:rStyle w:val="affc"/>
            </w:rPr>
            <w:fldChar w:fldCharType="separate"/>
          </w:r>
          <w:hyperlink w:anchor="__RefHeading___Toc2634_942833219">
            <w:r>
              <w:rPr>
                <w:rStyle w:val="affc"/>
              </w:rPr>
              <w:t>1. Общие сведения</w:t>
            </w:r>
            <w:r>
              <w:rPr>
                <w:rStyle w:val="affc"/>
              </w:rPr>
              <w:tab/>
              <w:t>3</w:t>
            </w:r>
          </w:hyperlink>
        </w:p>
        <w:p w:rsidR="00E67857" w:rsidRDefault="002C3F5A">
          <w:pPr>
            <w:pStyle w:val="42"/>
            <w:tabs>
              <w:tab w:val="clear" w:pos="1120"/>
              <w:tab w:val="clear" w:pos="9911"/>
              <w:tab w:val="right" w:leader="dot" w:pos="9921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1.1. Обозначения и сокращения</w:t>
          </w:r>
          <w:r>
            <w:rPr>
              <w:sz w:val="24"/>
              <w:szCs w:val="24"/>
            </w:rPr>
            <w:tab/>
            <w:t>3</w:t>
          </w:r>
        </w:p>
        <w:p w:rsidR="00E67857" w:rsidRDefault="002C3F5A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2638_942833219">
            <w:r>
              <w:rPr>
                <w:rStyle w:val="affc"/>
                <w:sz w:val="24"/>
                <w:szCs w:val="24"/>
              </w:rPr>
              <w:t>1.2. Наименование закупаемой продукции</w:t>
            </w:r>
            <w:r>
              <w:rPr>
                <w:rStyle w:val="affc"/>
                <w:sz w:val="24"/>
                <w:szCs w:val="24"/>
              </w:rPr>
              <w:tab/>
              <w:t>3</w:t>
            </w:r>
          </w:hyperlink>
        </w:p>
        <w:p w:rsidR="00E67857" w:rsidRDefault="002C3F5A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2640_942833219">
            <w:r>
              <w:rPr>
                <w:rStyle w:val="affc"/>
                <w:sz w:val="24"/>
                <w:szCs w:val="24"/>
              </w:rPr>
              <w:t>1.3. Цель оказания услуг</w:t>
            </w:r>
            <w:r>
              <w:rPr>
                <w:rStyle w:val="affc"/>
                <w:sz w:val="24"/>
                <w:szCs w:val="24"/>
              </w:rPr>
              <w:tab/>
              <w:t>3</w:t>
            </w:r>
          </w:hyperlink>
        </w:p>
        <w:p w:rsidR="00E67857" w:rsidRDefault="002C3F5A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2642_942833219">
            <w:r>
              <w:rPr>
                <w:rStyle w:val="affc"/>
                <w:sz w:val="24"/>
                <w:szCs w:val="24"/>
              </w:rPr>
              <w:t>1.4. Существующее положение</w:t>
            </w:r>
            <w:r>
              <w:rPr>
                <w:rStyle w:val="affc"/>
                <w:sz w:val="24"/>
                <w:szCs w:val="24"/>
              </w:rPr>
              <w:tab/>
              <w:t>3</w:t>
            </w:r>
          </w:hyperlink>
        </w:p>
        <w:p w:rsidR="00E67857" w:rsidRDefault="002C3F5A">
          <w:pPr>
            <w:pStyle w:val="16"/>
            <w:tabs>
              <w:tab w:val="right" w:leader="dot" w:pos="9921"/>
            </w:tabs>
          </w:pPr>
          <w:hyperlink w:anchor="__RefHeading___Toc2644_942833219">
            <w:r>
              <w:rPr>
                <w:rStyle w:val="affc"/>
              </w:rPr>
              <w:t>Таблица 1. Перечень объектов заказчика</w:t>
            </w:r>
            <w:r>
              <w:rPr>
                <w:rStyle w:val="affc"/>
              </w:rPr>
              <w:tab/>
              <w:t>3</w:t>
            </w:r>
          </w:hyperlink>
        </w:p>
        <w:p w:rsidR="00E67857" w:rsidRDefault="002C3F5A">
          <w:pPr>
            <w:pStyle w:val="16"/>
            <w:tabs>
              <w:tab w:val="right" w:leader="dot" w:pos="9921"/>
            </w:tabs>
          </w:pPr>
          <w:hyperlink w:anchor="__RefHeading___Toc2646_942833219">
            <w:r>
              <w:rPr>
                <w:rStyle w:val="affc"/>
              </w:rPr>
              <w:t xml:space="preserve">2. </w:t>
            </w:r>
            <w:r>
              <w:rPr>
                <w:rStyle w:val="affc"/>
                <w:iCs/>
              </w:rPr>
              <w:t>Требования к продукции</w:t>
            </w:r>
            <w:r>
              <w:rPr>
                <w:rStyle w:val="affc"/>
              </w:rPr>
              <w:tab/>
              <w:t>4</w:t>
            </w:r>
          </w:hyperlink>
        </w:p>
        <w:p w:rsidR="00E67857" w:rsidRDefault="002C3F5A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2648_942833219">
            <w:r>
              <w:rPr>
                <w:rStyle w:val="affc"/>
                <w:sz w:val="24"/>
                <w:szCs w:val="24"/>
              </w:rPr>
              <w:t>2.1. Требования к объемам и срокам оказания услуг</w:t>
            </w:r>
            <w:r>
              <w:rPr>
                <w:rStyle w:val="affc"/>
                <w:sz w:val="24"/>
                <w:szCs w:val="24"/>
              </w:rPr>
              <w:tab/>
              <w:t>4</w:t>
            </w:r>
          </w:hyperlink>
        </w:p>
        <w:p w:rsidR="00E67857" w:rsidRDefault="002C3F5A">
          <w:pPr>
            <w:pStyle w:val="37"/>
            <w:tabs>
              <w:tab w:val="clear" w:pos="1120"/>
              <w:tab w:val="clear" w:pos="9911"/>
              <w:tab w:val="right" w:leader="dot" w:pos="9921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2.1.1. Требования к перечню и объему услуг</w:t>
          </w:r>
          <w:r>
            <w:rPr>
              <w:sz w:val="24"/>
              <w:szCs w:val="24"/>
            </w:rPr>
            <w:tab/>
            <w:t>4</w:t>
          </w:r>
        </w:p>
        <w:p w:rsidR="00E67857" w:rsidRDefault="002C3F5A">
          <w:pPr>
            <w:pStyle w:val="16"/>
            <w:tabs>
              <w:tab w:val="right" w:leader="dot" w:pos="9921"/>
            </w:tabs>
          </w:pPr>
          <w:hyperlink w:anchor="__RefHeading___Toc2652_942833219">
            <w:r>
              <w:rPr>
                <w:rStyle w:val="affc"/>
              </w:rPr>
              <w:t xml:space="preserve">Таблица 2. </w:t>
            </w:r>
            <w:r>
              <w:rPr>
                <w:rStyle w:val="affc"/>
              </w:rPr>
              <w:t>Перечень и объем оказываемых услуг</w:t>
            </w:r>
            <w:r>
              <w:rPr>
                <w:rStyle w:val="affc"/>
              </w:rPr>
              <w:tab/>
              <w:t>4</w:t>
            </w:r>
          </w:hyperlink>
        </w:p>
        <w:p w:rsidR="00E67857" w:rsidRDefault="002C3F5A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2654_942833219">
            <w:r>
              <w:rPr>
                <w:rStyle w:val="affc"/>
                <w:sz w:val="24"/>
                <w:szCs w:val="24"/>
              </w:rPr>
              <w:t>2.2. Требования к срокам оказания услуг</w:t>
            </w:r>
            <w:r>
              <w:rPr>
                <w:rStyle w:val="affc"/>
                <w:sz w:val="24"/>
                <w:szCs w:val="24"/>
              </w:rPr>
              <w:tab/>
              <w:t>4</w:t>
            </w:r>
          </w:hyperlink>
        </w:p>
        <w:p w:rsidR="00E67857" w:rsidRDefault="002C3F5A">
          <w:pPr>
            <w:pStyle w:val="16"/>
            <w:tabs>
              <w:tab w:val="right" w:leader="dot" w:pos="9921"/>
            </w:tabs>
          </w:pPr>
          <w:hyperlink w:anchor="__RefHeading___Toc2656_942833219">
            <w:r>
              <w:rPr>
                <w:rStyle w:val="affc"/>
              </w:rPr>
              <w:t>Таблица 3. Требования к срокам оказания услуг</w:t>
            </w:r>
            <w:r>
              <w:rPr>
                <w:rStyle w:val="affc"/>
              </w:rPr>
              <w:tab/>
              <w:t>4</w:t>
            </w:r>
          </w:hyperlink>
        </w:p>
        <w:p w:rsidR="00E67857" w:rsidRDefault="002C3F5A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2658_942833219">
            <w:r>
              <w:rPr>
                <w:rStyle w:val="affc"/>
                <w:sz w:val="24"/>
                <w:szCs w:val="24"/>
              </w:rPr>
              <w:t>2.3. Требования к качеству продукции</w:t>
            </w:r>
            <w:r>
              <w:rPr>
                <w:rStyle w:val="affc"/>
                <w:sz w:val="24"/>
                <w:szCs w:val="24"/>
              </w:rPr>
              <w:tab/>
              <w:t>5</w:t>
            </w:r>
          </w:hyperlink>
        </w:p>
        <w:p w:rsidR="00E67857" w:rsidRDefault="002C3F5A">
          <w:pPr>
            <w:pStyle w:val="16"/>
            <w:tabs>
              <w:tab w:val="right" w:leader="dot" w:pos="9921"/>
            </w:tabs>
          </w:pPr>
          <w:hyperlink w:anchor="__RefHeading___Toc2660_942833219">
            <w:r>
              <w:rPr>
                <w:rStyle w:val="affc"/>
              </w:rPr>
              <w:t>Таблица 4. Требования к качеству продукции.</w:t>
            </w:r>
            <w:r>
              <w:rPr>
                <w:rStyle w:val="affc"/>
              </w:rPr>
              <w:tab/>
              <w:t>5</w:t>
            </w:r>
          </w:hyperlink>
        </w:p>
        <w:p w:rsidR="00E67857" w:rsidRDefault="002C3F5A">
          <w:pPr>
            <w:pStyle w:val="42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2662_942833219">
            <w:r>
              <w:rPr>
                <w:rStyle w:val="affc"/>
                <w:sz w:val="24"/>
                <w:szCs w:val="24"/>
              </w:rPr>
              <w:t>3. Требования к документа</w:t>
            </w:r>
            <w:r>
              <w:rPr>
                <w:rStyle w:val="affc"/>
                <w:sz w:val="24"/>
                <w:szCs w:val="24"/>
              </w:rPr>
              <w:t>ции по ценообразованию на этапе закупки</w:t>
            </w:r>
            <w:r>
              <w:rPr>
                <w:rStyle w:val="affc"/>
                <w:sz w:val="24"/>
                <w:szCs w:val="24"/>
              </w:rPr>
              <w:tab/>
              <w:t>6</w:t>
            </w:r>
          </w:hyperlink>
          <w:r>
            <w:rPr>
              <w:rStyle w:val="affc"/>
              <w:sz w:val="24"/>
              <w:szCs w:val="24"/>
            </w:rPr>
            <w:fldChar w:fldCharType="end"/>
          </w:r>
        </w:p>
      </w:sdtContent>
    </w:sdt>
    <w:p w:rsidR="00E67857" w:rsidRDefault="002C3F5A">
      <w:pPr>
        <w:pStyle w:val="1"/>
        <w:keepLines/>
        <w:numPr>
          <w:ilvl w:val="0"/>
          <w:numId w:val="3"/>
        </w:numPr>
        <w:ind w:left="788" w:hanging="363"/>
        <w:rPr>
          <w:sz w:val="24"/>
          <w:lang w:val="ru-RU"/>
        </w:rPr>
      </w:pPr>
      <w:r>
        <w:br w:type="page"/>
      </w:r>
      <w:bookmarkStart w:id="0" w:name="__RefHeading___Toc2634_942833219"/>
      <w:bookmarkStart w:id="1" w:name="_Toc234764819"/>
      <w:bookmarkEnd w:id="0"/>
      <w:r>
        <w:rPr>
          <w:sz w:val="24"/>
          <w:lang w:val="ru-RU"/>
        </w:rPr>
        <w:lastRenderedPageBreak/>
        <w:t>Общие сведения</w:t>
      </w:r>
      <w:bookmarkEnd w:id="1"/>
    </w:p>
    <w:p w:rsidR="00E67857" w:rsidRDefault="002C3F5A">
      <w:pPr>
        <w:pStyle w:val="4"/>
        <w:numPr>
          <w:ilvl w:val="1"/>
          <w:numId w:val="3"/>
        </w:numPr>
      </w:pPr>
      <w:bookmarkStart w:id="2" w:name="__RefHeading___Toc2636_942833219"/>
      <w:bookmarkStart w:id="3" w:name="_Toc46743505"/>
      <w:bookmarkStart w:id="4" w:name="_Toc234764820"/>
      <w:bookmarkEnd w:id="2"/>
      <w:r>
        <w:t>Обозначения и сокращения</w:t>
      </w:r>
      <w:bookmarkEnd w:id="3"/>
      <w:bookmarkEnd w:id="4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E6785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E6785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  <w:tr w:rsidR="00E6785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Транспортное(ые) средство(а)</w:t>
            </w:r>
          </w:p>
        </w:tc>
      </w:tr>
    </w:tbl>
    <w:p w:rsidR="00E67857" w:rsidRDefault="002C3F5A">
      <w:pPr>
        <w:pStyle w:val="4"/>
        <w:numPr>
          <w:ilvl w:val="1"/>
          <w:numId w:val="3"/>
        </w:numPr>
      </w:pPr>
      <w:bookmarkStart w:id="5" w:name="__RefHeading___Toc2638_942833219"/>
      <w:bookmarkStart w:id="6" w:name="_Toc234764821"/>
      <w:bookmarkEnd w:id="5"/>
      <w:r>
        <w:t>Наименование закупаемой продукции</w:t>
      </w:r>
      <w:bookmarkEnd w:id="6"/>
    </w:p>
    <w:p w:rsidR="00E67857" w:rsidRDefault="002C3F5A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  <w:t xml:space="preserve">ОКПД2: 49.41.19.900 Услуги по </w:t>
      </w:r>
      <w:r>
        <w:rPr>
          <w:rFonts w:eastAsia="Calibri"/>
          <w:sz w:val="24"/>
          <w:szCs w:val="24"/>
        </w:rPr>
        <w:t>перевозке автомобильным транспортом спецтехники для нужд Дальневосточного филиала АО «ТК РусГидро».</w:t>
      </w:r>
    </w:p>
    <w:p w:rsidR="00E67857" w:rsidRDefault="002C3F5A">
      <w:pPr>
        <w:pStyle w:val="4"/>
        <w:numPr>
          <w:ilvl w:val="1"/>
          <w:numId w:val="3"/>
        </w:numPr>
        <w:spacing w:before="240"/>
        <w:ind w:left="431" w:hanging="431"/>
      </w:pPr>
      <w:bookmarkStart w:id="7" w:name="__RefHeading___Toc2640_942833219"/>
      <w:bookmarkStart w:id="8" w:name="_Toc46743507"/>
      <w:bookmarkStart w:id="9" w:name="_Toc234764822"/>
      <w:bookmarkEnd w:id="7"/>
      <w:r>
        <w:t xml:space="preserve">Цель </w:t>
      </w:r>
      <w:bookmarkEnd w:id="8"/>
      <w:r>
        <w:rPr>
          <w:lang w:val="ru-RU"/>
        </w:rPr>
        <w:t>оказания услуг</w:t>
      </w:r>
      <w:bookmarkEnd w:id="9"/>
    </w:p>
    <w:p w:rsidR="00E67857" w:rsidRDefault="002C3F5A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  <w:t>Перебазировка спецтехники осуществляется в связи с приостановкой работ и консервацией Колымского строительного участка. Спецтехника буд</w:t>
      </w:r>
      <w:r>
        <w:rPr>
          <w:rFonts w:eastAsia="Calibri"/>
          <w:sz w:val="24"/>
          <w:szCs w:val="24"/>
        </w:rPr>
        <w:t>ет распределена на следующие объекты: Строительный участок Нерюнгри, Хабаровский участок расчистки просек, Загорская ГАЭС.</w:t>
      </w:r>
    </w:p>
    <w:p w:rsidR="00E67857" w:rsidRDefault="002C3F5A">
      <w:pPr>
        <w:pStyle w:val="4"/>
        <w:numPr>
          <w:ilvl w:val="1"/>
          <w:numId w:val="3"/>
        </w:numPr>
        <w:spacing w:before="240"/>
        <w:ind w:left="431" w:hanging="431"/>
      </w:pPr>
      <w:bookmarkStart w:id="10" w:name="__RefHeading___Toc2642_942833219"/>
      <w:bookmarkStart w:id="11" w:name="_Toc234764823"/>
      <w:bookmarkEnd w:id="10"/>
      <w:r>
        <w:t>Существующее положение</w:t>
      </w:r>
      <w:bookmarkEnd w:id="11"/>
    </w:p>
    <w:p w:rsidR="00E67857" w:rsidRDefault="002C3F5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>Услуги оказываются в отношении технических средств согласно Таблицы 1. Перечень объектов Заказчика</w:t>
      </w:r>
    </w:p>
    <w:p w:rsidR="00E67857" w:rsidRDefault="002C3F5A">
      <w:pPr>
        <w:pStyle w:val="1"/>
        <w:keepLines/>
        <w:tabs>
          <w:tab w:val="clear" w:pos="0"/>
        </w:tabs>
        <w:ind w:left="0"/>
        <w:rPr>
          <w:sz w:val="24"/>
          <w:szCs w:val="24"/>
          <w:lang w:val="ru-RU"/>
        </w:rPr>
      </w:pPr>
      <w:bookmarkStart w:id="12" w:name="__RefHeading___Toc2644_942833219"/>
      <w:bookmarkStart w:id="13" w:name="_Toc234764824"/>
      <w:bookmarkEnd w:id="1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3"/>
    </w:p>
    <w:tbl>
      <w:tblPr>
        <w:tblW w:w="1049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854"/>
        <w:gridCol w:w="1684"/>
        <w:gridCol w:w="2285"/>
        <w:gridCol w:w="3854"/>
        <w:gridCol w:w="1523"/>
        <w:gridCol w:w="296"/>
      </w:tblGrid>
      <w:tr w:rsidR="00E67857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  <w:tc>
          <w:tcPr>
            <w:tcW w:w="296" w:type="dxa"/>
          </w:tcPr>
          <w:p w:rsidR="00E67857" w:rsidRDefault="00E67857">
            <w:pPr>
              <w:widowControl w:val="0"/>
            </w:pPr>
          </w:p>
        </w:tc>
      </w:tr>
      <w:tr w:rsidR="00E67857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6" w:type="dxa"/>
          </w:tcPr>
          <w:p w:rsidR="00E67857" w:rsidRDefault="00E67857">
            <w:pPr>
              <w:widowControl w:val="0"/>
            </w:pPr>
          </w:p>
        </w:tc>
      </w:tr>
      <w:tr w:rsidR="00E67857">
        <w:trPr>
          <w:trHeight w:val="147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cs="TimesNewRomanPSMT"/>
                <w:iCs/>
                <w:sz w:val="24"/>
                <w:szCs w:val="24"/>
              </w:rPr>
              <w:t>Экскаватор HYUNDAI HX300SL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Место нахождения </w:t>
            </w:r>
            <w:r>
              <w:rPr>
                <w:iCs/>
                <w:sz w:val="24"/>
                <w:szCs w:val="24"/>
              </w:rPr>
              <w:t>(погрузки)</w:t>
            </w:r>
          </w:p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Магаданская область, пгт. Синегорье</w:t>
            </w:r>
          </w:p>
        </w:tc>
        <w:tc>
          <w:tcPr>
            <w:tcW w:w="3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Габариты, мм (ДхШхВ): </w:t>
            </w:r>
          </w:p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14800 х 3200 х 3360</w:t>
            </w:r>
          </w:p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Масса ТС в снаряженном состоянии 33 910 кг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ind w:left="3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 ед.</w:t>
            </w:r>
          </w:p>
        </w:tc>
        <w:tc>
          <w:tcPr>
            <w:tcW w:w="296" w:type="dxa"/>
          </w:tcPr>
          <w:p w:rsidR="00E67857" w:rsidRDefault="00E67857">
            <w:pPr>
              <w:widowControl w:val="0"/>
            </w:pPr>
          </w:p>
        </w:tc>
      </w:tr>
      <w:tr w:rsidR="00E67857">
        <w:trPr>
          <w:trHeight w:val="147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cs="TimesNewRomanPSMT"/>
                <w:iCs/>
                <w:sz w:val="24"/>
                <w:szCs w:val="24"/>
              </w:rPr>
              <w:t>Экскаватор SUNWARD SWE215E-3H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 нахождения (погрузки)</w:t>
            </w:r>
          </w:p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Магаданская область, пгт. Синегорье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Габариты, мм (ДхШхВ): </w:t>
            </w:r>
          </w:p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9570 х 2990 х 2970</w:t>
            </w:r>
          </w:p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Масса ТС в снаряженном состоянии 21 300 кг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ind w:left="3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 ед.</w:t>
            </w:r>
          </w:p>
        </w:tc>
        <w:tc>
          <w:tcPr>
            <w:tcW w:w="296" w:type="dxa"/>
          </w:tcPr>
          <w:p w:rsidR="00E67857" w:rsidRDefault="00E67857">
            <w:pPr>
              <w:widowControl w:val="0"/>
            </w:pPr>
          </w:p>
        </w:tc>
      </w:tr>
      <w:tr w:rsidR="00E67857">
        <w:trPr>
          <w:trHeight w:val="1471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cs="TimesNewRomanPSMT"/>
                <w:iCs/>
                <w:sz w:val="24"/>
                <w:szCs w:val="24"/>
              </w:rPr>
              <w:t>Бульдозер SHANTUI SD 23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 нахождения (погрузки)</w:t>
            </w:r>
          </w:p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Магаданская область, пгт. Синегорье</w:t>
            </w:r>
          </w:p>
        </w:tc>
        <w:tc>
          <w:tcPr>
            <w:tcW w:w="3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Габариты, мм (ДхШхВ): </w:t>
            </w:r>
          </w:p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5900 х 3750 х 3360</w:t>
            </w:r>
          </w:p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Масса ТС в снаряженном </w:t>
            </w:r>
            <w:r>
              <w:rPr>
                <w:iCs/>
                <w:sz w:val="24"/>
                <w:szCs w:val="24"/>
              </w:rPr>
              <w:t>состоянии 24 600 кг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ind w:left="3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 ед.</w:t>
            </w:r>
          </w:p>
        </w:tc>
        <w:tc>
          <w:tcPr>
            <w:tcW w:w="296" w:type="dxa"/>
          </w:tcPr>
          <w:p w:rsidR="00E67857" w:rsidRDefault="00E67857">
            <w:pPr>
              <w:widowControl w:val="0"/>
            </w:pPr>
          </w:p>
        </w:tc>
      </w:tr>
      <w:tr w:rsidR="00E67857">
        <w:trPr>
          <w:trHeight w:val="1471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rFonts w:cs="TimesNewRomanPSMT"/>
                <w:iCs/>
                <w:sz w:val="24"/>
                <w:szCs w:val="24"/>
              </w:rPr>
            </w:pPr>
            <w:r>
              <w:rPr>
                <w:rFonts w:cs="TimesNewRomanPSMT"/>
                <w:iCs/>
                <w:sz w:val="24"/>
                <w:szCs w:val="24"/>
              </w:rPr>
              <w:t>Экскаватор SUNWARD SWE500E-3H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 нахождения (погрузки)</w:t>
            </w:r>
          </w:p>
          <w:p w:rsidR="00E67857" w:rsidRDefault="002C3F5A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Магаданская область, пгт. Синегорье</w:t>
            </w:r>
          </w:p>
        </w:tc>
        <w:tc>
          <w:tcPr>
            <w:tcW w:w="3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Габариты, мм (ДхШхВ): </w:t>
            </w:r>
          </w:p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11450 х 3480 х 4000</w:t>
            </w:r>
          </w:p>
          <w:p w:rsidR="00E67857" w:rsidRDefault="002C3F5A">
            <w:pPr>
              <w:widowControl w:val="0"/>
              <w:tabs>
                <w:tab w:val="left" w:pos="993"/>
              </w:tabs>
              <w:spacing w:line="240" w:lineRule="exac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Масса ТС в снаряженном состоянии 49 000 кг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ind w:left="3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 ед.</w:t>
            </w:r>
          </w:p>
        </w:tc>
        <w:tc>
          <w:tcPr>
            <w:tcW w:w="296" w:type="dxa"/>
          </w:tcPr>
          <w:p w:rsidR="00E67857" w:rsidRDefault="00E67857">
            <w:pPr>
              <w:widowControl w:val="0"/>
            </w:pPr>
          </w:p>
        </w:tc>
      </w:tr>
    </w:tbl>
    <w:p w:rsidR="00E67857" w:rsidRDefault="002C3F5A">
      <w:pPr>
        <w:pStyle w:val="1"/>
        <w:keepLines/>
        <w:numPr>
          <w:ilvl w:val="0"/>
          <w:numId w:val="3"/>
        </w:numPr>
        <w:spacing w:before="119" w:after="119"/>
        <w:ind w:left="788" w:hanging="363"/>
        <w:rPr>
          <w:iCs/>
          <w:caps/>
          <w:sz w:val="24"/>
          <w:lang w:val="ru-RU"/>
        </w:rPr>
      </w:pPr>
      <w:bookmarkStart w:id="14" w:name="__RefHeading___Toc2646_942833219"/>
      <w:bookmarkStart w:id="15" w:name="_Toc234764825"/>
      <w:bookmarkEnd w:id="14"/>
      <w:r>
        <w:rPr>
          <w:iCs/>
          <w:sz w:val="24"/>
          <w:lang w:val="ru-RU"/>
        </w:rPr>
        <w:lastRenderedPageBreak/>
        <w:t>Требования</w:t>
      </w:r>
      <w:r>
        <w:rPr>
          <w:iCs/>
          <w:sz w:val="24"/>
        </w:rPr>
        <w:t xml:space="preserve"> к продукции</w:t>
      </w:r>
      <w:bookmarkEnd w:id="15"/>
    </w:p>
    <w:p w:rsidR="00E67857" w:rsidRDefault="002C3F5A">
      <w:pPr>
        <w:pStyle w:val="4"/>
        <w:numPr>
          <w:ilvl w:val="1"/>
          <w:numId w:val="3"/>
        </w:numPr>
        <w:ind w:left="0" w:firstLine="0"/>
      </w:pPr>
      <w:bookmarkStart w:id="16" w:name="__RefHeading___Toc2648_942833219"/>
      <w:bookmarkStart w:id="17" w:name="_Toc234764826"/>
      <w:bookmarkEnd w:id="16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7"/>
    </w:p>
    <w:p w:rsidR="00E67857" w:rsidRDefault="002C3F5A">
      <w:pPr>
        <w:pStyle w:val="31"/>
        <w:numPr>
          <w:ilvl w:val="2"/>
          <w:numId w:val="3"/>
        </w:numPr>
        <w:ind w:left="0" w:firstLine="0"/>
      </w:pPr>
      <w:bookmarkStart w:id="18" w:name="__RefHeading___Toc2650_942833219"/>
      <w:bookmarkStart w:id="19" w:name="_Toc234764827"/>
      <w:bookmarkEnd w:id="18"/>
      <w:r>
        <w:rPr>
          <w:lang w:val="ru-RU"/>
        </w:rPr>
        <w:t>Требования к перечню и объему услуг</w:t>
      </w:r>
      <w:bookmarkEnd w:id="19"/>
    </w:p>
    <w:p w:rsidR="00E67857" w:rsidRDefault="002C3F5A">
      <w:pPr>
        <w:pStyle w:val="1"/>
        <w:keepLines/>
        <w:tabs>
          <w:tab w:val="clear" w:pos="0"/>
        </w:tabs>
        <w:spacing w:before="0"/>
        <w:ind w:left="0"/>
        <w:rPr>
          <w:sz w:val="24"/>
          <w:szCs w:val="24"/>
          <w:lang w:val="ru-RU"/>
        </w:rPr>
      </w:pPr>
      <w:bookmarkStart w:id="20" w:name="__RefHeading___Toc2652_942833219"/>
      <w:bookmarkStart w:id="21" w:name="_Toc51339695"/>
      <w:bookmarkStart w:id="22" w:name="_Toc234764828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1"/>
      <w:r>
        <w:rPr>
          <w:sz w:val="24"/>
          <w:szCs w:val="24"/>
          <w:lang w:val="ru-RU"/>
        </w:rPr>
        <w:t>и объем оказываемых услуг</w:t>
      </w:r>
      <w:bookmarkEnd w:id="22"/>
    </w:p>
    <w:tbl>
      <w:tblPr>
        <w:tblW w:w="10070" w:type="dxa"/>
        <w:tblInd w:w="-31" w:type="dxa"/>
        <w:tblLayout w:type="fixed"/>
        <w:tblLook w:val="0000" w:firstRow="0" w:lastRow="0" w:firstColumn="0" w:lastColumn="0" w:noHBand="0" w:noVBand="0"/>
      </w:tblPr>
      <w:tblGrid>
        <w:gridCol w:w="1154"/>
        <w:gridCol w:w="6531"/>
        <w:gridCol w:w="1407"/>
        <w:gridCol w:w="978"/>
      </w:tblGrid>
      <w:tr w:rsidR="00E67857"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67857" w:rsidRDefault="002C3F5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67857"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67857"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E67857">
            <w:pPr>
              <w:pStyle w:val="aff0"/>
              <w:widowControl w:val="0"/>
              <w:numPr>
                <w:ilvl w:val="0"/>
                <w:numId w:val="6"/>
              </w:numPr>
              <w:contextualSpacing w:val="0"/>
              <w:jc w:val="center"/>
            </w:pP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Экскаватор HYUNDAI HX300SL</w:t>
            </w:r>
          </w:p>
        </w:tc>
      </w:tr>
      <w:tr w:rsidR="00E67857">
        <w:trPr>
          <w:trHeight w:val="1349"/>
        </w:trPr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E6785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Перевозка ТС по маршруту: Магаданская область, п. Синегорье - Московская область, Сергиево-Посадский городской округ, рп. Богородское, д. 100, Загорская ГАЭС с применением грузового седельного тягача с возможностью перевозки техники грузоподъемностью не ме</w:t>
            </w:r>
            <w:r>
              <w:rPr>
                <w:rFonts w:eastAsia="Calibri"/>
                <w:sz w:val="24"/>
                <w:szCs w:val="24"/>
              </w:rPr>
              <w:t>нее 34 тонн.</w:t>
            </w:r>
          </w:p>
          <w:p w:rsidR="00E67857" w:rsidRDefault="002C3F5A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стяжек и ремней для крепления.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67857"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E67857">
            <w:pPr>
              <w:pStyle w:val="aff0"/>
              <w:widowControl w:val="0"/>
              <w:numPr>
                <w:ilvl w:val="0"/>
                <w:numId w:val="6"/>
              </w:numPr>
              <w:contextualSpacing w:val="0"/>
              <w:jc w:val="center"/>
            </w:pP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rFonts w:cs="TimesNewRomanPSMT"/>
                <w:b/>
                <w:i/>
                <w:iCs/>
                <w:sz w:val="24"/>
                <w:szCs w:val="24"/>
              </w:rPr>
              <w:t>Экскаватор SUNWARD SWE215E-3H</w:t>
            </w:r>
          </w:p>
        </w:tc>
      </w:tr>
      <w:tr w:rsidR="00E67857">
        <w:trPr>
          <w:trHeight w:val="1189"/>
        </w:trPr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E6785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Перевозка ТС по маршруту: Магаданская область, п. Синегорье — Хабаровский край, г. Хабаровск, ул. Автономная 5а</w:t>
            </w:r>
            <w:r>
              <w:rPr>
                <w:rFonts w:eastAsia="Calibri"/>
                <w:sz w:val="24"/>
                <w:szCs w:val="24"/>
              </w:rPr>
              <w:t>, с применением грузового седельного тягача с возможностью перевозки техники грузоподъемностью не менее 22</w:t>
            </w:r>
            <w:r>
              <w:rPr>
                <w:rFonts w:eastAsia="Calibri"/>
                <w:sz w:val="24"/>
                <w:szCs w:val="24"/>
              </w:rPr>
              <w:t xml:space="preserve"> тонн.</w:t>
            </w:r>
          </w:p>
          <w:p w:rsidR="00E67857" w:rsidRDefault="002C3F5A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стяжек и ремней для крепления.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67857">
        <w:trPr>
          <w:trHeight w:val="279"/>
        </w:trPr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E67857">
            <w:pPr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tabs>
                <w:tab w:val="left" w:pos="426"/>
              </w:tabs>
              <w:rPr>
                <w:rFonts w:cs="TimesNewRomanPSMT"/>
                <w:b/>
                <w:i/>
                <w:iCs/>
                <w:sz w:val="24"/>
                <w:szCs w:val="24"/>
              </w:rPr>
            </w:pPr>
            <w:r>
              <w:rPr>
                <w:rFonts w:cs="TimesNewRomanPSMT"/>
                <w:b/>
                <w:i/>
                <w:iCs/>
                <w:sz w:val="24"/>
                <w:szCs w:val="24"/>
              </w:rPr>
              <w:t>Бульдозер SHANTUI SD 23</w:t>
            </w:r>
          </w:p>
        </w:tc>
      </w:tr>
      <w:tr w:rsidR="00E67857">
        <w:trPr>
          <w:trHeight w:val="1250"/>
        </w:trPr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E6785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tabs>
                <w:tab w:val="left" w:pos="42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Перевозка ТС по маршруту: Магаданская область, п. Синегорье — Хабаровский край, г. Хабаровск, ул. Автономная 5а, с применением грузового седельного тягача с возможностью перевозки техники грузоподъемностью не менее 25 тонн.</w:t>
            </w:r>
          </w:p>
          <w:p w:rsidR="00E67857" w:rsidRDefault="002C3F5A">
            <w:pPr>
              <w:widowControl w:val="0"/>
              <w:tabs>
                <w:tab w:val="left" w:pos="42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стяжек и ремней для креп</w:t>
            </w:r>
            <w:r>
              <w:rPr>
                <w:rFonts w:eastAsia="Calibri"/>
                <w:sz w:val="24"/>
                <w:szCs w:val="24"/>
              </w:rPr>
              <w:t>ления.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67857">
        <w:trPr>
          <w:trHeight w:val="81"/>
        </w:trPr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E67857">
            <w:pPr>
              <w:widowControl w:val="0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tabs>
                <w:tab w:val="left" w:pos="993"/>
              </w:tabs>
              <w:contextualSpacing/>
              <w:rPr>
                <w:rFonts w:cs="TimesNewRomanPSMT"/>
                <w:b/>
                <w:i/>
                <w:iCs/>
                <w:sz w:val="24"/>
                <w:szCs w:val="24"/>
              </w:rPr>
            </w:pPr>
            <w:r>
              <w:rPr>
                <w:rFonts w:cs="TimesNewRomanPSMT"/>
                <w:b/>
                <w:i/>
                <w:iCs/>
                <w:sz w:val="24"/>
                <w:szCs w:val="24"/>
              </w:rPr>
              <w:t>Экскаватор SUNWARD SWE500E-3H</w:t>
            </w:r>
          </w:p>
        </w:tc>
      </w:tr>
      <w:tr w:rsidR="00E67857">
        <w:trPr>
          <w:trHeight w:val="1561"/>
        </w:trPr>
        <w:tc>
          <w:tcPr>
            <w:tcW w:w="11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E6785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tabs>
                <w:tab w:val="left" w:pos="426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Перевозка ТС по маршруту: Магаданская область, п. Синегорье — Республика Саха (Якутия), Нерюнгринский район, пгт. Серебряный Бор, Нерюнгринская ГРЭС</w:t>
            </w:r>
            <w:r>
              <w:rPr>
                <w:rFonts w:eastAsia="Calibri"/>
                <w:sz w:val="24"/>
                <w:szCs w:val="24"/>
              </w:rPr>
              <w:t>, с применением грузового седельного тягача с возможностью перевозки техники грузоподъемностью не менее 50</w:t>
            </w:r>
            <w:r>
              <w:rPr>
                <w:rFonts w:eastAsia="Calibri"/>
                <w:sz w:val="24"/>
                <w:szCs w:val="24"/>
              </w:rPr>
              <w:t xml:space="preserve"> тонн.</w:t>
            </w:r>
          </w:p>
          <w:p w:rsidR="00E67857" w:rsidRDefault="002C3F5A">
            <w:pPr>
              <w:widowControl w:val="0"/>
              <w:tabs>
                <w:tab w:val="left" w:pos="426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стяжек и ремней для крепления.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67857" w:rsidRDefault="00E67857">
      <w:pPr>
        <w:rPr>
          <w:lang w:eastAsia="x-none"/>
        </w:rPr>
      </w:pPr>
    </w:p>
    <w:p w:rsidR="00E67857" w:rsidRDefault="002C3F5A">
      <w:pPr>
        <w:pStyle w:val="4"/>
        <w:numPr>
          <w:ilvl w:val="1"/>
          <w:numId w:val="3"/>
        </w:numPr>
        <w:spacing w:before="0" w:after="0"/>
        <w:ind w:left="0" w:firstLine="0"/>
      </w:pPr>
      <w:bookmarkStart w:id="23" w:name="__RefHeading___Toc2654_942833219"/>
      <w:bookmarkStart w:id="24" w:name="_Toc51339696"/>
      <w:bookmarkStart w:id="25" w:name="_Toc234764829"/>
      <w:bookmarkEnd w:id="23"/>
      <w:r>
        <w:t xml:space="preserve">Требования </w:t>
      </w:r>
      <w:bookmarkEnd w:id="24"/>
      <w:r>
        <w:t>к срокам оказания услуг</w:t>
      </w:r>
      <w:bookmarkEnd w:id="25"/>
    </w:p>
    <w:p w:rsidR="00E67857" w:rsidRDefault="002C3F5A">
      <w:pPr>
        <w:pStyle w:val="1"/>
        <w:tabs>
          <w:tab w:val="clear" w:pos="0"/>
        </w:tabs>
        <w:ind w:left="284"/>
        <w:rPr>
          <w:sz w:val="24"/>
          <w:szCs w:val="24"/>
        </w:rPr>
      </w:pPr>
      <w:bookmarkStart w:id="26" w:name="__RefHeading___Toc2656_942833219"/>
      <w:bookmarkStart w:id="27" w:name="_Toc234764830"/>
      <w:bookmarkEnd w:id="26"/>
      <w:r>
        <w:rPr>
          <w:sz w:val="24"/>
          <w:szCs w:val="24"/>
        </w:rPr>
        <w:t>Таблица 3. Требования к срокам оказания услуг</w:t>
      </w:r>
      <w:bookmarkEnd w:id="27"/>
    </w:p>
    <w:tbl>
      <w:tblPr>
        <w:tblW w:w="1003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43"/>
        <w:gridCol w:w="3551"/>
        <w:gridCol w:w="2526"/>
        <w:gridCol w:w="3118"/>
      </w:tblGrid>
      <w:tr w:rsidR="00E67857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E67857">
        <w:trPr>
          <w:trHeight w:val="15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pStyle w:val="affff2"/>
              <w:keepNext w:val="0"/>
              <w:widowControl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pStyle w:val="affff2"/>
              <w:keepNext w:val="0"/>
              <w:widowControl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67857">
        <w:trPr>
          <w:trHeight w:val="41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7" w:rsidRDefault="002C3F5A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ОКПД2: 49.41.19.900 Услуги по перевозке автомобильным транспортом спецтехники для нужд </w:t>
            </w:r>
            <w:r>
              <w:rPr>
                <w:rFonts w:eastAsia="Calibri"/>
                <w:sz w:val="24"/>
                <w:szCs w:val="24"/>
              </w:rPr>
              <w:t>Дальневосточного филиала АО «ТК РусГидро»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5 (пяти) дней с момента подачи заявки от Заказчика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7857" w:rsidRDefault="002C3F5A">
            <w:pPr>
              <w:widowControl w:val="0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25 (двадцати пяти) календарных дней с момента принятия груза к перевозке</w:t>
            </w:r>
          </w:p>
        </w:tc>
      </w:tr>
    </w:tbl>
    <w:p w:rsidR="00E67857" w:rsidRDefault="002C3F5A">
      <w:pPr>
        <w:pStyle w:val="4"/>
        <w:numPr>
          <w:ilvl w:val="1"/>
          <w:numId w:val="3"/>
        </w:numPr>
        <w:rPr>
          <w:lang w:val="ru-RU"/>
        </w:rPr>
      </w:pPr>
      <w:bookmarkStart w:id="28" w:name="__RefHeading___Toc2658_942833219"/>
      <w:bookmarkStart w:id="29" w:name="_Toc50125131"/>
      <w:bookmarkStart w:id="30" w:name="_Toc51339698"/>
      <w:bookmarkStart w:id="31" w:name="_Toc46743511"/>
      <w:bookmarkStart w:id="32" w:name="_Toc200980035"/>
      <w:bookmarkStart w:id="33" w:name="_Toc234764831"/>
      <w:bookmarkEnd w:id="28"/>
      <w:bookmarkEnd w:id="29"/>
      <w:bookmarkEnd w:id="30"/>
      <w:r>
        <w:lastRenderedPageBreak/>
        <w:t xml:space="preserve">Требования к </w:t>
      </w:r>
      <w:bookmarkEnd w:id="31"/>
      <w:r>
        <w:rPr>
          <w:lang w:val="ru-RU"/>
        </w:rPr>
        <w:t xml:space="preserve">качеству </w:t>
      </w:r>
      <w:bookmarkEnd w:id="32"/>
      <w:r>
        <w:rPr>
          <w:lang w:val="ru-RU"/>
        </w:rPr>
        <w:t>продукции</w:t>
      </w:r>
      <w:bookmarkEnd w:id="33"/>
    </w:p>
    <w:p w:rsidR="00E67857" w:rsidRDefault="002C3F5A">
      <w:pPr>
        <w:pStyle w:val="1"/>
        <w:keepLines/>
        <w:tabs>
          <w:tab w:val="clear" w:pos="0"/>
        </w:tabs>
        <w:spacing w:before="0"/>
        <w:ind w:left="0"/>
        <w:rPr>
          <w:sz w:val="24"/>
          <w:szCs w:val="24"/>
          <w:lang w:val="ru-RU"/>
        </w:rPr>
      </w:pPr>
      <w:bookmarkStart w:id="34" w:name="__RefHeading___Toc2660_942833219"/>
      <w:bookmarkStart w:id="35" w:name="_Toc234764832"/>
      <w:bookmarkEnd w:id="34"/>
      <w:r>
        <w:rPr>
          <w:sz w:val="24"/>
          <w:szCs w:val="24"/>
        </w:rPr>
        <w:t xml:space="preserve">Таблица 4. Требования к качеству </w:t>
      </w:r>
      <w:r>
        <w:rPr>
          <w:sz w:val="24"/>
          <w:szCs w:val="24"/>
        </w:rPr>
        <w:t>продукции</w:t>
      </w:r>
      <w:r>
        <w:rPr>
          <w:sz w:val="24"/>
          <w:szCs w:val="24"/>
          <w:lang w:val="ru-RU"/>
        </w:rPr>
        <w:t>.</w:t>
      </w:r>
      <w:bookmarkEnd w:id="35"/>
    </w:p>
    <w:p w:rsidR="00E67857" w:rsidRDefault="002C3F5A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2"/>
          <w:szCs w:val="26"/>
        </w:rPr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rFonts w:eastAsia="Calibri"/>
          <w:sz w:val="24"/>
          <w:szCs w:val="24"/>
        </w:rPr>
        <w:t>ОКПД2: 49.41.19.900 Услуги по перевозке автомобильным транспортом спецтехники для нужд Дальневосточного филиала АО «ТК РусГидро».</w:t>
      </w:r>
    </w:p>
    <w:tbl>
      <w:tblPr>
        <w:tblStyle w:val="affff9"/>
        <w:tblW w:w="102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8"/>
        <w:gridCol w:w="2134"/>
        <w:gridCol w:w="5565"/>
        <w:gridCol w:w="1750"/>
      </w:tblGrid>
      <w:tr w:rsidR="00E67857">
        <w:tc>
          <w:tcPr>
            <w:tcW w:w="808" w:type="dxa"/>
            <w:vMerge w:val="restart"/>
            <w:vAlign w:val="center"/>
          </w:tcPr>
          <w:p w:rsidR="00E67857" w:rsidRDefault="002C3F5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34" w:type="dxa"/>
            <w:vMerge w:val="restart"/>
            <w:vAlign w:val="center"/>
          </w:tcPr>
          <w:p w:rsidR="00E67857" w:rsidRDefault="002C3F5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564" w:type="dxa"/>
            <w:vMerge w:val="restart"/>
            <w:vAlign w:val="center"/>
          </w:tcPr>
          <w:p w:rsidR="00E67857" w:rsidRDefault="002C3F5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1750" w:type="dxa"/>
            <w:vAlign w:val="center"/>
          </w:tcPr>
          <w:p w:rsidR="00E67857" w:rsidRDefault="002C3F5A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</w:t>
            </w:r>
            <w:r>
              <w:rPr>
                <w:b/>
                <w:bCs/>
                <w:sz w:val="24"/>
                <w:szCs w:val="24"/>
              </w:rPr>
              <w:t>оответствия требованиям</w:t>
            </w:r>
          </w:p>
        </w:tc>
      </w:tr>
      <w:tr w:rsidR="00E67857">
        <w:tc>
          <w:tcPr>
            <w:tcW w:w="808" w:type="dxa"/>
            <w:vMerge/>
            <w:vAlign w:val="center"/>
          </w:tcPr>
          <w:p w:rsidR="00E67857" w:rsidRDefault="00E6785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4" w:type="dxa"/>
            <w:vMerge/>
            <w:vAlign w:val="center"/>
          </w:tcPr>
          <w:p w:rsidR="00E67857" w:rsidRDefault="00E6785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64" w:type="dxa"/>
            <w:vMerge/>
            <w:vAlign w:val="center"/>
          </w:tcPr>
          <w:p w:rsidR="00E67857" w:rsidRDefault="00E6785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E67857" w:rsidRDefault="002C3F5A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</w:tr>
      <w:tr w:rsidR="00E67857">
        <w:tc>
          <w:tcPr>
            <w:tcW w:w="808" w:type="dxa"/>
            <w:vAlign w:val="center"/>
          </w:tcPr>
          <w:p w:rsidR="00E67857" w:rsidRDefault="002C3F5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34" w:type="dxa"/>
            <w:vAlign w:val="center"/>
          </w:tcPr>
          <w:p w:rsidR="00E67857" w:rsidRDefault="002C3F5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64" w:type="dxa"/>
            <w:vAlign w:val="center"/>
          </w:tcPr>
          <w:p w:rsidR="00E67857" w:rsidRDefault="002C3F5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50" w:type="dxa"/>
            <w:vAlign w:val="center"/>
          </w:tcPr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E67857"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0"/>
                <w:numId w:val="8"/>
              </w:numPr>
              <w:suppressAutoHyphens w:val="0"/>
              <w:spacing w:before="60" w:after="60"/>
              <w:jc w:val="center"/>
            </w:pPr>
          </w:p>
        </w:tc>
        <w:tc>
          <w:tcPr>
            <w:tcW w:w="7698" w:type="dxa"/>
            <w:gridSpan w:val="2"/>
            <w:vAlign w:val="center"/>
          </w:tcPr>
          <w:p w:rsidR="00E67857" w:rsidRDefault="002C3F5A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1750" w:type="dxa"/>
            <w:vMerge w:val="restart"/>
            <w:vAlign w:val="center"/>
          </w:tcPr>
          <w:p w:rsidR="00E67857" w:rsidRDefault="00E67857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E67857" w:rsidRDefault="002C3F5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 w:rsidR="00E67857"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1"/>
                <w:numId w:val="8"/>
              </w:numPr>
              <w:suppressAutoHyphens w:val="0"/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698" w:type="dxa"/>
            <w:gridSpan w:val="2"/>
            <w:vAlign w:val="center"/>
          </w:tcPr>
          <w:p w:rsidR="00E67857" w:rsidRDefault="002C3F5A">
            <w:pPr>
              <w:keepNext/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1750" w:type="dxa"/>
            <w:vMerge/>
            <w:vAlign w:val="center"/>
          </w:tcPr>
          <w:p w:rsidR="00E67857" w:rsidRDefault="00E67857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E67857"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hanging="1199"/>
              <w:jc w:val="center"/>
            </w:pPr>
          </w:p>
        </w:tc>
        <w:tc>
          <w:tcPr>
            <w:tcW w:w="2134" w:type="dxa"/>
            <w:shd w:val="clear" w:color="auto" w:fill="auto"/>
          </w:tcPr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Маршруты</w:t>
            </w:r>
          </w:p>
        </w:tc>
        <w:tc>
          <w:tcPr>
            <w:tcW w:w="5564" w:type="dxa"/>
            <w:shd w:val="clear" w:color="auto" w:fill="auto"/>
          </w:tcPr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Магаданская область, п. Синегорье - Московская область, </w:t>
            </w:r>
            <w:r>
              <w:rPr>
                <w:rFonts w:eastAsia="Calibri"/>
                <w:sz w:val="24"/>
                <w:szCs w:val="24"/>
              </w:rPr>
              <w:t>Сергиево-Посадский городской округ, рп. Богородское, д. 100, Загорская ГАЭС;</w:t>
            </w:r>
          </w:p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Магаданская область, п. Синегорье — Хабаровский край, г. Хабаровск, ул. Автономная 5а;</w:t>
            </w:r>
          </w:p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Магаданская область, п. Синегорье — Хабаровский край, г. Хабаровск, ул. Автономная 5а;</w:t>
            </w:r>
          </w:p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 xml:space="preserve"> Магаданская область, п. Синегорье — Республика Саха (Якутия), Нерюнгринский район, пгт. Серебряный Бор, Нерюнгринская ГРЭС.</w:t>
            </w:r>
          </w:p>
        </w:tc>
        <w:tc>
          <w:tcPr>
            <w:tcW w:w="1750" w:type="dxa"/>
            <w:vMerge/>
            <w:shd w:val="clear" w:color="auto" w:fill="auto"/>
          </w:tcPr>
          <w:p w:rsidR="00E67857" w:rsidRDefault="00E67857">
            <w:pPr>
              <w:widowControl w:val="0"/>
              <w:rPr>
                <w:sz w:val="24"/>
                <w:szCs w:val="24"/>
              </w:rPr>
            </w:pPr>
          </w:p>
        </w:tc>
      </w:tr>
      <w:tr w:rsidR="00E67857">
        <w:trPr>
          <w:trHeight w:val="204"/>
        </w:trPr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1"/>
                <w:numId w:val="8"/>
              </w:numPr>
              <w:suppressAutoHyphens w:val="0"/>
              <w:spacing w:before="60" w:after="60"/>
              <w:ind w:left="-117" w:firstLine="142"/>
              <w:jc w:val="center"/>
            </w:pPr>
          </w:p>
        </w:tc>
        <w:tc>
          <w:tcPr>
            <w:tcW w:w="7698" w:type="dxa"/>
            <w:gridSpan w:val="2"/>
            <w:shd w:val="clear" w:color="auto" w:fill="auto"/>
          </w:tcPr>
          <w:p w:rsidR="00E67857" w:rsidRDefault="002C3F5A">
            <w:pPr>
              <w:keepNext/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  <w:bookmarkStart w:id="36" w:name="_GoBack"/>
            <w:bookmarkEnd w:id="36"/>
          </w:p>
        </w:tc>
        <w:tc>
          <w:tcPr>
            <w:tcW w:w="1750" w:type="dxa"/>
            <w:vMerge/>
            <w:shd w:val="clear" w:color="auto" w:fill="auto"/>
          </w:tcPr>
          <w:p w:rsidR="00E67857" w:rsidRDefault="00E67857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E67857"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hanging="1199"/>
              <w:jc w:val="center"/>
            </w:pPr>
          </w:p>
        </w:tc>
        <w:tc>
          <w:tcPr>
            <w:tcW w:w="2134" w:type="dxa"/>
            <w:shd w:val="clear" w:color="auto" w:fill="auto"/>
          </w:tcPr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оказания услуг</w:t>
            </w:r>
          </w:p>
        </w:tc>
        <w:tc>
          <w:tcPr>
            <w:tcW w:w="5564" w:type="dxa"/>
            <w:shd w:val="clear" w:color="auto" w:fill="auto"/>
          </w:tcPr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Перевозка ТС по маршрутам должна осуществляться по </w:t>
            </w:r>
            <w:r>
              <w:rPr>
                <w:rFonts w:eastAsia="Calibri"/>
                <w:sz w:val="24"/>
                <w:szCs w:val="24"/>
              </w:rPr>
              <w:t>предварительной заявке Заказчика в любое время, включая выходные и праздничные дни.</w:t>
            </w:r>
          </w:p>
        </w:tc>
        <w:tc>
          <w:tcPr>
            <w:tcW w:w="1750" w:type="dxa"/>
            <w:vMerge/>
            <w:shd w:val="clear" w:color="auto" w:fill="auto"/>
          </w:tcPr>
          <w:p w:rsidR="00E67857" w:rsidRDefault="00E67857">
            <w:pPr>
              <w:widowControl w:val="0"/>
              <w:rPr>
                <w:sz w:val="24"/>
                <w:szCs w:val="24"/>
              </w:rPr>
            </w:pPr>
          </w:p>
        </w:tc>
      </w:tr>
      <w:tr w:rsidR="00E67857">
        <w:trPr>
          <w:trHeight w:val="340"/>
        </w:trPr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1"/>
                <w:numId w:val="8"/>
              </w:numPr>
              <w:suppressAutoHyphens w:val="0"/>
              <w:spacing w:before="60" w:after="60"/>
              <w:ind w:left="-117" w:firstLine="142"/>
              <w:jc w:val="center"/>
            </w:pPr>
          </w:p>
        </w:tc>
        <w:tc>
          <w:tcPr>
            <w:tcW w:w="7698" w:type="dxa"/>
            <w:gridSpan w:val="2"/>
            <w:vAlign w:val="center"/>
          </w:tcPr>
          <w:p w:rsidR="00E67857" w:rsidRDefault="002C3F5A">
            <w:pPr>
              <w:keepNext/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750" w:type="dxa"/>
            <w:vMerge/>
            <w:vAlign w:val="center"/>
          </w:tcPr>
          <w:p w:rsidR="00E67857" w:rsidRDefault="00E67857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E67857"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hanging="1199"/>
              <w:jc w:val="center"/>
            </w:pPr>
          </w:p>
        </w:tc>
        <w:tc>
          <w:tcPr>
            <w:tcW w:w="2134" w:type="dxa"/>
          </w:tcPr>
          <w:p w:rsidR="00E67857" w:rsidRDefault="002C3F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целостности и сохранности груза с момента приема к отправке до вручения грузополучателю</w:t>
            </w:r>
          </w:p>
        </w:tc>
        <w:tc>
          <w:tcPr>
            <w:tcW w:w="5564" w:type="dxa"/>
          </w:tcPr>
          <w:p w:rsidR="00E67857" w:rsidRDefault="002C3F5A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несёт полную </w:t>
            </w:r>
            <w:r>
              <w:rPr>
                <w:sz w:val="24"/>
                <w:szCs w:val="24"/>
              </w:rPr>
              <w:t>материальную ответственность перед Заказчиком за сохранность, порчу, утрату груза во время всего периода перевозки, с момента передачи груза Исполнителю до момента передачи груза грузополучателю в месте доставки.</w:t>
            </w:r>
          </w:p>
        </w:tc>
        <w:tc>
          <w:tcPr>
            <w:tcW w:w="1750" w:type="dxa"/>
            <w:vMerge/>
          </w:tcPr>
          <w:p w:rsidR="00E67857" w:rsidRDefault="00E67857">
            <w:pPr>
              <w:widowControl w:val="0"/>
              <w:rPr>
                <w:sz w:val="24"/>
                <w:szCs w:val="24"/>
              </w:rPr>
            </w:pPr>
          </w:p>
        </w:tc>
      </w:tr>
      <w:tr w:rsidR="00E67857"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hanging="1199"/>
              <w:jc w:val="center"/>
            </w:pPr>
          </w:p>
        </w:tc>
        <w:tc>
          <w:tcPr>
            <w:tcW w:w="2134" w:type="dxa"/>
          </w:tcPr>
          <w:p w:rsidR="00E67857" w:rsidRDefault="002C3F5A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Погрузо-разгрузочные работы</w:t>
            </w:r>
          </w:p>
        </w:tc>
        <w:tc>
          <w:tcPr>
            <w:tcW w:w="5564" w:type="dxa"/>
          </w:tcPr>
          <w:p w:rsidR="00E67857" w:rsidRDefault="002C3F5A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заборе груза по адресу Заказчика, погрузка производятся силами Заказчика. При доставке груза по адресу Заказчика выгрузка груза производятся силами Заказчика.</w:t>
            </w:r>
          </w:p>
        </w:tc>
        <w:tc>
          <w:tcPr>
            <w:tcW w:w="1750" w:type="dxa"/>
            <w:vMerge/>
          </w:tcPr>
          <w:p w:rsidR="00E67857" w:rsidRDefault="00E67857">
            <w:pPr>
              <w:widowControl w:val="0"/>
              <w:rPr>
                <w:sz w:val="24"/>
                <w:szCs w:val="24"/>
              </w:rPr>
            </w:pPr>
          </w:p>
        </w:tc>
      </w:tr>
      <w:tr w:rsidR="00E67857"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hanging="1199"/>
              <w:jc w:val="center"/>
            </w:pPr>
          </w:p>
        </w:tc>
        <w:tc>
          <w:tcPr>
            <w:tcW w:w="2134" w:type="dxa"/>
          </w:tcPr>
          <w:p w:rsidR="00E67857" w:rsidRDefault="002C3F5A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Сопроводительная документация</w:t>
            </w:r>
          </w:p>
        </w:tc>
        <w:tc>
          <w:tcPr>
            <w:tcW w:w="5564" w:type="dxa"/>
          </w:tcPr>
          <w:p w:rsidR="00E67857" w:rsidRDefault="002C3F5A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обязан обеспечить оформление разрешительной доку</w:t>
            </w:r>
            <w:r>
              <w:rPr>
                <w:sz w:val="24"/>
                <w:szCs w:val="24"/>
              </w:rPr>
              <w:t>ментации, транспортно-сопроводительных документов на перевозку технических средств по маршрутам, указанному в таблице № 2 ТТ.</w:t>
            </w:r>
          </w:p>
        </w:tc>
        <w:tc>
          <w:tcPr>
            <w:tcW w:w="1750" w:type="dxa"/>
            <w:vMerge/>
          </w:tcPr>
          <w:p w:rsidR="00E67857" w:rsidRDefault="00E67857">
            <w:pPr>
              <w:widowControl w:val="0"/>
              <w:rPr>
                <w:sz w:val="24"/>
                <w:szCs w:val="24"/>
              </w:rPr>
            </w:pPr>
          </w:p>
        </w:tc>
      </w:tr>
      <w:tr w:rsidR="00E67857"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hanging="1199"/>
              <w:jc w:val="center"/>
            </w:pPr>
          </w:p>
        </w:tc>
        <w:tc>
          <w:tcPr>
            <w:tcW w:w="2134" w:type="dxa"/>
          </w:tcPr>
          <w:p w:rsidR="00E67857" w:rsidRDefault="002C3F5A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Складское хранение</w:t>
            </w:r>
          </w:p>
        </w:tc>
        <w:tc>
          <w:tcPr>
            <w:tcW w:w="5564" w:type="dxa"/>
          </w:tcPr>
          <w:p w:rsidR="00E67857" w:rsidRDefault="002C3F5A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необходимости Исполнитель должен обеспечить согласованное хранение груза на своих складах и/или скл</w:t>
            </w:r>
            <w:r>
              <w:rPr>
                <w:sz w:val="24"/>
                <w:szCs w:val="24"/>
              </w:rPr>
              <w:t>адах партнеров Исполнителя по направлениям (маршрутам) перевозки.</w:t>
            </w:r>
          </w:p>
        </w:tc>
        <w:tc>
          <w:tcPr>
            <w:tcW w:w="1750" w:type="dxa"/>
            <w:vMerge/>
          </w:tcPr>
          <w:p w:rsidR="00E67857" w:rsidRDefault="00E67857">
            <w:pPr>
              <w:widowControl w:val="0"/>
              <w:rPr>
                <w:sz w:val="24"/>
                <w:szCs w:val="24"/>
              </w:rPr>
            </w:pPr>
          </w:p>
        </w:tc>
      </w:tr>
      <w:tr w:rsidR="00E67857"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hanging="1199"/>
              <w:jc w:val="center"/>
            </w:pPr>
          </w:p>
        </w:tc>
        <w:tc>
          <w:tcPr>
            <w:tcW w:w="2134" w:type="dxa"/>
          </w:tcPr>
          <w:p w:rsidR="00E67857" w:rsidRDefault="002C3F5A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местонахождения груза</w:t>
            </w:r>
          </w:p>
        </w:tc>
        <w:tc>
          <w:tcPr>
            <w:tcW w:w="5564" w:type="dxa"/>
          </w:tcPr>
          <w:p w:rsidR="00E67857" w:rsidRDefault="002C3F5A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обеспечивать диспетчерский контроль за доставкой груза, при возникновении нештатной ситуации, немедленно принять меры для устранения </w:t>
            </w:r>
            <w:r>
              <w:rPr>
                <w:sz w:val="24"/>
                <w:szCs w:val="24"/>
              </w:rPr>
              <w:t>факторов способных повлиять на не своевременную доставку груза в пункт назначения, незамедлительно информировать Заказчика обо всех случаях задержки ТС, которые повлекли или могут повлечь за собой нарушение срока доставки груза, или на обеспечение его сохр</w:t>
            </w:r>
            <w:r>
              <w:rPr>
                <w:sz w:val="24"/>
                <w:szCs w:val="24"/>
              </w:rPr>
              <w:t>анности.</w:t>
            </w:r>
          </w:p>
        </w:tc>
        <w:tc>
          <w:tcPr>
            <w:tcW w:w="1750" w:type="dxa"/>
            <w:vMerge/>
          </w:tcPr>
          <w:p w:rsidR="00E67857" w:rsidRDefault="00E67857">
            <w:pPr>
              <w:widowControl w:val="0"/>
              <w:rPr>
                <w:sz w:val="24"/>
                <w:szCs w:val="24"/>
              </w:rPr>
            </w:pPr>
          </w:p>
        </w:tc>
      </w:tr>
      <w:tr w:rsidR="00E67857"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0"/>
                <w:numId w:val="8"/>
              </w:numPr>
              <w:suppressAutoHyphens w:val="0"/>
              <w:spacing w:before="60" w:after="60"/>
              <w:jc w:val="center"/>
            </w:pPr>
          </w:p>
        </w:tc>
        <w:tc>
          <w:tcPr>
            <w:tcW w:w="7698" w:type="dxa"/>
            <w:gridSpan w:val="2"/>
            <w:vAlign w:val="center"/>
          </w:tcPr>
          <w:p w:rsidR="00E67857" w:rsidRDefault="002C3F5A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1750" w:type="dxa"/>
            <w:vMerge/>
            <w:vAlign w:val="center"/>
          </w:tcPr>
          <w:p w:rsidR="00E67857" w:rsidRDefault="00E67857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E67857"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1"/>
                <w:numId w:val="8"/>
              </w:numPr>
              <w:suppressAutoHyphens w:val="0"/>
              <w:spacing w:before="60" w:after="60"/>
              <w:ind w:left="-117" w:firstLine="142"/>
              <w:jc w:val="center"/>
            </w:pPr>
          </w:p>
        </w:tc>
        <w:tc>
          <w:tcPr>
            <w:tcW w:w="7698" w:type="dxa"/>
            <w:gridSpan w:val="2"/>
            <w:vAlign w:val="center"/>
          </w:tcPr>
          <w:p w:rsidR="00E67857" w:rsidRDefault="002C3F5A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750" w:type="dxa"/>
            <w:vMerge/>
            <w:vAlign w:val="center"/>
          </w:tcPr>
          <w:p w:rsidR="00E67857" w:rsidRDefault="00E67857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E67857"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2"/>
                <w:numId w:val="8"/>
              </w:numPr>
              <w:suppressAutoHyphens w:val="0"/>
              <w:spacing w:before="60" w:after="60"/>
              <w:ind w:hanging="1199"/>
              <w:jc w:val="center"/>
            </w:pPr>
          </w:p>
        </w:tc>
        <w:tc>
          <w:tcPr>
            <w:tcW w:w="2134" w:type="dxa"/>
          </w:tcPr>
          <w:p w:rsidR="00E67857" w:rsidRDefault="002C3F5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564" w:type="dxa"/>
          </w:tcPr>
          <w:p w:rsidR="00E67857" w:rsidRDefault="002C3F5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Заказчику акт сдачи –приемки оказанных услуг/УПД в двух экземплярах, транспортную накладную с отметками грузоотправителя и грузополучателя о сохранности груза.</w:t>
            </w:r>
          </w:p>
        </w:tc>
        <w:tc>
          <w:tcPr>
            <w:tcW w:w="1750" w:type="dxa"/>
            <w:vMerge/>
          </w:tcPr>
          <w:p w:rsidR="00E67857" w:rsidRDefault="00E67857">
            <w:pPr>
              <w:widowControl w:val="0"/>
              <w:rPr>
                <w:sz w:val="24"/>
                <w:szCs w:val="24"/>
              </w:rPr>
            </w:pPr>
          </w:p>
        </w:tc>
      </w:tr>
      <w:tr w:rsidR="00E67857"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0"/>
                <w:numId w:val="8"/>
              </w:numPr>
              <w:suppressAutoHyphens w:val="0"/>
              <w:spacing w:before="60" w:after="60"/>
              <w:jc w:val="center"/>
            </w:pPr>
          </w:p>
        </w:tc>
        <w:tc>
          <w:tcPr>
            <w:tcW w:w="7698" w:type="dxa"/>
            <w:gridSpan w:val="2"/>
            <w:vAlign w:val="center"/>
          </w:tcPr>
          <w:p w:rsidR="00E67857" w:rsidRDefault="002C3F5A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соблюдению положений нормативной и иной обязательной для </w:t>
            </w:r>
            <w:r>
              <w:rPr>
                <w:b/>
                <w:sz w:val="24"/>
                <w:szCs w:val="24"/>
              </w:rPr>
              <w:t>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750" w:type="dxa"/>
            <w:vMerge/>
            <w:vAlign w:val="center"/>
          </w:tcPr>
          <w:p w:rsidR="00E67857" w:rsidRDefault="00E67857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E67857">
        <w:trPr>
          <w:trHeight w:val="337"/>
        </w:trPr>
        <w:tc>
          <w:tcPr>
            <w:tcW w:w="808" w:type="dxa"/>
            <w:vAlign w:val="center"/>
          </w:tcPr>
          <w:p w:rsidR="00E67857" w:rsidRDefault="00E67857">
            <w:pPr>
              <w:pStyle w:val="aff0"/>
              <w:widowControl w:val="0"/>
              <w:numPr>
                <w:ilvl w:val="1"/>
                <w:numId w:val="8"/>
              </w:numPr>
              <w:suppressAutoHyphens w:val="0"/>
              <w:spacing w:before="60" w:after="60"/>
              <w:ind w:left="0" w:firstLine="0"/>
              <w:jc w:val="center"/>
            </w:pPr>
          </w:p>
        </w:tc>
        <w:tc>
          <w:tcPr>
            <w:tcW w:w="2134" w:type="dxa"/>
          </w:tcPr>
          <w:p w:rsidR="00E67857" w:rsidRDefault="002C3F5A">
            <w:pPr>
              <w:widowControl w:val="0"/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Соблюдение при выполнении работ норм и правил нормативно-правовых актов, регулирующих перевозку грузов соответствующим видом транспорта</w:t>
            </w:r>
          </w:p>
        </w:tc>
        <w:tc>
          <w:tcPr>
            <w:tcW w:w="5564" w:type="dxa"/>
          </w:tcPr>
          <w:p w:rsidR="00E67857" w:rsidRDefault="002C3F5A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Услуги должны </w:t>
            </w:r>
            <w:r>
              <w:rPr>
                <w:iCs/>
                <w:sz w:val="24"/>
                <w:szCs w:val="24"/>
              </w:rPr>
              <w:t>осуществляться в соответствии с нормативно-правовыми актами, регламентирующими правила перевозки грузов конкретным видом транспорта:</w:t>
            </w:r>
          </w:p>
          <w:p w:rsidR="00E67857" w:rsidRDefault="002C3F5A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Приказ Минтруда России от 28.10.2020 N 753н «Об утверждении Правил по охране труда при погрузочно-разгрузочных работах и </w:t>
            </w:r>
            <w:r>
              <w:rPr>
                <w:bCs/>
                <w:sz w:val="24"/>
                <w:szCs w:val="24"/>
              </w:rPr>
              <w:t>размещении грузов»;</w:t>
            </w:r>
          </w:p>
          <w:p w:rsidR="00E67857" w:rsidRDefault="002C3F5A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Федеральный закон от 10.12.1995 N 196-ФЗ «О безопасности дорожного движения»;</w:t>
            </w:r>
          </w:p>
          <w:p w:rsidR="00E67857" w:rsidRDefault="002C3F5A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Постановление Правительства РФ от 21.12.2020 N 2200 «Об утверждении Правил перевозок грузов автомобильным транспортом и о внесении изменений в пункт 2.1.1</w:t>
            </w:r>
            <w:r>
              <w:rPr>
                <w:bCs/>
                <w:sz w:val="24"/>
                <w:szCs w:val="24"/>
              </w:rPr>
              <w:t xml:space="preserve"> Правил дорожного движения Российской Федерации»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750" w:type="dxa"/>
            <w:vMerge/>
          </w:tcPr>
          <w:p w:rsidR="00E67857" w:rsidRDefault="00E67857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67857" w:rsidRDefault="00E67857"/>
    <w:p w:rsidR="00E67857" w:rsidRDefault="002C3F5A">
      <w:pPr>
        <w:pStyle w:val="4"/>
        <w:numPr>
          <w:ilvl w:val="0"/>
          <w:numId w:val="3"/>
        </w:numPr>
        <w:ind w:left="426" w:hanging="426"/>
      </w:pPr>
      <w:bookmarkStart w:id="37" w:name="__RefHeading___Toc2662_942833219"/>
      <w:bookmarkStart w:id="38" w:name="_Toc234764833"/>
      <w:bookmarkEnd w:id="37"/>
      <w:r>
        <w:t>Требования к документации по ценообразованию на этапе закупки</w:t>
      </w:r>
      <w:bookmarkEnd w:id="38"/>
      <w:r>
        <w:t xml:space="preserve"> </w:t>
      </w:r>
    </w:p>
    <w:p w:rsidR="00E67857" w:rsidRDefault="002C3F5A">
      <w:pPr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своей заявки Участник предоставляет коммерческое предложение.</w:t>
      </w:r>
    </w:p>
    <w:p w:rsidR="00E67857" w:rsidRDefault="002C3F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Дополнительные документы по ценообразованию </w:t>
      </w:r>
      <w:r>
        <w:rPr>
          <w:sz w:val="24"/>
          <w:szCs w:val="24"/>
        </w:rPr>
        <w:t>в состав заявки не включаются.</w:t>
      </w:r>
    </w:p>
    <w:p w:rsidR="00E67857" w:rsidRDefault="002C3F5A">
      <w:pPr>
        <w:pStyle w:val="aff0"/>
        <w:ind w:left="0"/>
      </w:pPr>
      <w:r>
        <w:rPr>
          <w:lang w:eastAsia="en-US"/>
        </w:rPr>
        <w:t xml:space="preserve">                                                                                    </w:t>
      </w:r>
    </w:p>
    <w:sectPr w:rsidR="00E67857">
      <w:headerReference w:type="default" r:id="rId8"/>
      <w:headerReference w:type="first" r:id="rId9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C3F5A">
      <w:r>
        <w:separator/>
      </w:r>
    </w:p>
  </w:endnote>
  <w:endnote w:type="continuationSeparator" w:id="0">
    <w:p w:rsidR="00000000" w:rsidRDefault="002C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C3F5A">
      <w:r>
        <w:separator/>
      </w:r>
    </w:p>
  </w:footnote>
  <w:footnote w:type="continuationSeparator" w:id="0">
    <w:p w:rsidR="00000000" w:rsidRDefault="002C3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857" w:rsidRDefault="002C3F5A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857" w:rsidRDefault="00E67857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5376E"/>
    <w:multiLevelType w:val="multilevel"/>
    <w:tmpl w:val="7FB83F7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CE5D4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087242B"/>
    <w:multiLevelType w:val="multilevel"/>
    <w:tmpl w:val="8B8CF9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E610445"/>
    <w:multiLevelType w:val="multilevel"/>
    <w:tmpl w:val="D1BE03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4EFD7905"/>
    <w:multiLevelType w:val="multilevel"/>
    <w:tmpl w:val="F1DE9626"/>
    <w:lvl w:ilvl="0">
      <w:start w:val="1"/>
      <w:numFmt w:val="decimal"/>
      <w:lvlText w:val="%1."/>
      <w:lvlJc w:val="left"/>
      <w:pPr>
        <w:tabs>
          <w:tab w:val="num" w:pos="0"/>
        </w:tabs>
        <w:ind w:left="4331" w:hanging="362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0870564"/>
    <w:multiLevelType w:val="multilevel"/>
    <w:tmpl w:val="F2D45BC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53BA5055"/>
    <w:multiLevelType w:val="multilevel"/>
    <w:tmpl w:val="4482BE72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6323748A"/>
    <w:multiLevelType w:val="multilevel"/>
    <w:tmpl w:val="4DB200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D156678"/>
    <w:multiLevelType w:val="multilevel"/>
    <w:tmpl w:val="CE3A17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57"/>
    <w:rsid w:val="002C3F5A"/>
    <w:rsid w:val="00E6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82DB"/>
  <w15:docId w15:val="{AE1F49BA-CC06-4AAF-A71F-9A3CC1F9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13E8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ind w:left="5038" w:firstLine="0"/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basedOn w:val="a4"/>
    <w:uiPriority w:val="99"/>
    <w:unhideWhenUsed/>
    <w:rsid w:val="00CE5FDE"/>
    <w:rPr>
      <w:color w:val="0563C1" w:themeColor="hyperlink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character" w:customStyle="1" w:styleId="affd">
    <w:name w:val="Символ нумерации"/>
    <w:qFormat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e"/>
    <w:qFormat/>
  </w:style>
  <w:style w:type="paragraph" w:customStyle="1" w:styleId="caption1111">
    <w:name w:val="caption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11">
    <w:name w:val="index heading11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880D13"/>
    <w:pPr>
      <w:tabs>
        <w:tab w:val="left" w:pos="1120"/>
        <w:tab w:val="right" w:leader="dot" w:pos="9911"/>
      </w:tabs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qFormat/>
    <w:rsid w:val="000F3D81"/>
    <w:rPr>
      <w:rFonts w:ascii="Calibri" w:hAnsi="Calibri" w:cs="Calibri"/>
      <w:color w:val="000000"/>
      <w:sz w:val="24"/>
      <w:szCs w:val="24"/>
    </w:rPr>
  </w:style>
  <w:style w:type="paragraph" w:customStyle="1" w:styleId="affff5">
    <w:name w:val="[РГ] Текст"/>
    <w:basedOn w:val="a3"/>
    <w:qFormat/>
    <w:rsid w:val="009651EB"/>
    <w:pPr>
      <w:spacing w:before="12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customStyle="1" w:styleId="affff6">
    <w:name w:val="Содержимое врезки"/>
    <w:basedOn w:val="a3"/>
    <w:qFormat/>
  </w:style>
  <w:style w:type="paragraph" w:customStyle="1" w:styleId="affff7">
    <w:name w:val="Содержимое таблицы"/>
    <w:basedOn w:val="a3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123">
    <w:name w:val="Нумерованный 123"/>
    <w:qFormat/>
  </w:style>
  <w:style w:type="table" w:styleId="affff9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82D43-C9A1-4D81-B6F7-B36BA05C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3414</TotalTime>
  <Pages>6</Pages>
  <Words>1405</Words>
  <Characters>8010</Characters>
  <Application>Microsoft Office Word</Application>
  <DocSecurity>0</DocSecurity>
  <Lines>66</Lines>
  <Paragraphs>18</Paragraphs>
  <ScaleCrop>false</ScaleCrop>
  <Company>Microsoft</Company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Пармон Кирилл Игоревич</cp:lastModifiedBy>
  <cp:revision>67</cp:revision>
  <cp:lastPrinted>2026-08-05T00:41:00Z</cp:lastPrinted>
  <dcterms:created xsi:type="dcterms:W3CDTF">2025-06-10T09:41:00Z</dcterms:created>
  <dcterms:modified xsi:type="dcterms:W3CDTF">2026-08-12T05:14:00Z</dcterms:modified>
  <dc:language>ru-RU</dc:language>
</cp:coreProperties>
</file>