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sz w:val="24"/>
        </w:rPr>
      </w:pPr>
      <w:r>
        <w:rPr>
          <w:sz w:val="24"/>
        </w:rPr>
        <w:t>Договор поставки №    -Чеб/пос-26</w:t>
      </w:r>
    </w:p>
    <w:p>
      <w:pPr>
        <w:pStyle w:val="Normal"/>
        <w:shd w:val="clear" w:color="auto" w:fill="FFFFFF"/>
        <w:spacing w:before="0" w:after="120"/>
        <w:rPr/>
      </w:pPr>
      <w:r>
        <w:rPr>
          <w:sz w:val="24"/>
          <w:szCs w:val="24"/>
        </w:rPr>
        <w:t>г. Заволжье</w:t>
        <w:tab/>
        <w:tab/>
        <w:tab/>
        <w:tab/>
        <w:tab/>
        <w:tab/>
        <w:tab/>
        <w:tab/>
        <w:t xml:space="preserve">              </w:t>
        <w:tab/>
        <w:t>«__» ______ 2026г.</w:t>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_____, действующего на основании доверенности № ___ от ____г. с одной стороны, и</w:t>
      </w:r>
    </w:p>
    <w:p>
      <w:pPr>
        <w:pStyle w:val="Normal"/>
        <w:spacing w:before="0" w:after="120"/>
        <w:ind w:firstLine="567"/>
        <w:jc w:val="both"/>
        <w:rPr>
          <w:sz w:val="24"/>
          <w:szCs w:val="24"/>
        </w:rPr>
      </w:pPr>
      <w:r>
        <w:rPr>
          <w:b/>
          <w:sz w:val="24"/>
          <w:szCs w:val="24"/>
        </w:rPr>
        <w:t xml:space="preserve">_________ _______, </w:t>
      </w:r>
      <w:r>
        <w:rPr>
          <w:sz w:val="24"/>
          <w:szCs w:val="24"/>
        </w:rPr>
        <w:t>именуемое в дальнейшем</w:t>
      </w:r>
      <w:r>
        <w:rPr>
          <w:b/>
          <w:sz w:val="24"/>
          <w:szCs w:val="24"/>
        </w:rPr>
        <w:t xml:space="preserve"> «Поставщик», </w:t>
      </w:r>
      <w:r>
        <w:rPr>
          <w:sz w:val="24"/>
          <w:szCs w:val="24"/>
        </w:rPr>
        <w:t>в лице</w:t>
      </w:r>
      <w:r>
        <w:rPr>
          <w:b/>
          <w:sz w:val="24"/>
          <w:szCs w:val="24"/>
        </w:rPr>
        <w:t xml:space="preserve"> </w:t>
      </w:r>
      <w:r>
        <w:rPr>
          <w:sz w:val="24"/>
          <w:szCs w:val="24"/>
        </w:rPr>
        <w:t>_____, действующего на основании ___________, с другой стороны, совместно в дальнейшем именуемые «Стороны», а по отдельности – «Сторона»,</w:t>
      </w:r>
    </w:p>
    <w:p>
      <w:pPr>
        <w:pStyle w:val="Normal"/>
        <w:spacing w:lineRule="auto" w:line="276" w:before="0" w:after="120"/>
        <w:ind w:firstLine="567"/>
        <w:jc w:val="both"/>
        <w:rPr>
          <w:sz w:val="24"/>
          <w:szCs w:val="24"/>
        </w:rPr>
      </w:pPr>
      <w:r>
        <w:rPr>
          <w:sz w:val="24"/>
          <w:szCs w:val="24"/>
        </w:rPr>
        <w:t>по результатам Протокола №__ от ____________ заседания Закупочной комиссии по запросу котировок в электронной форме на право заключения договора на «</w:t>
      </w:r>
      <w:r>
        <w:rPr>
          <w:sz w:val="24"/>
          <w:szCs w:val="24"/>
        </w:rPr>
        <w:t>____</w:t>
      </w:r>
      <w:r>
        <w:rPr>
          <w:rFonts w:eastAsia="Calibri"/>
          <w:sz w:val="24"/>
          <w:szCs w:val="24"/>
        </w:rPr>
        <w:t>»</w:t>
      </w:r>
      <w:r>
        <w:rPr>
          <w:sz w:val="24"/>
          <w:szCs w:val="24"/>
        </w:rPr>
        <w:t xml:space="preserve"> (Лот №</w:t>
      </w:r>
      <w:r>
        <w:rPr>
          <w:rFonts w:eastAsia="Calibri"/>
          <w:color w:val="000000"/>
          <w:sz w:val="24"/>
          <w:szCs w:val="24"/>
        </w:rPr>
        <w:t>___</w:t>
      </w:r>
      <w:r>
        <w:rPr>
          <w:sz w:val="24"/>
          <w:szCs w:val="24"/>
        </w:rPr>
        <w:t>), 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5"/>
        </w:numPr>
        <w:tabs>
          <w:tab w:val="clear" w:pos="720"/>
          <w:tab w:val="left" w:pos="142" w:leader="none"/>
        </w:tabs>
        <w:spacing w:before="0" w:after="120"/>
        <w:ind w:left="0" w:firstLine="567"/>
        <w:jc w:val="both"/>
        <w:rPr/>
      </w:pPr>
      <w:r>
        <w:rPr>
          <w:b w:val="false"/>
          <w:sz w:val="24"/>
        </w:rPr>
        <w:t xml:space="preserve">Поставщик обязуется передать Покупателю </w:t>
      </w:r>
      <w:r>
        <w:rPr>
          <w:sz w:val="24"/>
        </w:rPr>
        <w:t>«</w:t>
      </w:r>
      <w:r>
        <w:rPr>
          <w:color w:val="1A1A1A"/>
          <w:sz w:val="24"/>
        </w:rPr>
        <w:t>масло турбинное ТП-30</w:t>
      </w:r>
      <w:r>
        <w:rPr>
          <w:sz w:val="24"/>
        </w:rPr>
        <w:t>»</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5"/>
        </w:numPr>
        <w:shd w:val="clear" w:color="auto" w:fill="FFFFFF"/>
        <w:tabs>
          <w:tab w:val="clear" w:pos="720"/>
          <w:tab w:val="left" w:pos="142" w:leader="none"/>
          <w:tab w:val="left" w:pos="540" w:leader="none"/>
          <w:tab w:val="left" w:pos="851" w:leader="none"/>
        </w:tabs>
        <w:spacing w:before="120" w:after="120"/>
        <w:ind w:left="0" w:firstLine="567"/>
        <w:jc w:val="both"/>
        <w:rPr>
          <w:b w:val="false"/>
          <w:sz w:val="24"/>
        </w:rPr>
      </w:pPr>
      <w:r>
        <w:rPr>
          <w:b w:val="false"/>
          <w:sz w:val="24"/>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sz w:val="24"/>
        </w:rPr>
        <w:t>Приложения № 2</w:t>
      </w:r>
      <w:r>
        <w:rPr>
          <w:b w:val="false"/>
          <w:sz w:val="24"/>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sz w:val="24"/>
        </w:rPr>
        <w:t>(Приложение № 1)</w:t>
      </w:r>
      <w:r>
        <w:rPr>
          <w:b w:val="false"/>
          <w:sz w:val="24"/>
        </w:rPr>
        <w:t>.</w:t>
      </w:r>
      <w:r>
        <w:rPr/>
        <w:t xml:space="preserve"> </w:t>
      </w:r>
    </w:p>
    <w:p>
      <w:pPr>
        <w:pStyle w:val="Title"/>
        <w:shd w:val="clear" w:color="auto" w:fill="FFFFFF"/>
        <w:tabs>
          <w:tab w:val="clear" w:pos="720"/>
          <w:tab w:val="left" w:pos="142" w:leader="none"/>
          <w:tab w:val="left" w:pos="540" w:leader="none"/>
        </w:tabs>
        <w:spacing w:before="120" w:after="120"/>
        <w:ind w:firstLine="567"/>
        <w:jc w:val="both"/>
        <w:rPr>
          <w:b w:val="false"/>
          <w:sz w:val="24"/>
        </w:rPr>
      </w:pPr>
      <w:r>
        <w:rPr>
          <w:b w:val="false"/>
          <w:sz w:val="24"/>
        </w:rPr>
        <w:t>Заявка на соответствующую партию Продукцию направляется по факсу/электронной почте/нарочно Поставщику в срок не менее 10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3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bCs/>
          <w:sz w:val="24"/>
          <w:szCs w:val="24"/>
        </w:rPr>
        <w:t>Заявка, подписанная с двух сторон в качестве Приложения к договору, является неотъемлемой частью Договора.</w:t>
      </w:r>
    </w:p>
    <w:p>
      <w:pPr>
        <w:pStyle w:val="ListParagraph"/>
        <w:numPr>
          <w:ilvl w:val="1"/>
          <w:numId w:val="5"/>
        </w:numPr>
        <w:shd w:val="clear" w:color="auto" w:fill="FFFFFF"/>
        <w:tabs>
          <w:tab w:val="clear" w:pos="720"/>
          <w:tab w:val="left" w:pos="0" w:leader="none"/>
          <w:tab w:val="left" w:pos="993" w:leader="none"/>
        </w:tabs>
        <w:spacing w:before="0" w:after="120"/>
        <w:ind w:left="0" w:firstLine="567"/>
        <w:contextualSpacing/>
        <w:jc w:val="both"/>
        <w:rPr>
          <w:sz w:val="24"/>
          <w:szCs w:val="24"/>
        </w:rPr>
      </w:pPr>
      <w:r>
        <w:rPr>
          <w:sz w:val="24"/>
          <w:szCs w:val="24"/>
        </w:rPr>
        <w:t>Поставка по Договору выполняется для нужд Обособленного подразделения АО «Гидроремонт-ВКК» Нижегородский производственный участок.</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sz w:val="24"/>
          <w:szCs w:val="24"/>
        </w:rPr>
      </w:pPr>
      <w:r>
        <w:rPr>
          <w:sz w:val="24"/>
          <w:szCs w:val="24"/>
        </w:rPr>
        <w:t>Место поставки: 606520, РФ, Нижегородская обл., г. Заволжье, ул. Привокзальная, 14, Нижегородская ГЭС (далее – «Место поставки»).</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pPr>
      <w:r>
        <w:rPr>
          <w:sz w:val="24"/>
          <w:szCs w:val="24"/>
        </w:rPr>
        <w:t>Срок поставки Продукции по договору: не позднее «</w:t>
      </w:r>
      <w:r>
        <w:rPr>
          <w:sz w:val="24"/>
          <w:szCs w:val="24"/>
        </w:rPr>
        <w:t>30</w:t>
      </w:r>
      <w:r>
        <w:rPr>
          <w:sz w:val="24"/>
          <w:szCs w:val="24"/>
        </w:rPr>
        <w:t xml:space="preserve">» </w:t>
      </w:r>
      <w:r>
        <w:rPr>
          <w:sz w:val="24"/>
          <w:szCs w:val="24"/>
        </w:rPr>
        <w:t>апреля</w:t>
      </w:r>
      <w:r>
        <w:rPr>
          <w:sz w:val="24"/>
          <w:szCs w:val="24"/>
        </w:rPr>
        <w:t xml:space="preserve"> 202</w:t>
      </w:r>
      <w:r>
        <w:rPr>
          <w:sz w:val="24"/>
          <w:szCs w:val="24"/>
        </w:rPr>
        <w:t>7</w:t>
      </w:r>
      <w:r>
        <w:rPr>
          <w:sz w:val="24"/>
          <w:szCs w:val="24"/>
        </w:rPr>
        <w:t xml:space="preserve"> года</w:t>
      </w:r>
      <w:r>
        <w:rPr>
          <w:bCs/>
          <w:sz w:val="24"/>
          <w:szCs w:val="24"/>
        </w:rPr>
        <w:t xml:space="preserve"> с </w:t>
      </w:r>
      <w:r>
        <w:rPr>
          <w:bCs/>
          <w:sz w:val="24"/>
          <w:szCs w:val="24"/>
        </w:rPr>
        <w:t>даты</w:t>
      </w:r>
      <w:r>
        <w:rPr>
          <w:bCs/>
          <w:sz w:val="24"/>
          <w:szCs w:val="24"/>
        </w:rPr>
        <w:t xml:space="preserve"> подписания договора.</w:t>
      </w:r>
    </w:p>
    <w:p>
      <w:pPr>
        <w:pStyle w:val="ListParagraph"/>
        <w:shd w:val="clear" w:color="auto" w:fill="FFFFFF"/>
        <w:tabs>
          <w:tab w:val="clear" w:pos="720"/>
          <w:tab w:val="left" w:pos="1425" w:leader="none"/>
        </w:tabs>
        <w:spacing w:before="0" w:after="120"/>
        <w:ind w:left="567" w:hanging="0"/>
        <w:contextualSpacing/>
        <w:jc w:val="both"/>
        <w:rPr/>
      </w:pPr>
      <w:r>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5"/>
        </w:numPr>
        <w:shd w:val="clear" w:color="auto" w:fill="FFFFFF"/>
        <w:tabs>
          <w:tab w:val="clear" w:pos="720"/>
          <w:tab w:val="left" w:pos="0" w:leader="none"/>
          <w:tab w:val="left" w:pos="567" w:leader="none"/>
          <w:tab w:val="left" w:pos="851" w:leader="none"/>
        </w:tabs>
        <w:spacing w:before="0" w:after="120"/>
        <w:ind w:left="0" w:firstLine="567"/>
        <w:contextualSpacing/>
        <w:jc w:val="both"/>
        <w:rPr>
          <w:sz w:val="24"/>
          <w:szCs w:val="24"/>
        </w:rPr>
      </w:pPr>
      <w:r>
        <w:rPr>
          <w:sz w:val="24"/>
          <w:szCs w:val="24"/>
        </w:rPr>
        <w:t xml:space="preserve">Предельная стоимость Продукции (далее – «Цена Договора») по Договору </w:t>
      </w:r>
      <w:bookmarkStart w:id="0" w:name="_Hlk132192502"/>
      <w:bookmarkStart w:id="1" w:name="_Hlk138924055"/>
      <w:r>
        <w:rPr>
          <w:sz w:val="24"/>
          <w:szCs w:val="24"/>
        </w:rPr>
        <w:t xml:space="preserve">составляет </w:t>
      </w:r>
      <w:bookmarkEnd w:id="0"/>
      <w:bookmarkEnd w:id="1"/>
      <w:r>
        <w:rPr>
          <w:sz w:val="24"/>
          <w:szCs w:val="24"/>
        </w:rPr>
        <w:t>_____ рублей 00 копеек без НДС, при этом НДС исчисляется дополнительно по ставке, установленной статьей 164 Налогового кодекса РФ.</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Оплата в соответствии с Договором осуществляется следующим образом:</w:t>
      </w:r>
    </w:p>
    <w:p>
      <w:pPr>
        <w:pStyle w:val="ListParagraph"/>
        <w:numPr>
          <w:ilvl w:val="2"/>
          <w:numId w:val="5"/>
        </w:numPr>
        <w:shd w:val="clear" w:color="auto" w:fill="FFFFFF"/>
        <w:tabs>
          <w:tab w:val="left" w:pos="567" w:leader="none"/>
          <w:tab w:val="left" w:pos="720" w:leader="none"/>
        </w:tabs>
        <w:spacing w:before="0" w:after="120"/>
        <w:ind w:left="0" w:firstLine="567"/>
        <w:contextualSpacing/>
        <w:jc w:val="both"/>
        <w:rPr>
          <w:sz w:val="24"/>
          <w:szCs w:val="24"/>
        </w:rPr>
      </w:pPr>
      <w:r>
        <w:rPr/>
        <w:t xml:space="preserve"> </w:t>
      </w:r>
      <w:r>
        <w:rPr>
          <w:color w:val="000000"/>
          <w:sz w:val="24"/>
          <w:szCs w:val="24"/>
          <w:shd w:fill="FFFFFF" w:val="clear"/>
        </w:rPr>
        <w:t>Авансовый платеж в размере 30% от стоимости партии Продукции, согласно Заявки, подписанной с двух сторон, выплачивается в срок не превышающий 30 (тридцать) календарных дней с даты подписания Заявки на соответствующую партию Продукции, но не ранее чем, за 30 календарных дней до планируемой даты поставки, указанной в заявке, при условии получения Покупателем счета, выставленного Поставщиком. Авансовый платеж засчитывается в счет оплаты соответствующей партией Продукции.</w:t>
      </w:r>
      <w:r>
        <w:rPr/>
        <w:t xml:space="preserve"> </w:t>
      </w:r>
    </w:p>
    <w:p>
      <w:pPr>
        <w:pStyle w:val="ListParagraph"/>
        <w:numPr>
          <w:ilvl w:val="2"/>
          <w:numId w:val="5"/>
        </w:numPr>
        <w:shd w:val="clear" w:color="auto" w:fill="FFFFFF"/>
        <w:tabs>
          <w:tab w:val="clear" w:pos="720"/>
          <w:tab w:val="left" w:pos="567" w:leader="none"/>
          <w:tab w:val="left" w:pos="1276" w:leader="none"/>
        </w:tabs>
        <w:spacing w:before="0" w:after="120"/>
        <w:ind w:left="0" w:firstLine="567"/>
        <w:contextualSpacing/>
        <w:jc w:val="both"/>
        <w:rPr>
          <w:sz w:val="24"/>
          <w:szCs w:val="24"/>
        </w:rPr>
      </w:pPr>
      <w:r>
        <w:rPr>
          <w:color w:val="000000"/>
          <w:sz w:val="24"/>
          <w:szCs w:val="24"/>
          <w:shd w:fill="FFFFFF" w:val="clear"/>
        </w:rPr>
        <w:t xml:space="preserve"> </w:t>
      </w:r>
      <w:r>
        <w:rPr>
          <w:color w:val="000000"/>
          <w:sz w:val="24"/>
          <w:szCs w:val="24"/>
          <w:shd w:fill="FFFFFF" w:val="clear"/>
        </w:rPr>
        <w:t>Платеж в размере 70% от стоимости поставленной партии Продукции, согласно Заявке,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получения счета, выставленного Поставщиком.</w:t>
      </w:r>
      <w:r>
        <w:rPr/>
        <w:t xml:space="preserve">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ListParagraph"/>
        <w:numPr>
          <w:ilvl w:val="1"/>
          <w:numId w:val="12"/>
        </w:numPr>
        <w:shd w:val="clear" w:color="auto" w:fill="FFFFFF"/>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2"/>
        </w:numPr>
        <w:shd w:val="clear" w:color="auto" w:fill="FFFFFF"/>
        <w:tabs>
          <w:tab w:val="clear" w:pos="720"/>
          <w:tab w:val="left" w:pos="480" w:leader="none"/>
          <w:tab w:val="left" w:pos="851" w:leader="none"/>
        </w:tabs>
        <w:spacing w:before="0" w:after="120"/>
        <w:ind w:left="0" w:firstLine="567"/>
        <w:contextualSpacing/>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2"/>
        </w:numPr>
        <w:shd w:val="clear" w:color="auto" w:fill="FFFFFF"/>
        <w:tabs>
          <w:tab w:val="clear" w:pos="720"/>
          <w:tab w:val="left" w:pos="1283" w:leader="none"/>
        </w:tabs>
        <w:ind w:left="0" w:firstLine="567"/>
        <w:jc w:val="both"/>
        <w:rPr>
          <w:sz w:val="24"/>
          <w:szCs w:val="24"/>
        </w:rPr>
      </w:pPr>
      <w:r>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rPr>
        <w:t>(УПД)</w:t>
      </w:r>
      <w:r>
        <w:rPr>
          <w:sz w:val="24"/>
          <w:szCs w:val="24"/>
        </w:rPr>
        <w:t xml:space="preserve">, он обязан произвести замену счета-фактуры </w:t>
      </w:r>
      <w:r>
        <w:rPr>
          <w:sz w:val="24"/>
          <w:szCs w:val="24"/>
        </w:rPr>
        <w:t>(УПД)</w:t>
      </w:r>
      <w:r>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w:t>
      </w:r>
      <w:r>
        <w:rPr>
          <w:sz w:val="24"/>
          <w:szCs w:val="24"/>
        </w:rPr>
        <w:t>(УПД)</w:t>
      </w:r>
      <w:r>
        <w:rPr>
          <w:sz w:val="24"/>
          <w:szCs w:val="24"/>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Индексация Цены Договора не допускается.</w:t>
      </w:r>
    </w:p>
    <w:p>
      <w:pPr>
        <w:pStyle w:val="ListParagraph"/>
        <w:numPr>
          <w:ilvl w:val="1"/>
          <w:numId w:val="12"/>
        </w:numPr>
        <w:tabs>
          <w:tab w:val="clear" w:pos="720"/>
          <w:tab w:val="left" w:pos="567" w:leader="none"/>
          <w:tab w:val="left" w:pos="1283" w:leader="none"/>
        </w:tabs>
        <w:spacing w:before="0" w:after="120"/>
        <w:ind w:left="0" w:firstLine="567"/>
        <w:contextualSpacing/>
        <w:jc w:val="both"/>
        <w:rPr>
          <w:sz w:val="24"/>
          <w:szCs w:val="24"/>
        </w:rPr>
      </w:pPr>
      <w:r>
        <w:rPr>
          <w:sz w:val="24"/>
          <w:szCs w:val="24"/>
        </w:rPr>
        <w:t xml:space="preserve">  </w:t>
      </w: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ListParagraph"/>
        <w:numPr>
          <w:ilvl w:val="0"/>
          <w:numId w:val="3"/>
        </w:numPr>
        <w:shd w:val="clear" w:color="auto" w:fill="FFFFFF"/>
        <w:spacing w:before="0" w:after="120"/>
        <w:ind w:left="720" w:firstLine="2192"/>
        <w:contextualSpacing/>
        <w:rPr>
          <w:b/>
          <w:sz w:val="24"/>
          <w:szCs w:val="24"/>
        </w:rPr>
      </w:pPr>
      <w:r>
        <w:rPr>
          <w:b/>
          <w:sz w:val="24"/>
          <w:szCs w:val="24"/>
        </w:rPr>
        <w:t>Качество, количество и комплектность</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1 экз.;</w:t>
      </w:r>
    </w:p>
    <w:p>
      <w:pPr>
        <w:pStyle w:val="Normal"/>
        <w:widowControl w:val="false"/>
        <w:numPr>
          <w:ilvl w:val="0"/>
          <w:numId w:val="2"/>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shd w:val="clear" w:color="auto" w:fill="FFFFFF"/>
        <w:tabs>
          <w:tab w:val="left" w:pos="720" w:leader="none"/>
          <w:tab w:val="left" w:pos="1134" w:leader="none"/>
          <w:tab w:val="left" w:pos="1276" w:leader="none"/>
        </w:tabs>
        <w:spacing w:before="0" w:after="120"/>
        <w:ind w:firstLine="567"/>
        <w:jc w:val="both"/>
        <w:rPr>
          <w:sz w:val="24"/>
          <w:szCs w:val="24"/>
        </w:rPr>
      </w:pPr>
      <w:r>
        <w:rPr>
          <w:sz w:val="24"/>
          <w:szCs w:val="24"/>
        </w:rPr>
        <w:t>3.3.1. Поставщик обязан уведомить Покупателя о готовности Продукции за 10 (десять) календарных дней до отгрузки путём направления письма на электронную почту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3 (трех)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3"/>
        </w:numPr>
        <w:shd w:val="clear" w:color="auto" w:fill="FFFFFF"/>
        <w:tabs>
          <w:tab w:val="clear" w:pos="720"/>
          <w:tab w:val="left" w:pos="1134" w:leader="none"/>
          <w:tab w:val="left" w:pos="1276" w:leader="none"/>
          <w:tab w:val="left" w:pos="1418" w:leader="none"/>
        </w:tabs>
        <w:spacing w:before="0" w:after="120"/>
        <w:ind w:left="0" w:firstLine="567"/>
        <w:jc w:val="both"/>
        <w:rPr>
          <w:sz w:val="24"/>
          <w:szCs w:val="24"/>
        </w:rPr>
      </w:pPr>
      <w:r>
        <w:rPr>
          <w:sz w:val="24"/>
          <w:szCs w:val="24"/>
        </w:rPr>
        <w:t>На Продукцию устанавливается гарантийный срок,</w:t>
      </w:r>
      <w:r>
        <w:rPr/>
        <w:t xml:space="preserve"> </w:t>
      </w:r>
      <w:r>
        <w:rPr>
          <w:sz w:val="24"/>
          <w:szCs w:val="24"/>
        </w:rPr>
        <w:t>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2" w:name="OLE_LINK6"/>
      <w:bookmarkStart w:id="3" w:name="OLE_LINK5"/>
      <w:r>
        <w:rPr>
          <w:sz w:val="24"/>
          <w:szCs w:val="24"/>
        </w:rPr>
        <w:t>Покупателем в соответствии с п. 3.14.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2617"/>
        <w:contextualSpacing/>
        <w:rPr>
          <w:b/>
          <w:sz w:val="24"/>
          <w:szCs w:val="24"/>
        </w:rPr>
      </w:pPr>
      <w:r>
        <w:rPr>
          <w:b/>
          <w:sz w:val="24"/>
          <w:szCs w:val="24"/>
        </w:rPr>
        <w:t>Тара, упаковка, маркировка</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774"/>
        <w:contextualSpacing/>
        <w:rPr>
          <w:b/>
          <w:sz w:val="24"/>
          <w:szCs w:val="24"/>
        </w:rPr>
      </w:pPr>
      <w:r>
        <w:rPr>
          <w:b/>
          <w:sz w:val="24"/>
          <w:szCs w:val="24"/>
        </w:rPr>
        <w:t>Сроки, порядок и условия поставки, переход права собственности</w:t>
      </w:r>
    </w:p>
    <w:p>
      <w:pPr>
        <w:pStyle w:val="ListParagraph"/>
        <w:shd w:val="clear" w:color="auto" w:fill="FFFFFF"/>
        <w:spacing w:before="0" w:after="120"/>
        <w:ind w:left="1854" w:hanging="0"/>
        <w:contextualSpacing/>
        <w:rPr>
          <w:b/>
          <w:sz w:val="24"/>
          <w:szCs w:val="24"/>
        </w:rPr>
      </w:pPr>
      <w:r>
        <w:rPr>
          <w:b/>
          <w:sz w:val="24"/>
          <w:szCs w:val="24"/>
        </w:rPr>
      </w:r>
    </w:p>
    <w:p>
      <w:pPr>
        <w:pStyle w:val="ListParagraph"/>
        <w:numPr>
          <w:ilvl w:val="1"/>
          <w:numId w:val="13"/>
        </w:numPr>
        <w:spacing w:before="0" w:after="120"/>
        <w:ind w:left="0" w:firstLine="567"/>
        <w:contextualSpacing/>
        <w:jc w:val="both"/>
        <w:rPr>
          <w:sz w:val="24"/>
          <w:szCs w:val="24"/>
        </w:rPr>
      </w:pPr>
      <w:r>
        <w:rPr>
          <w:sz w:val="24"/>
          <w:szCs w:val="24"/>
        </w:rPr>
        <w:t xml:space="preserve">Поставка и разгрузка Продукции по Договору осуществляется Поставщиком в соответствии с Заявками в Место поставки согласно п.1.5. настоящего Договора. </w:t>
      </w:r>
    </w:p>
    <w:p>
      <w:pPr>
        <w:pStyle w:val="ListParagraph"/>
        <w:numPr>
          <w:ilvl w:val="1"/>
          <w:numId w:val="13"/>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Поставщик обязан уведомить Покупателя о дате поставки Продукции не позднее, чем за 3(три) календарных дня до даты поставки.</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13"/>
        </w:numPr>
        <w:shd w:val="clear" w:color="auto" w:fill="FFFFFF"/>
        <w:tabs>
          <w:tab w:val="clear" w:pos="720"/>
          <w:tab w:val="left" w:pos="1134" w:leader="none"/>
        </w:tabs>
        <w:spacing w:before="0" w:after="120"/>
        <w:ind w:left="0" w:firstLine="1134"/>
        <w:jc w:val="center"/>
        <w:rPr>
          <w:b/>
          <w:sz w:val="24"/>
          <w:szCs w:val="24"/>
        </w:rPr>
      </w:pPr>
      <w:r>
        <w:rPr>
          <w:b/>
          <w:sz w:val="24"/>
          <w:szCs w:val="24"/>
        </w:rPr>
        <w:t>Ответственность по Договору</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ind w:firstLine="567"/>
        <w:jc w:val="both"/>
        <w:rPr>
          <w:sz w:val="24"/>
          <w:szCs w:val="24"/>
        </w:rPr>
      </w:pPr>
      <w:r>
        <w:rPr>
          <w:sz w:val="24"/>
          <w:szCs w:val="24"/>
        </w:rPr>
        <w:t>6.3.</w:t>
      </w:r>
      <w:r>
        <w:rPr/>
        <w:t xml:space="preserve">        </w:t>
      </w: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ind w:firstLine="567"/>
        <w:jc w:val="both"/>
        <w:rPr>
          <w:sz w:val="24"/>
          <w:szCs w:val="24"/>
        </w:rPr>
      </w:pPr>
      <w:r>
        <w:rPr>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jc w:val="both"/>
        <w:rPr>
          <w:sz w:val="24"/>
          <w:szCs w:val="24"/>
        </w:rPr>
      </w:pPr>
      <w:r>
        <w:rPr>
          <w:sz w:val="24"/>
          <w:szCs w:val="24"/>
        </w:rPr>
        <w:t xml:space="preserve">–             </w:t>
      </w:r>
      <w:r>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jc w:val="both"/>
        <w:rPr>
          <w:sz w:val="24"/>
          <w:szCs w:val="24"/>
        </w:rPr>
      </w:pPr>
      <w:r>
        <w:rPr>
          <w:sz w:val="24"/>
          <w:szCs w:val="24"/>
        </w:rPr>
        <w:t xml:space="preserve">–             </w:t>
      </w:r>
      <w:r>
        <w:rPr>
          <w:sz w:val="24"/>
          <w:szCs w:val="24"/>
        </w:rPr>
        <w:t xml:space="preserve">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Normal"/>
        <w:jc w:val="both"/>
        <w:rPr>
          <w:sz w:val="24"/>
          <w:szCs w:val="24"/>
        </w:rPr>
      </w:pPr>
      <w:r>
        <w:rPr>
          <w:sz w:val="24"/>
          <w:szCs w:val="24"/>
        </w:rPr>
        <w:t xml:space="preserve">                </w:t>
      </w: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ListParagraph"/>
        <w:numPr>
          <w:ilvl w:val="1"/>
          <w:numId w:val="14"/>
        </w:numPr>
        <w:shd w:val="clear" w:color="auto" w:fill="FFFFFF"/>
        <w:spacing w:before="0" w:after="120"/>
        <w:ind w:left="0" w:firstLine="567"/>
        <w:contextualSpacing/>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ListParagraph"/>
        <w:numPr>
          <w:ilvl w:val="1"/>
          <w:numId w:val="14"/>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4"/>
        </w:numPr>
        <w:shd w:val="clear" w:color="auto" w:fill="FFFFFF"/>
        <w:tabs>
          <w:tab w:val="clear" w:pos="720"/>
          <w:tab w:val="left" w:pos="1283" w:leader="none"/>
          <w:tab w:val="left" w:pos="2276" w:leader="none"/>
        </w:tabs>
        <w:spacing w:before="0" w:after="120"/>
        <w:ind w:left="0" w:firstLine="567"/>
        <w:jc w:val="both"/>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before="0" w:after="120"/>
        <w:jc w:val="both"/>
        <w:rPr>
          <w:sz w:val="24"/>
          <w:szCs w:val="24"/>
        </w:rPr>
      </w:pPr>
      <w:r>
        <w:rPr>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Каналы связи Линия доверия Группы РусГидро: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Электронная почта: ld@rushydro.ru.</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276" w:leader="none"/>
        </w:tabs>
        <w:spacing w:before="0" w:after="120"/>
        <w:rPr>
          <w:sz w:val="24"/>
          <w:szCs w:val="24"/>
        </w:rPr>
      </w:pPr>
      <w:r>
        <w:rPr>
          <w:sz w:val="24"/>
          <w:szCs w:val="24"/>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20"/>
          <w:tab w:val="left" w:pos="1276" w:leader="none"/>
        </w:tabs>
        <w:spacing w:before="0" w:after="120"/>
        <w:rPr>
          <w:sz w:val="24"/>
          <w:szCs w:val="24"/>
        </w:rPr>
      </w:pPr>
      <w:r>
        <w:rPr>
          <w:sz w:val="24"/>
          <w:szCs w:val="24"/>
        </w:rPr>
      </w:r>
    </w:p>
    <w:p>
      <w:pPr>
        <w:pStyle w:val="Normal"/>
        <w:widowControl w:val="false"/>
        <w:numPr>
          <w:ilvl w:val="0"/>
          <w:numId w:val="14"/>
        </w:numPr>
        <w:shd w:val="clear" w:color="auto" w:fill="FFFFFF"/>
        <w:tabs>
          <w:tab w:val="clear" w:pos="720"/>
          <w:tab w:val="left" w:pos="1276" w:leader="none"/>
        </w:tabs>
        <w:spacing w:before="0" w:after="120"/>
        <w:ind w:left="0" w:hanging="0"/>
        <w:jc w:val="center"/>
        <w:rPr>
          <w:b/>
          <w:bCs/>
          <w:sz w:val="24"/>
          <w:szCs w:val="24"/>
        </w:rPr>
      </w:pPr>
      <w:r>
        <w:rPr>
          <w:b/>
          <w:bCs/>
          <w:sz w:val="24"/>
          <w:szCs w:val="24"/>
        </w:rPr>
        <w:t>Особые положения</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 xml:space="preserve">   </w:t>
      </w:r>
      <w:r>
        <w:rPr>
          <w:b/>
          <w:sz w:val="24"/>
          <w:szCs w:val="24"/>
        </w:rPr>
        <w:t>Разрешение споров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bookmarkStart w:id="4" w:name="Par2"/>
      <w:bookmarkEnd w:id="4"/>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shd w:val="clear" w:color="auto" w:fill="FFFFFF"/>
        <w:tabs>
          <w:tab w:val="left" w:pos="720" w:leader="none"/>
        </w:tabs>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считается расторгнутым по основаниям, предусмотренным пунктом 11.1, с даты, указанной в уведомлении о расторжении Договора.</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spacing w:before="0" w:after="120"/>
        <w:ind w:left="0" w:firstLine="567"/>
        <w:contextualSpacing/>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5"/>
        </w:numPr>
        <w:shd w:val="clear" w:color="auto" w:fill="FFFFFF"/>
        <w:spacing w:before="0" w:after="120"/>
        <w:ind w:left="0" w:firstLine="567"/>
        <w:contextualSpacing/>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 Условия Договора применяются к отношениям Сторон, возникшим с даты подписания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13.6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13.7 Договора.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13.7.1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Приложения к Договору</w:t>
      </w:r>
    </w:p>
    <w:p>
      <w:pPr>
        <w:pStyle w:val="Heading3"/>
        <w:keepNext w:val="false"/>
        <w:spacing w:before="0" w:after="120"/>
        <w:ind w:left="567" w:hanging="0"/>
        <w:jc w:val="both"/>
        <w:textAlignment w:val="baseline"/>
        <w:rPr>
          <w:b w:val="false"/>
          <w:sz w:val="24"/>
          <w:szCs w:val="24"/>
        </w:rPr>
      </w:pPr>
      <w:bookmarkStart w:id="5" w:name="sub_1"/>
      <w:bookmarkEnd w:id="5"/>
      <w:r>
        <w:rPr>
          <w:b w:val="false"/>
          <w:sz w:val="24"/>
          <w:szCs w:val="24"/>
        </w:rPr>
        <w:t>- Приложение № 1 – Спецификация.</w:t>
      </w:r>
    </w:p>
    <w:p>
      <w:pPr>
        <w:pStyle w:val="Heading3"/>
        <w:spacing w:before="0" w:after="120"/>
        <w:ind w:left="567" w:hanging="0"/>
        <w:jc w:val="both"/>
        <w:textAlignment w:val="baseline"/>
        <w:rPr>
          <w:b w:val="false"/>
          <w:sz w:val="24"/>
          <w:szCs w:val="24"/>
          <w:lang w:val="en-US"/>
        </w:rPr>
      </w:pPr>
      <w:r>
        <w:rPr>
          <w:b w:val="false"/>
          <w:sz w:val="24"/>
          <w:szCs w:val="24"/>
          <w:lang w:val="en-US"/>
        </w:rPr>
        <w:t>- Приложение №2 - Форма Заявки-Спецификации.</w:t>
      </w:r>
    </w:p>
    <w:p>
      <w:pPr>
        <w:pStyle w:val="Normal"/>
        <w:spacing w:before="0" w:after="120"/>
        <w:ind w:left="567" w:hanging="567"/>
        <w:jc w:val="center"/>
        <w:rPr>
          <w:b/>
          <w:sz w:val="24"/>
          <w:szCs w:val="24"/>
        </w:rPr>
      </w:pPr>
      <w:r>
        <w:rPr>
          <w:b/>
          <w:sz w:val="24"/>
          <w:szCs w:val="24"/>
        </w:rPr>
        <w:t>16. Адреса, реквизиты и подписи Сторон</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853"/>
      </w:tblGrid>
      <w:tr>
        <w:trPr/>
        <w:tc>
          <w:tcPr>
            <w:tcW w:w="4927" w:type="dxa"/>
            <w:tcBorders/>
            <w:shd w:color="auto" w:fill="auto" w:val="clear"/>
          </w:tcPr>
          <w:p>
            <w:pPr>
              <w:pStyle w:val="Normal"/>
              <w:widowControl w:val="false"/>
              <w:rPr>
                <w:b/>
                <w:sz w:val="24"/>
                <w:szCs w:val="24"/>
                <w:u w:val="single"/>
              </w:rPr>
            </w:pPr>
            <w:r>
              <w:rPr>
                <w:b/>
                <w:sz w:val="24"/>
                <w:szCs w:val="24"/>
                <w:u w:val="single"/>
              </w:rPr>
              <w:t>Покупатель:</w:t>
            </w:r>
          </w:p>
        </w:tc>
        <w:tc>
          <w:tcPr>
            <w:tcW w:w="4853" w:type="dxa"/>
            <w:tcBorders/>
            <w:shd w:color="auto" w:fill="auto" w:val="clear"/>
          </w:tcPr>
          <w:p>
            <w:pPr>
              <w:pStyle w:val="Normal"/>
              <w:widowControl w:val="false"/>
              <w:rPr>
                <w:b/>
                <w:sz w:val="24"/>
                <w:szCs w:val="24"/>
                <w:u w:val="single"/>
              </w:rPr>
            </w:pPr>
            <w:r>
              <w:rPr>
                <w:b/>
                <w:sz w:val="24"/>
                <w:szCs w:val="24"/>
                <w:u w:val="single"/>
              </w:rPr>
              <w:t>Поставщик:</w:t>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b/>
                <w:sz w:val="24"/>
                <w:szCs w:val="24"/>
              </w:rPr>
              <w:t>Акционерное общество</w:t>
            </w:r>
          </w:p>
          <w:p>
            <w:pPr>
              <w:pStyle w:val="Normal"/>
              <w:widowControl w:val="false"/>
              <w:rPr>
                <w:sz w:val="24"/>
                <w:szCs w:val="24"/>
              </w:rPr>
            </w:pPr>
            <w:r>
              <w:rPr>
                <w:b/>
                <w:sz w:val="24"/>
                <w:szCs w:val="24"/>
              </w:rPr>
              <w:t>«Гидроремонт-ВКК» (АО «Гидроремонт-ВКК»)</w:t>
            </w:r>
          </w:p>
          <w:p>
            <w:pPr>
              <w:pStyle w:val="Normal"/>
              <w:widowControl w:val="false"/>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rPr>
                <w:sz w:val="24"/>
                <w:szCs w:val="24"/>
              </w:rPr>
            </w:pPr>
            <w:r>
              <w:rPr>
                <w:sz w:val="24"/>
                <w:szCs w:val="24"/>
              </w:rPr>
              <w:t xml:space="preserve">Почтовый адрес: </w:t>
            </w:r>
          </w:p>
          <w:p>
            <w:pPr>
              <w:pStyle w:val="Normal"/>
              <w:widowControl w:val="false"/>
              <w:rPr>
                <w:sz w:val="24"/>
                <w:szCs w:val="24"/>
              </w:rPr>
            </w:pPr>
            <w:r>
              <w:rPr>
                <w:sz w:val="24"/>
                <w:szCs w:val="24"/>
              </w:rPr>
              <w:t xml:space="preserve">606520, Нижегородская обл., </w:t>
            </w:r>
          </w:p>
          <w:p>
            <w:pPr>
              <w:pStyle w:val="Normal"/>
              <w:widowControl w:val="false"/>
              <w:rPr>
                <w:sz w:val="24"/>
                <w:szCs w:val="24"/>
              </w:rPr>
            </w:pPr>
            <w:r>
              <w:rPr>
                <w:sz w:val="24"/>
                <w:szCs w:val="24"/>
              </w:rPr>
              <w:t xml:space="preserve">г. Заволжье, ул. Привокзальная, д. 14. </w:t>
            </w:r>
          </w:p>
          <w:p>
            <w:pPr>
              <w:pStyle w:val="Normal"/>
              <w:widowControl w:val="false"/>
              <w:rPr>
                <w:sz w:val="24"/>
                <w:szCs w:val="24"/>
              </w:rPr>
            </w:pPr>
            <w:r>
              <w:rPr>
                <w:b/>
                <w:sz w:val="24"/>
                <w:szCs w:val="24"/>
              </w:rPr>
              <w:t>Грузополучатель:</w:t>
            </w:r>
          </w:p>
          <w:p>
            <w:pPr>
              <w:pStyle w:val="Normal"/>
              <w:widowControl w:val="false"/>
              <w:rPr>
                <w:sz w:val="24"/>
                <w:szCs w:val="24"/>
              </w:rPr>
            </w:pPr>
            <w:r>
              <w:rPr>
                <w:sz w:val="24"/>
                <w:szCs w:val="24"/>
              </w:rPr>
              <w:t xml:space="preserve">Обособленное подразделение АО «Гидроремонт-ВКК» Нижегородский производственный участок   </w:t>
            </w:r>
          </w:p>
          <w:p>
            <w:pPr>
              <w:pStyle w:val="Normal"/>
              <w:widowControl w:val="false"/>
              <w:rPr>
                <w:sz w:val="24"/>
                <w:szCs w:val="24"/>
              </w:rPr>
            </w:pPr>
            <w:r>
              <w:rPr>
                <w:sz w:val="24"/>
                <w:szCs w:val="24"/>
              </w:rPr>
              <w:t>606520, РФ, Нижегородская обл., г. Заволжье ул. Привокзальная, д. 14.</w:t>
            </w:r>
          </w:p>
          <w:p>
            <w:pPr>
              <w:pStyle w:val="Normal"/>
              <w:widowControl w:val="false"/>
              <w:rPr>
                <w:sz w:val="24"/>
                <w:szCs w:val="24"/>
              </w:rPr>
            </w:pPr>
            <w:r>
              <w:rPr>
                <w:sz w:val="24"/>
                <w:szCs w:val="24"/>
              </w:rPr>
              <w:t>ИНН/КПП 6345012488/524845002</w:t>
            </w:r>
          </w:p>
          <w:p>
            <w:pPr>
              <w:pStyle w:val="Normal"/>
              <w:widowControl w:val="false"/>
              <w:rPr>
                <w:sz w:val="24"/>
                <w:szCs w:val="24"/>
              </w:rPr>
            </w:pPr>
            <w:r>
              <w:rPr>
                <w:b/>
                <w:sz w:val="24"/>
                <w:szCs w:val="24"/>
              </w:rPr>
              <w:t>Плательщик:</w:t>
            </w:r>
            <w:r>
              <w:rPr>
                <w:sz w:val="24"/>
                <w:szCs w:val="24"/>
              </w:rPr>
              <w:t xml:space="preserve"> Чебоксарский филиал</w:t>
            </w:r>
          </w:p>
          <w:p>
            <w:pPr>
              <w:pStyle w:val="Normal"/>
              <w:widowControl w:val="false"/>
              <w:rPr>
                <w:sz w:val="24"/>
                <w:szCs w:val="24"/>
              </w:rPr>
            </w:pPr>
            <w:r>
              <w:rPr>
                <w:sz w:val="24"/>
                <w:szCs w:val="24"/>
              </w:rPr>
              <w:t xml:space="preserve">АО «Гидроремонт-ВКК» в г. Новочебоксарск </w:t>
            </w:r>
          </w:p>
          <w:p>
            <w:pPr>
              <w:pStyle w:val="Normal"/>
              <w:widowControl w:val="false"/>
              <w:rPr>
                <w:sz w:val="24"/>
                <w:szCs w:val="24"/>
              </w:rPr>
            </w:pPr>
            <w:r>
              <w:rPr>
                <w:sz w:val="24"/>
                <w:szCs w:val="24"/>
              </w:rPr>
              <w:t xml:space="preserve">ИНН / КПП плательщика: </w:t>
            </w:r>
          </w:p>
          <w:p>
            <w:pPr>
              <w:pStyle w:val="Normal"/>
              <w:widowControl w:val="false"/>
              <w:rPr>
                <w:sz w:val="24"/>
                <w:szCs w:val="24"/>
              </w:rPr>
            </w:pPr>
            <w:r>
              <w:rPr>
                <w:sz w:val="24"/>
                <w:szCs w:val="24"/>
              </w:rPr>
              <w:t>6345012488 / 212443001</w:t>
            </w:r>
          </w:p>
          <w:p>
            <w:pPr>
              <w:pStyle w:val="Normal"/>
              <w:widowControl w:val="false"/>
              <w:rPr>
                <w:sz w:val="24"/>
                <w:szCs w:val="24"/>
              </w:rPr>
            </w:pPr>
            <w:r>
              <w:rPr>
                <w:sz w:val="24"/>
                <w:szCs w:val="24"/>
              </w:rPr>
              <w:t>Наименование банка:</w:t>
            </w:r>
          </w:p>
          <w:p>
            <w:pPr>
              <w:pStyle w:val="Normal"/>
              <w:widowControl w:val="false"/>
              <w:ind w:right="254" w:hanging="0"/>
              <w:rPr>
                <w:sz w:val="24"/>
                <w:szCs w:val="24"/>
              </w:rPr>
            </w:pPr>
            <w:r>
              <w:rPr>
                <w:sz w:val="24"/>
                <w:szCs w:val="24"/>
              </w:rPr>
              <w:t>Банк ГПБ (АО), г. Москва</w:t>
            </w:r>
          </w:p>
          <w:p>
            <w:pPr>
              <w:pStyle w:val="Normal"/>
              <w:widowControl w:val="false"/>
              <w:ind w:right="254" w:hanging="0"/>
              <w:rPr>
                <w:sz w:val="24"/>
                <w:szCs w:val="24"/>
              </w:rPr>
            </w:pPr>
            <w:r>
              <w:rPr>
                <w:sz w:val="24"/>
                <w:szCs w:val="24"/>
              </w:rPr>
              <w:t>р/сч: 40702810600000050082</w:t>
            </w:r>
          </w:p>
          <w:p>
            <w:pPr>
              <w:pStyle w:val="Normal"/>
              <w:widowControl w:val="false"/>
              <w:ind w:right="254" w:hanging="0"/>
              <w:rPr>
                <w:sz w:val="24"/>
                <w:szCs w:val="24"/>
              </w:rPr>
            </w:pPr>
            <w:r>
              <w:rPr>
                <w:sz w:val="24"/>
                <w:szCs w:val="24"/>
              </w:rPr>
              <w:t>к/сч: 30101810200000000823</w:t>
            </w:r>
          </w:p>
          <w:p>
            <w:pPr>
              <w:pStyle w:val="Normal"/>
              <w:widowControl w:val="false"/>
              <w:ind w:right="254" w:hanging="0"/>
              <w:rPr>
                <w:sz w:val="24"/>
                <w:szCs w:val="24"/>
              </w:rPr>
            </w:pPr>
            <w:r>
              <w:rPr>
                <w:sz w:val="24"/>
                <w:szCs w:val="24"/>
              </w:rPr>
              <w:t>БИК: 044525823</w:t>
            </w:r>
          </w:p>
          <w:p>
            <w:pPr>
              <w:pStyle w:val="Normal"/>
              <w:widowControl w:val="false"/>
              <w:rPr>
                <w:sz w:val="24"/>
                <w:szCs w:val="24"/>
              </w:rPr>
            </w:pPr>
            <w:r>
              <w:rPr>
                <w:sz w:val="24"/>
                <w:szCs w:val="24"/>
              </w:rPr>
              <w:t>Тел/факс (83161)79696</w:t>
            </w:r>
          </w:p>
          <w:p>
            <w:pPr>
              <w:pStyle w:val="Normal"/>
              <w:widowControl w:val="false"/>
              <w:rPr/>
            </w:pPr>
            <w:r>
              <w:rPr>
                <w:sz w:val="24"/>
                <w:szCs w:val="24"/>
              </w:rPr>
              <w:t>Е-</w:t>
            </w:r>
            <w:r>
              <w:rPr>
                <w:sz w:val="24"/>
                <w:szCs w:val="24"/>
                <w:lang w:val="en-US"/>
              </w:rPr>
              <w:t>mail</w:t>
            </w:r>
            <w:r>
              <w:rPr>
                <w:sz w:val="24"/>
                <w:szCs w:val="24"/>
              </w:rPr>
              <w:t xml:space="preserve">: </w:t>
            </w:r>
            <w:hyperlink r:id="rId5">
              <w:r>
                <w:rPr>
                  <w:rStyle w:val="Hyperlink"/>
                  <w:sz w:val="24"/>
                  <w:szCs w:val="24"/>
                  <w:lang w:val="en-US"/>
                </w:rPr>
                <w:t>zavolzhje</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p>
          <w:p>
            <w:pPr>
              <w:pStyle w:val="Normal"/>
              <w:widowControl w:val="false"/>
              <w:rPr>
                <w:b/>
                <w:sz w:val="24"/>
                <w:szCs w:val="24"/>
              </w:rPr>
            </w:pPr>
            <w:r>
              <w:rPr>
                <w:b/>
                <w:sz w:val="24"/>
                <w:szCs w:val="24"/>
              </w:rPr>
            </w:r>
          </w:p>
          <w:p>
            <w:pPr>
              <w:pStyle w:val="Normal"/>
              <w:widowControl w:val="false"/>
              <w:rPr>
                <w:sz w:val="24"/>
                <w:szCs w:val="24"/>
              </w:rPr>
            </w:pPr>
            <w:r>
              <w:rPr>
                <w:sz w:val="24"/>
                <w:szCs w:val="24"/>
              </w:rPr>
            </w:r>
          </w:p>
        </w:tc>
        <w:tc>
          <w:tcPr>
            <w:tcW w:w="4853" w:type="dxa"/>
            <w:tcBorders/>
            <w:shd w:color="auto" w:fill="auto" w:val="clear"/>
          </w:tcPr>
          <w:p>
            <w:pPr>
              <w:pStyle w:val="Normal"/>
              <w:widowControl w:val="false"/>
              <w:rPr>
                <w:sz w:val="24"/>
                <w:szCs w:val="24"/>
              </w:rPr>
            </w:pPr>
            <w:r>
              <w:rPr>
                <w:sz w:val="24"/>
                <w:szCs w:val="24"/>
              </w:rPr>
            </w:r>
          </w:p>
          <w:p>
            <w:pPr>
              <w:pStyle w:val="Normal"/>
              <w:widowControl w:val="false"/>
              <w:spacing w:before="0" w:after="120"/>
              <w:jc w:val="both"/>
              <w:rPr>
                <w:sz w:val="24"/>
                <w:szCs w:val="24"/>
              </w:rPr>
            </w:pPr>
            <w:r>
              <w:rPr>
                <w:sz w:val="24"/>
                <w:szCs w:val="24"/>
              </w:rPr>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r>
              <w:rPr>
                <w:sz w:val="24"/>
                <w:szCs w:val="24"/>
                <w:lang w:val="en-US"/>
              </w:rPr>
              <w:t>_________</w:t>
            </w:r>
            <w:r>
              <w:rPr>
                <w:sz w:val="24"/>
                <w:szCs w:val="24"/>
              </w:rPr>
              <w:t xml:space="preserve"> / </w:t>
            </w:r>
          </w:p>
          <w:p>
            <w:pPr>
              <w:pStyle w:val="Normal"/>
              <w:widowControl w:val="false"/>
              <w:rPr>
                <w:sz w:val="24"/>
                <w:szCs w:val="24"/>
              </w:rPr>
            </w:pPr>
            <w:r>
              <w:rPr>
                <w:sz w:val="24"/>
                <w:szCs w:val="24"/>
              </w:rPr>
              <w:t>м.п.</w:t>
            </w:r>
          </w:p>
        </w:tc>
        <w:tc>
          <w:tcPr>
            <w:tcW w:w="4853" w:type="dxa"/>
            <w:tcBorders/>
            <w:shd w:color="auto" w:fill="auto" w:val="clear"/>
          </w:tcPr>
          <w:p>
            <w:pPr>
              <w:pStyle w:val="Normal"/>
              <w:widowControl w:val="false"/>
              <w:rPr>
                <w:sz w:val="24"/>
                <w:szCs w:val="24"/>
              </w:rPr>
            </w:pPr>
            <w:r>
              <w:rPr>
                <w:sz w:val="24"/>
                <w:szCs w:val="24"/>
              </w:rPr>
            </w:r>
          </w:p>
          <w:p>
            <w:pPr>
              <w:pStyle w:val="Normal"/>
              <w:widowControl w:val="false"/>
              <w:rPr/>
            </w:pPr>
            <w:r>
              <w:rPr>
                <w:sz w:val="24"/>
                <w:szCs w:val="24"/>
              </w:rPr>
              <w:t xml:space="preserve">_______________ / </w:t>
            </w:r>
            <w:r>
              <w:rPr>
                <w:sz w:val="24"/>
                <w:szCs w:val="24"/>
                <w:lang w:val="en-US"/>
              </w:rPr>
              <w:t>_______</w:t>
            </w:r>
            <w:r>
              <w:rPr>
                <w:sz w:val="24"/>
                <w:szCs w:val="24"/>
              </w:rPr>
              <w:t xml:space="preserve"> /</w:t>
            </w:r>
          </w:p>
          <w:p>
            <w:pPr>
              <w:pStyle w:val="Normal"/>
              <w:widowControl w:val="false"/>
              <w:rPr/>
            </w:pPr>
            <w:r>
              <w:rPr>
                <w:sz w:val="24"/>
                <w:szCs w:val="24"/>
              </w:rPr>
              <w:t>м.п.</w:t>
            </w:r>
          </w:p>
        </w:tc>
      </w:tr>
    </w:tbl>
    <w:p>
      <w:pPr>
        <w:pStyle w:val="BodyText"/>
        <w:numPr>
          <w:ilvl w:val="0"/>
          <w:numId w:val="0"/>
        </w:numPr>
        <w:spacing w:before="120" w:after="0"/>
        <w:ind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firstLine="567"/>
        <w:jc w:val="right"/>
        <w:outlineLvl w:val="0"/>
        <w:rPr>
          <w:b/>
          <w:bCs/>
          <w:color w:val="000000"/>
          <w:sz w:val="24"/>
          <w:szCs w:val="24"/>
        </w:rPr>
      </w:pPr>
      <w:r>
        <w:rPr>
          <w:b/>
          <w:bCs/>
          <w:color w:val="000000"/>
          <w:sz w:val="24"/>
          <w:szCs w:val="24"/>
        </w:rPr>
      </w:r>
    </w:p>
    <w:p>
      <w:pPr>
        <w:pStyle w:val="Normal"/>
        <w:jc w:val="right"/>
        <w:rPr>
          <w:b/>
          <w:bCs/>
          <w:szCs w:val="22"/>
        </w:rPr>
      </w:pPr>
      <w:r>
        <w:rPr>
          <w:b/>
          <w:bCs/>
          <w:sz w:val="24"/>
          <w:szCs w:val="24"/>
        </w:rPr>
        <w:t>Приложение № 1</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uppressAutoHyphens w:val="false"/>
        <w:spacing w:before="0" w:after="120"/>
        <w:ind w:firstLine="567"/>
        <w:jc w:val="center"/>
        <w:outlineLvl w:val="0"/>
        <w:rPr>
          <w:b/>
          <w:sz w:val="24"/>
          <w:szCs w:val="24"/>
        </w:rPr>
      </w:pPr>
      <w:r>
        <w:rPr>
          <w:b/>
          <w:sz w:val="24"/>
          <w:szCs w:val="24"/>
        </w:rPr>
      </w:r>
    </w:p>
    <w:p>
      <w:pPr>
        <w:pStyle w:val="Normal"/>
        <w:numPr>
          <w:ilvl w:val="0"/>
          <w:numId w:val="0"/>
        </w:numPr>
        <w:suppressAutoHyphens w:val="false"/>
        <w:spacing w:before="0" w:after="120"/>
        <w:ind w:firstLine="567"/>
        <w:jc w:val="center"/>
        <w:outlineLvl w:val="0"/>
        <w:rPr>
          <w:b/>
          <w:sz w:val="24"/>
          <w:szCs w:val="24"/>
        </w:rPr>
      </w:pPr>
      <w:r>
        <w:rPr>
          <w:b/>
          <w:sz w:val="24"/>
          <w:szCs w:val="24"/>
        </w:rPr>
        <w:t>Спецификация №__</w:t>
      </w:r>
    </w:p>
    <w:p>
      <w:pPr>
        <w:pStyle w:val="Normal"/>
        <w:numPr>
          <w:ilvl w:val="0"/>
          <w:numId w:val="0"/>
        </w:numPr>
        <w:suppressAutoHyphens w:val="false"/>
        <w:spacing w:before="0" w:after="120"/>
        <w:ind w:firstLine="567"/>
        <w:jc w:val="center"/>
        <w:outlineLvl w:val="0"/>
        <w:rPr>
          <w:b/>
          <w:sz w:val="24"/>
          <w:szCs w:val="24"/>
        </w:rPr>
      </w:pPr>
      <w:r>
        <w:rPr>
          <w:b/>
          <w:sz w:val="24"/>
          <w:szCs w:val="24"/>
        </w:rPr>
      </w:r>
    </w:p>
    <w:p>
      <w:pPr>
        <w:pStyle w:val="Normal"/>
        <w:numPr>
          <w:ilvl w:val="0"/>
          <w:numId w:val="0"/>
        </w:numPr>
        <w:suppressAutoHyphens w:val="false"/>
        <w:spacing w:before="0" w:after="120"/>
        <w:ind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firstLine="567"/>
        <w:jc w:val="center"/>
        <w:outlineLvl w:val="0"/>
        <w:rPr>
          <w:b/>
          <w:i/>
          <w:i/>
          <w:color w:val="FF0000"/>
          <w:sz w:val="22"/>
          <w:szCs w:val="22"/>
        </w:rPr>
      </w:pPr>
      <w:r>
        <w:rPr>
          <w:b/>
          <w:i/>
          <w:color w:val="FF0000"/>
          <w:sz w:val="22"/>
          <w:szCs w:val="22"/>
        </w:rPr>
      </w:r>
    </w:p>
    <w:tbl>
      <w:tblPr>
        <w:tblW w:w="1034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993"/>
        <w:gridCol w:w="1704"/>
        <w:gridCol w:w="1678"/>
        <w:gridCol w:w="879"/>
        <w:gridCol w:w="703"/>
        <w:gridCol w:w="1010"/>
        <w:gridCol w:w="1858"/>
        <w:gridCol w:w="1522"/>
      </w:tblGrid>
      <w:tr>
        <w:trPr>
          <w:trHeight w:val="510"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Наименование</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Характеристики продукции</w:t>
            </w:r>
          </w:p>
        </w:tc>
        <w:tc>
          <w:tcPr>
            <w:tcW w:w="8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Страна происхождения товара</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Ед. изм.</w:t>
            </w:r>
          </w:p>
        </w:tc>
        <w:tc>
          <w:tcPr>
            <w:tcW w:w="1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Количество</w:t>
            </w:r>
          </w:p>
        </w:tc>
        <w:tc>
          <w:tcPr>
            <w:tcW w:w="18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Цена  за единицу (руб., с НДС __%/ без НДС)</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Сумма (руб., с НДС __%/ без НДС)</w:t>
            </w:r>
          </w:p>
        </w:tc>
      </w:tr>
      <w:tr>
        <w:trPr>
          <w:trHeight w:val="523" w:hRule="atLeast"/>
        </w:trPr>
        <w:tc>
          <w:tcPr>
            <w:tcW w:w="9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87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w:t>
            </w:r>
          </w:p>
        </w:tc>
        <w:tc>
          <w:tcPr>
            <w:tcW w:w="70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w:t>
            </w:r>
          </w:p>
        </w:tc>
        <w:tc>
          <w:tcPr>
            <w:tcW w:w="185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w:t>
            </w:r>
          </w:p>
        </w:tc>
        <w:tc>
          <w:tcPr>
            <w:tcW w:w="15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w:t>
            </w:r>
          </w:p>
        </w:tc>
      </w:tr>
      <w:tr>
        <w:trPr>
          <w:trHeight w:val="523" w:hRule="atLeast"/>
        </w:trPr>
        <w:tc>
          <w:tcPr>
            <w:tcW w:w="9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87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w:t>
            </w:r>
          </w:p>
        </w:tc>
        <w:tc>
          <w:tcPr>
            <w:tcW w:w="70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w:t>
            </w:r>
          </w:p>
        </w:tc>
        <w:tc>
          <w:tcPr>
            <w:tcW w:w="185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w:t>
            </w:r>
          </w:p>
        </w:tc>
        <w:tc>
          <w:tcPr>
            <w:tcW w:w="15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w:t>
            </w:r>
          </w:p>
        </w:tc>
      </w:tr>
      <w:tr>
        <w:trPr>
          <w:trHeight w:val="255" w:hRule="atLeast"/>
        </w:trPr>
        <w:tc>
          <w:tcPr>
            <w:tcW w:w="8825"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b/>
                <w:sz w:val="22"/>
                <w:szCs w:val="24"/>
              </w:rPr>
              <w:t>ИТОГО*</w:t>
            </w:r>
          </w:p>
        </w:tc>
        <w:tc>
          <w:tcPr>
            <w:tcW w:w="15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r>
        <w:trPr>
          <w:trHeight w:val="255" w:hRule="atLeast"/>
        </w:trPr>
        <w:tc>
          <w:tcPr>
            <w:tcW w:w="8825"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bl>
    <w:p>
      <w:pPr>
        <w:pStyle w:val="Normal"/>
        <w:suppressAutoHyphens w:val="false"/>
        <w:spacing w:before="0" w:after="120"/>
        <w:ind w:firstLine="567"/>
        <w:jc w:val="both"/>
        <w:rPr>
          <w:b/>
          <w:bCs/>
          <w:i/>
          <w:i/>
          <w:sz w:val="24"/>
          <w:szCs w:val="24"/>
        </w:rPr>
      </w:pPr>
      <w:r>
        <w:rPr>
          <w:b/>
          <w:bCs/>
          <w:i/>
          <w:sz w:val="24"/>
          <w:szCs w:val="24"/>
        </w:rPr>
      </w:r>
    </w:p>
    <w:p>
      <w:pPr>
        <w:pStyle w:val="Normal"/>
        <w:suppressAutoHyphens w:val="false"/>
        <w:spacing w:before="0" w:after="120"/>
        <w:ind w:firstLine="567"/>
        <w:jc w:val="both"/>
        <w:rPr>
          <w:b/>
          <w:bCs/>
          <w:i/>
          <w:i/>
          <w:sz w:val="24"/>
          <w:szCs w:val="24"/>
        </w:rPr>
      </w:pPr>
      <w:r>
        <w:rPr>
          <w:b/>
          <w:bCs/>
          <w:i/>
          <w:sz w:val="24"/>
          <w:szCs w:val="24"/>
        </w:rPr>
        <w:t>Условия поставки:</w:t>
      </w:r>
    </w:p>
    <w:p>
      <w:pPr>
        <w:pStyle w:val="Normal"/>
        <w:widowControl w:val="false"/>
        <w:numPr>
          <w:ilvl w:val="0"/>
          <w:numId w:val="23"/>
        </w:numPr>
        <w:tabs>
          <w:tab w:val="left" w:pos="720" w:leader="none"/>
        </w:tabs>
        <w:suppressAutoHyphens w:val="false"/>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4"/>
        </w:numPr>
        <w:tabs>
          <w:tab w:val="left" w:pos="720" w:leader="none"/>
        </w:tabs>
        <w:suppressAutoHyphens w:val="false"/>
        <w:spacing w:before="0" w:after="120"/>
        <w:ind w:left="0" w:firstLine="284"/>
        <w:jc w:val="both"/>
        <w:rPr>
          <w:sz w:val="24"/>
          <w:szCs w:val="24"/>
        </w:rPr>
      </w:pPr>
      <w:r>
        <w:rPr>
          <w:sz w:val="24"/>
          <w:szCs w:val="24"/>
        </w:rPr>
        <w:t>Страна изготовления: __________________________________:</w:t>
      </w:r>
    </w:p>
    <w:p>
      <w:pPr>
        <w:pStyle w:val="Normal"/>
        <w:widowControl w:val="false"/>
        <w:numPr>
          <w:ilvl w:val="0"/>
          <w:numId w:val="25"/>
        </w:numPr>
        <w:tabs>
          <w:tab w:val="left" w:pos="720" w:leader="none"/>
        </w:tabs>
        <w:suppressAutoHyphens w:val="false"/>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6"/>
        </w:numPr>
        <w:tabs>
          <w:tab w:val="left" w:pos="720" w:leader="none"/>
        </w:tabs>
        <w:suppressAutoHyphens w:val="false"/>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7"/>
        </w:numPr>
        <w:tabs>
          <w:tab w:val="left" w:pos="720" w:leader="none"/>
        </w:tabs>
        <w:suppressAutoHyphens w:val="false"/>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BodyText"/>
        <w:numPr>
          <w:ilvl w:val="0"/>
          <w:numId w:val="0"/>
        </w:numPr>
        <w:spacing w:before="0" w:after="120"/>
        <w:outlineLvl w:val="0"/>
        <w:rPr>
          <w:b/>
          <w:bCs/>
          <w:sz w:val="24"/>
          <w:szCs w:val="24"/>
        </w:rPr>
      </w:pPr>
      <w:r>
        <w:rPr>
          <w:b/>
          <w:bCs/>
          <w:sz w:val="24"/>
          <w:szCs w:val="24"/>
        </w:rPr>
      </w:r>
    </w:p>
    <w:p>
      <w:pPr>
        <w:pStyle w:val="BodyText"/>
        <w:rPr>
          <w:b/>
          <w:bCs/>
          <w:szCs w:val="22"/>
        </w:rPr>
      </w:pPr>
      <w:r>
        <w:rPr>
          <w:b/>
          <w:bCs/>
          <w:szCs w:val="22"/>
        </w:rPr>
      </w:r>
    </w:p>
    <w:p>
      <w:pPr>
        <w:pStyle w:val="Normal"/>
        <w:numPr>
          <w:ilvl w:val="0"/>
          <w:numId w:val="0"/>
        </w:numPr>
        <w:spacing w:before="0" w:after="120"/>
        <w:jc w:val="right"/>
        <w:outlineLvl w:val="0"/>
        <w:rPr>
          <w:b/>
          <w:bCs/>
          <w:color w:val="auto"/>
          <w:sz w:val="24"/>
          <w:szCs w:val="24"/>
        </w:rPr>
      </w:pPr>
      <w:r>
        <w:rPr>
          <w:b/>
          <w:bCs/>
          <w:color w:val="auto"/>
          <w:sz w:val="24"/>
          <w:szCs w:val="24"/>
        </w:rPr>
        <w:t>Приложение № 2</w:t>
      </w:r>
    </w:p>
    <w:p>
      <w:pPr>
        <w:pStyle w:val="Normal"/>
        <w:spacing w:before="0" w:after="120"/>
        <w:ind w:firstLine="567"/>
        <w:jc w:val="right"/>
        <w:rPr>
          <w:bCs/>
          <w:color w:val="auto"/>
          <w:sz w:val="24"/>
          <w:szCs w:val="24"/>
        </w:rPr>
      </w:pPr>
      <w:r>
        <w:rPr>
          <w:bCs/>
          <w:color w:val="auto"/>
          <w:sz w:val="24"/>
          <w:szCs w:val="24"/>
        </w:rPr>
        <w:t>к договору поставки №-Чеб/пос-26</w:t>
      </w:r>
    </w:p>
    <w:p>
      <w:pPr>
        <w:pStyle w:val="Normal"/>
        <w:spacing w:before="0" w:after="360"/>
        <w:ind w:firstLine="567"/>
        <w:jc w:val="right"/>
        <w:rPr>
          <w:bCs/>
          <w:color w:val="auto"/>
          <w:sz w:val="24"/>
          <w:szCs w:val="24"/>
        </w:rPr>
      </w:pPr>
      <w:r>
        <w:rPr>
          <w:bCs/>
          <w:color w:val="auto"/>
          <w:sz w:val="24"/>
          <w:szCs w:val="24"/>
        </w:rPr>
        <w:t>от «  »          2026 г.</w:t>
      </w:r>
    </w:p>
    <w:p>
      <w:pPr>
        <w:pStyle w:val="Normal"/>
        <w:numPr>
          <w:ilvl w:val="0"/>
          <w:numId w:val="0"/>
        </w:numPr>
        <w:spacing w:before="0" w:after="120"/>
        <w:ind w:firstLine="567"/>
        <w:jc w:val="center"/>
        <w:outlineLvl w:val="0"/>
        <w:rPr>
          <w:b/>
          <w:color w:val="auto"/>
          <w:sz w:val="24"/>
          <w:szCs w:val="24"/>
          <w:u w:val="single"/>
        </w:rPr>
      </w:pPr>
      <w:r>
        <w:rPr>
          <w:b/>
          <w:color w:val="auto"/>
          <w:sz w:val="24"/>
          <w:szCs w:val="24"/>
          <w:u w:val="single"/>
        </w:rPr>
        <w:t>ФОРМА</w:t>
      </w:r>
    </w:p>
    <w:p>
      <w:pPr>
        <w:pStyle w:val="Normal"/>
        <w:numPr>
          <w:ilvl w:val="0"/>
          <w:numId w:val="0"/>
        </w:numPr>
        <w:spacing w:before="0" w:after="120"/>
        <w:ind w:firstLine="567"/>
        <w:jc w:val="center"/>
        <w:outlineLvl w:val="0"/>
        <w:rPr>
          <w:b/>
          <w:color w:val="auto"/>
          <w:sz w:val="24"/>
          <w:szCs w:val="24"/>
          <w:u w:val="single"/>
        </w:rPr>
      </w:pPr>
      <w:r>
        <w:rPr>
          <w:b/>
          <w:color w:val="auto"/>
          <w:sz w:val="24"/>
          <w:szCs w:val="24"/>
        </w:rPr>
        <w:t>Заявки-спецификации</w:t>
      </w:r>
    </w:p>
    <w:p>
      <w:pPr>
        <w:pStyle w:val="Normal"/>
        <w:numPr>
          <w:ilvl w:val="0"/>
          <w:numId w:val="0"/>
        </w:numPr>
        <w:spacing w:before="0" w:after="120"/>
        <w:ind w:firstLine="567"/>
        <w:outlineLvl w:val="0"/>
        <w:rPr>
          <w:b/>
          <w:color w:val="auto"/>
          <w:sz w:val="24"/>
          <w:szCs w:val="24"/>
        </w:rPr>
      </w:pPr>
      <w:r>
        <w:rPr>
          <w:b/>
          <w:color w:val="auto"/>
          <w:sz w:val="24"/>
          <w:szCs w:val="24"/>
        </w:rPr>
        <mc:AlternateContent>
          <mc:Choice Requires="wps">
            <w:drawing>
              <wp:anchor behindDoc="0" distT="6350" distB="6350" distL="6985" distR="6985" simplePos="0" locked="0" layoutInCell="0" allowOverlap="1" relativeHeight="38" wp14:anchorId="12B738DA">
                <wp:simplePos x="0" y="0"/>
                <wp:positionH relativeFrom="column">
                  <wp:posOffset>-110490</wp:posOffset>
                </wp:positionH>
                <wp:positionV relativeFrom="paragraph">
                  <wp:posOffset>109855</wp:posOffset>
                </wp:positionV>
                <wp:extent cx="6118860" cy="635"/>
                <wp:effectExtent l="6985" t="6350" r="6985" b="6350"/>
                <wp:wrapNone/>
                <wp:docPr id="1"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8.7pt,8.65pt" to="473.05pt,8.65pt" ID="Прямая соединительная линия 1" stroked="t" o:allowincell="f" style="position:absolute" wp14:anchorId="12B738DA">
                <v:stroke color="black" weight="12600" joinstyle="round" endcap="flat"/>
                <v:fill o:detectmouseclick="t" on="false"/>
                <w10:wrap type="none"/>
              </v:line>
            </w:pict>
          </mc:Fallback>
        </mc:AlternateContent>
      </w:r>
    </w:p>
    <w:tbl>
      <w:tblPr>
        <w:tblStyle w:val="affc"/>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3"/>
        <w:gridCol w:w="5532"/>
      </w:tblGrid>
      <w:tr>
        <w:trPr/>
        <w:tc>
          <w:tcPr>
            <w:tcW w:w="4073" w:type="dxa"/>
            <w:tcBorders>
              <w:top w:val="nil"/>
              <w:left w:val="nil"/>
              <w:bottom w:val="nil"/>
              <w:right w:val="nil"/>
            </w:tcBorders>
          </w:tcPr>
          <w:p>
            <w:pPr>
              <w:pStyle w:val="Normal"/>
              <w:widowControl w:val="false"/>
              <w:numPr>
                <w:ilvl w:val="0"/>
                <w:numId w:val="0"/>
              </w:numPr>
              <w:suppressAutoHyphens w:val="true"/>
              <w:spacing w:before="0" w:after="120"/>
              <w:jc w:val="left"/>
              <w:outlineLvl w:val="0"/>
              <w:rPr>
                <w:b/>
                <w:color w:val="auto"/>
                <w:sz w:val="24"/>
                <w:szCs w:val="24"/>
              </w:rPr>
            </w:pPr>
            <w:r>
              <w:rPr>
                <w:rFonts w:eastAsia="Times New Roman" w:cs="Times New Roman"/>
                <w:b/>
                <w:color w:val="auto"/>
                <w:kern w:val="0"/>
                <w:sz w:val="24"/>
                <w:szCs w:val="24"/>
                <w:lang w:val="ru-RU" w:eastAsia="ru-RU" w:bidi="ar-SA"/>
              </w:rPr>
            </w:r>
          </w:p>
          <w:p>
            <w:pPr>
              <w:pStyle w:val="Normal"/>
              <w:widowControl w:val="false"/>
              <w:numPr>
                <w:ilvl w:val="0"/>
                <w:numId w:val="0"/>
              </w:numPr>
              <w:suppressAutoHyphens w:val="true"/>
              <w:spacing w:before="0" w:after="120"/>
              <w:jc w:val="left"/>
              <w:outlineLvl w:val="0"/>
              <w:rPr>
                <w:b/>
                <w:color w:val="auto"/>
                <w:sz w:val="24"/>
                <w:szCs w:val="24"/>
              </w:rPr>
            </w:pPr>
            <w:r>
              <w:rPr>
                <w:rFonts w:eastAsia="Times New Roman" w:cs="Times New Roman"/>
                <w:b/>
                <w:color w:val="auto"/>
                <w:kern w:val="0"/>
                <w:sz w:val="24"/>
                <w:szCs w:val="24"/>
                <w:lang w:val="ru-RU" w:eastAsia="ru-RU" w:bidi="ar-SA"/>
              </w:rPr>
            </w:r>
          </w:p>
          <w:p>
            <w:pPr>
              <w:pStyle w:val="Normal"/>
              <w:widowControl w:val="false"/>
              <w:numPr>
                <w:ilvl w:val="0"/>
                <w:numId w:val="0"/>
              </w:numPr>
              <w:suppressAutoHyphens w:val="true"/>
              <w:spacing w:before="0" w:after="120"/>
              <w:jc w:val="left"/>
              <w:outlineLvl w:val="0"/>
              <w:rPr>
                <w:b/>
                <w:color w:val="auto"/>
                <w:sz w:val="24"/>
                <w:szCs w:val="24"/>
              </w:rPr>
            </w:pPr>
            <w:r>
              <w:rPr>
                <w:rFonts w:eastAsia="Times New Roman" w:cs="Times New Roman"/>
                <w:b/>
                <w:color w:val="auto"/>
                <w:kern w:val="0"/>
                <w:sz w:val="24"/>
                <w:szCs w:val="24"/>
                <w:lang w:val="ru-RU" w:eastAsia="ru-RU" w:bidi="ar-SA"/>
              </w:rPr>
            </w:r>
          </w:p>
        </w:tc>
        <w:tc>
          <w:tcPr>
            <w:tcW w:w="5532" w:type="dxa"/>
            <w:tcBorders>
              <w:top w:val="nil"/>
              <w:left w:val="nil"/>
              <w:bottom w:val="nil"/>
              <w:right w:val="nil"/>
            </w:tcBorders>
          </w:tcPr>
          <w:p>
            <w:pPr>
              <w:pStyle w:val="Normal"/>
              <w:widowControl w:val="false"/>
              <w:numPr>
                <w:ilvl w:val="0"/>
                <w:numId w:val="0"/>
              </w:numPr>
              <w:suppressAutoHyphens w:val="true"/>
              <w:spacing w:before="0" w:after="0"/>
              <w:jc w:val="right"/>
              <w:outlineLvl w:val="0"/>
              <w:rPr>
                <w:b/>
                <w:color w:val="auto"/>
                <w:sz w:val="24"/>
                <w:szCs w:val="24"/>
              </w:rPr>
            </w:pPr>
            <w:r>
              <w:rPr>
                <w:rFonts w:eastAsia="Times New Roman" w:cs="Times New Roman"/>
                <w:b/>
                <w:color w:val="auto"/>
                <w:kern w:val="0"/>
                <w:sz w:val="24"/>
                <w:szCs w:val="24"/>
                <w:lang w:val="ru-RU" w:eastAsia="ru-RU" w:bidi="ar-SA"/>
              </w:rPr>
              <w:t>Приложение № _____</w:t>
            </w:r>
          </w:p>
          <w:p>
            <w:pPr>
              <w:pStyle w:val="Normal"/>
              <w:widowControl w:val="false"/>
              <w:suppressAutoHyphens w:val="true"/>
              <w:spacing w:before="0" w:after="0"/>
              <w:ind w:firstLine="567"/>
              <w:jc w:val="right"/>
              <w:rPr>
                <w:bCs/>
                <w:color w:val="auto"/>
                <w:sz w:val="24"/>
                <w:szCs w:val="24"/>
              </w:rPr>
            </w:pPr>
            <w:r>
              <w:rPr>
                <w:rFonts w:eastAsia="Times New Roman" w:cs="Times New Roman"/>
                <w:bCs/>
                <w:color w:val="auto"/>
                <w:kern w:val="0"/>
                <w:sz w:val="24"/>
                <w:szCs w:val="24"/>
                <w:lang w:val="ru-RU" w:eastAsia="ru-RU" w:bidi="ar-SA"/>
              </w:rPr>
              <w:t>от «___» _________ ______ г.</w:t>
            </w:r>
          </w:p>
          <w:p>
            <w:pPr>
              <w:pStyle w:val="Normal"/>
              <w:widowControl w:val="false"/>
              <w:suppressAutoHyphens w:val="true"/>
              <w:spacing w:before="0" w:after="0"/>
              <w:ind w:firstLine="567"/>
              <w:jc w:val="right"/>
              <w:rPr>
                <w:bCs/>
                <w:color w:val="auto"/>
                <w:sz w:val="24"/>
                <w:szCs w:val="24"/>
              </w:rPr>
            </w:pPr>
            <w:r>
              <w:rPr>
                <w:rFonts w:eastAsia="Times New Roman" w:cs="Times New Roman"/>
                <w:bCs/>
                <w:color w:val="auto"/>
                <w:kern w:val="0"/>
                <w:sz w:val="24"/>
                <w:szCs w:val="24"/>
                <w:lang w:val="ru-RU" w:eastAsia="ru-RU" w:bidi="ar-SA"/>
              </w:rPr>
              <w:t>к договору поставки № _____ от _____ г.</w:t>
            </w:r>
          </w:p>
          <w:p>
            <w:pPr>
              <w:pStyle w:val="Normal"/>
              <w:widowControl w:val="false"/>
              <w:numPr>
                <w:ilvl w:val="0"/>
                <w:numId w:val="0"/>
              </w:numPr>
              <w:suppressAutoHyphens w:val="true"/>
              <w:spacing w:before="0" w:after="120"/>
              <w:jc w:val="right"/>
              <w:outlineLvl w:val="0"/>
              <w:rPr>
                <w:b/>
                <w:color w:val="auto"/>
                <w:sz w:val="24"/>
                <w:szCs w:val="24"/>
              </w:rPr>
            </w:pPr>
            <w:r>
              <w:rPr>
                <w:rFonts w:eastAsia="Times New Roman" w:cs="Times New Roman"/>
                <w:b/>
                <w:color w:val="auto"/>
                <w:kern w:val="0"/>
                <w:sz w:val="24"/>
                <w:szCs w:val="24"/>
                <w:lang w:val="ru-RU" w:eastAsia="ru-RU" w:bidi="ar-SA"/>
              </w:rPr>
            </w:r>
          </w:p>
        </w:tc>
      </w:tr>
    </w:tbl>
    <w:p>
      <w:pPr>
        <w:pStyle w:val="Normal"/>
        <w:numPr>
          <w:ilvl w:val="0"/>
          <w:numId w:val="0"/>
        </w:numPr>
        <w:spacing w:before="0" w:after="120"/>
        <w:ind w:firstLine="567"/>
        <w:jc w:val="center"/>
        <w:outlineLvl w:val="0"/>
        <w:rPr>
          <w:b/>
          <w:color w:val="auto"/>
          <w:sz w:val="24"/>
          <w:szCs w:val="24"/>
        </w:rPr>
      </w:pPr>
      <w:r>
        <w:rPr>
          <w:b/>
          <w:color w:val="auto"/>
          <w:sz w:val="24"/>
          <w:szCs w:val="24"/>
        </w:rPr>
        <w:t>Заявка-спецификация №__</w:t>
      </w:r>
    </w:p>
    <w:tbl>
      <w:tblPr>
        <w:tblW w:w="9640"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1119"/>
        <w:gridCol w:w="1612"/>
        <w:gridCol w:w="2435"/>
        <w:gridCol w:w="671"/>
        <w:gridCol w:w="777"/>
        <w:gridCol w:w="1607"/>
        <w:gridCol w:w="1418"/>
      </w:tblGrid>
      <w:tr>
        <w:trPr>
          <w:trHeight w:val="507" w:hRule="atLeast"/>
        </w:trPr>
        <w:tc>
          <w:tcPr>
            <w:tcW w:w="11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color w:val="auto"/>
                <w:sz w:val="22"/>
                <w:szCs w:val="24"/>
              </w:rPr>
            </w:pPr>
            <w:r>
              <w:rPr>
                <w:bCs/>
                <w:color w:val="auto"/>
                <w:sz w:val="22"/>
                <w:szCs w:val="24"/>
              </w:rPr>
              <w:t>Поз. №</w:t>
            </w:r>
          </w:p>
        </w:tc>
        <w:tc>
          <w:tcPr>
            <w:tcW w:w="1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color w:val="auto"/>
                <w:sz w:val="22"/>
                <w:szCs w:val="24"/>
              </w:rPr>
            </w:pPr>
            <w:r>
              <w:rPr>
                <w:bCs/>
                <w:color w:val="auto"/>
                <w:sz w:val="22"/>
                <w:szCs w:val="24"/>
              </w:rPr>
              <w:t>Наименование</w:t>
            </w:r>
          </w:p>
        </w:tc>
        <w:tc>
          <w:tcPr>
            <w:tcW w:w="2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auto"/>
                <w:sz w:val="22"/>
                <w:szCs w:val="24"/>
              </w:rPr>
            </w:pPr>
            <w:r>
              <w:rPr>
                <w:bCs/>
                <w:color w:val="auto"/>
                <w:sz w:val="22"/>
                <w:szCs w:val="24"/>
              </w:rPr>
              <w:t xml:space="preserve">Характеристики продукции, </w:t>
            </w:r>
          </w:p>
          <w:p>
            <w:pPr>
              <w:pStyle w:val="Normal"/>
              <w:widowControl w:val="false"/>
              <w:jc w:val="center"/>
              <w:rPr>
                <w:bCs/>
                <w:color w:val="auto"/>
                <w:sz w:val="22"/>
                <w:szCs w:val="24"/>
              </w:rPr>
            </w:pPr>
            <w:r>
              <w:rPr>
                <w:bCs/>
                <w:color w:val="auto"/>
                <w:sz w:val="22"/>
                <w:szCs w:val="24"/>
              </w:rPr>
              <w:t>страна-изготовитель, наименование производителя</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color w:val="auto"/>
                <w:sz w:val="22"/>
                <w:szCs w:val="24"/>
              </w:rPr>
            </w:pPr>
            <w:r>
              <w:rPr>
                <w:bCs/>
                <w:color w:val="auto"/>
                <w:sz w:val="22"/>
                <w:szCs w:val="24"/>
              </w:rPr>
              <w:t>Ед. изм.</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color w:val="auto"/>
                <w:sz w:val="22"/>
                <w:szCs w:val="24"/>
              </w:rPr>
            </w:pPr>
            <w:r>
              <w:rPr>
                <w:bCs/>
                <w:color w:val="auto"/>
                <w:sz w:val="22"/>
                <w:szCs w:val="24"/>
              </w:rPr>
              <w:t>Количество</w:t>
            </w:r>
          </w:p>
        </w:tc>
        <w:tc>
          <w:tcPr>
            <w:tcW w:w="1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color w:val="auto"/>
                <w:sz w:val="22"/>
                <w:szCs w:val="24"/>
              </w:rPr>
            </w:pPr>
            <w:r>
              <w:rPr>
                <w:bCs/>
                <w:color w:val="auto"/>
                <w:sz w:val="22"/>
                <w:szCs w:val="24"/>
              </w:rPr>
              <w:t>Цена за единицу (руб., с НДС __%/ без НДС)</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color w:val="auto"/>
                <w:sz w:val="22"/>
                <w:szCs w:val="24"/>
              </w:rPr>
            </w:pPr>
            <w:r>
              <w:rPr>
                <w:bCs/>
                <w:color w:val="auto"/>
                <w:sz w:val="22"/>
                <w:szCs w:val="24"/>
              </w:rPr>
              <w:t>Сумма (руб., с НДС __%/ без НДС)</w:t>
            </w:r>
          </w:p>
        </w:tc>
      </w:tr>
      <w:tr>
        <w:trPr>
          <w:trHeight w:val="520" w:hRule="atLeast"/>
        </w:trPr>
        <w:tc>
          <w:tcPr>
            <w:tcW w:w="11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rPr>
              <w:t>1.</w:t>
            </w:r>
          </w:p>
        </w:tc>
        <w:tc>
          <w:tcPr>
            <w:tcW w:w="161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szCs w:val="24"/>
              </w:rPr>
              <w:t>___________</w:t>
            </w:r>
          </w:p>
        </w:tc>
        <w:tc>
          <w:tcPr>
            <w:tcW w:w="24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szCs w:val="24"/>
              </w:rPr>
              <w:t>___________</w:t>
            </w:r>
          </w:p>
        </w:tc>
        <w:tc>
          <w:tcPr>
            <w:tcW w:w="67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szCs w:val="24"/>
              </w:rPr>
              <w:t>____</w:t>
            </w:r>
          </w:p>
        </w:tc>
        <w:tc>
          <w:tcPr>
            <w:tcW w:w="77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szCs w:val="24"/>
              </w:rPr>
              <w:t>_____</w:t>
            </w:r>
          </w:p>
        </w:tc>
        <w:tc>
          <w:tcPr>
            <w:tcW w:w="16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szCs w:val="24"/>
              </w:rPr>
              <w:t>__________</w:t>
            </w:r>
          </w:p>
        </w:tc>
        <w:tc>
          <w:tcPr>
            <w:tcW w:w="14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szCs w:val="24"/>
              </w:rPr>
              <w:t>________</w:t>
            </w:r>
          </w:p>
        </w:tc>
      </w:tr>
      <w:tr>
        <w:trPr>
          <w:trHeight w:val="520" w:hRule="atLeast"/>
        </w:trPr>
        <w:tc>
          <w:tcPr>
            <w:tcW w:w="11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rPr>
              <w:t>2.</w:t>
            </w:r>
          </w:p>
        </w:tc>
        <w:tc>
          <w:tcPr>
            <w:tcW w:w="161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rPr>
              <w:t>___________</w:t>
            </w:r>
          </w:p>
        </w:tc>
        <w:tc>
          <w:tcPr>
            <w:tcW w:w="24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rPr>
              <w:t>___________</w:t>
            </w:r>
          </w:p>
        </w:tc>
        <w:tc>
          <w:tcPr>
            <w:tcW w:w="67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rPr>
              <w:t>____</w:t>
            </w:r>
          </w:p>
        </w:tc>
        <w:tc>
          <w:tcPr>
            <w:tcW w:w="77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rPr>
              <w:t>_____</w:t>
            </w:r>
          </w:p>
        </w:tc>
        <w:tc>
          <w:tcPr>
            <w:tcW w:w="16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rPr>
              <w:t>__________</w:t>
            </w:r>
          </w:p>
        </w:tc>
        <w:tc>
          <w:tcPr>
            <w:tcW w:w="14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color w:val="auto"/>
                <w:sz w:val="22"/>
              </w:rPr>
            </w:pPr>
            <w:r>
              <w:rPr>
                <w:color w:val="auto"/>
                <w:sz w:val="22"/>
              </w:rPr>
              <w:t>________</w:t>
            </w:r>
          </w:p>
        </w:tc>
      </w:tr>
      <w:tr>
        <w:trPr>
          <w:trHeight w:val="254" w:hRule="atLeast"/>
        </w:trPr>
        <w:tc>
          <w:tcPr>
            <w:tcW w:w="8221"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color w:val="auto"/>
                <w:sz w:val="22"/>
                <w:szCs w:val="24"/>
              </w:rPr>
            </w:pPr>
            <w:r>
              <w:rPr>
                <w:b/>
                <w:color w:val="auto"/>
                <w:sz w:val="22"/>
                <w:szCs w:val="24"/>
              </w:rPr>
              <w:t>ИТОГО</w:t>
            </w:r>
          </w:p>
        </w:tc>
        <w:tc>
          <w:tcPr>
            <w:tcW w:w="14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color w:val="auto"/>
                <w:sz w:val="22"/>
                <w:szCs w:val="24"/>
              </w:rPr>
            </w:pPr>
            <w:r>
              <w:rPr>
                <w:b/>
                <w:color w:val="auto"/>
                <w:sz w:val="22"/>
                <w:szCs w:val="24"/>
              </w:rPr>
            </w:r>
          </w:p>
        </w:tc>
      </w:tr>
      <w:tr>
        <w:trPr>
          <w:trHeight w:val="254" w:hRule="atLeast"/>
        </w:trPr>
        <w:tc>
          <w:tcPr>
            <w:tcW w:w="8221"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color w:val="auto"/>
                <w:sz w:val="22"/>
                <w:szCs w:val="24"/>
              </w:rPr>
            </w:pPr>
            <w:r>
              <w:rPr>
                <w:color w:val="auto"/>
                <w:sz w:val="22"/>
                <w:szCs w:val="24"/>
              </w:rPr>
              <w:t>Итого с учетом НДС (</w:t>
            </w:r>
            <w:r>
              <w:rPr>
                <w:i/>
                <w:color w:val="auto"/>
                <w:sz w:val="22"/>
                <w:szCs w:val="24"/>
              </w:rPr>
              <w:t>указывается при необходимости</w:t>
            </w:r>
            <w:r>
              <w:rPr>
                <w:color w:val="auto"/>
                <w:sz w:val="22"/>
                <w:szCs w:val="24"/>
              </w:rPr>
              <w:t>)</w:t>
            </w:r>
          </w:p>
        </w:tc>
        <w:tc>
          <w:tcPr>
            <w:tcW w:w="14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color w:val="auto"/>
                <w:sz w:val="22"/>
                <w:szCs w:val="24"/>
              </w:rPr>
            </w:pPr>
            <w:r>
              <w:rPr>
                <w:b/>
                <w:color w:val="auto"/>
                <w:sz w:val="22"/>
                <w:szCs w:val="24"/>
              </w:rPr>
            </w:r>
          </w:p>
        </w:tc>
      </w:tr>
    </w:tbl>
    <w:p>
      <w:pPr>
        <w:pStyle w:val="Normal"/>
        <w:spacing w:before="120" w:after="120"/>
        <w:ind w:firstLine="567"/>
        <w:jc w:val="both"/>
        <w:rPr>
          <w:b/>
          <w:bCs/>
          <w:i/>
          <w:i/>
          <w:color w:val="auto"/>
          <w:sz w:val="24"/>
          <w:szCs w:val="24"/>
        </w:rPr>
      </w:pPr>
      <w:r>
        <w:rPr>
          <w:b/>
          <w:bCs/>
          <w:i/>
          <w:color w:val="auto"/>
          <w:sz w:val="24"/>
          <w:szCs w:val="24"/>
        </w:rPr>
        <w:t>Условия поставки:</w:t>
      </w:r>
    </w:p>
    <w:p>
      <w:pPr>
        <w:pStyle w:val="Normal"/>
        <w:widowControl w:val="false"/>
        <w:numPr>
          <w:ilvl w:val="0"/>
          <w:numId w:val="16"/>
        </w:numPr>
        <w:tabs>
          <w:tab w:val="left" w:pos="720" w:leader="none"/>
        </w:tabs>
        <w:spacing w:before="0" w:after="120"/>
        <w:jc w:val="both"/>
        <w:rPr>
          <w:i/>
          <w:i/>
          <w:color w:val="auto"/>
          <w:sz w:val="24"/>
          <w:szCs w:val="24"/>
        </w:rPr>
      </w:pPr>
      <w:r>
        <w:rPr>
          <w:bCs/>
          <w:color w:val="auto"/>
          <w:sz w:val="24"/>
          <w:szCs w:val="24"/>
        </w:rPr>
        <w:t>Общая сумма Заявки-спецификации составляет _______</w:t>
      </w:r>
      <w:r>
        <w:rPr>
          <w:b/>
          <w:color w:val="auto"/>
          <w:sz w:val="24"/>
          <w:szCs w:val="24"/>
        </w:rPr>
        <w:t xml:space="preserve"> </w:t>
      </w:r>
      <w:r>
        <w:rPr>
          <w:color w:val="auto"/>
          <w:sz w:val="24"/>
          <w:szCs w:val="24"/>
        </w:rPr>
        <w:t>(________), без учета НДС, при этом НДС исчисляется дополнительно по ставке, установленной статьей 164 Налогового кодекса Российской Федерации</w:t>
      </w:r>
      <w:r>
        <w:rPr>
          <w:b/>
          <w:i/>
          <w:color w:val="auto"/>
          <w:sz w:val="24"/>
          <w:szCs w:val="24"/>
        </w:rPr>
        <w:t>.</w:t>
      </w:r>
    </w:p>
    <w:p>
      <w:pPr>
        <w:pStyle w:val="Normal"/>
        <w:widowControl w:val="false"/>
        <w:numPr>
          <w:ilvl w:val="0"/>
          <w:numId w:val="16"/>
        </w:numPr>
        <w:tabs>
          <w:tab w:val="left" w:pos="720" w:leader="none"/>
        </w:tabs>
        <w:spacing w:before="0" w:after="120"/>
        <w:ind w:left="0" w:firstLine="284"/>
        <w:jc w:val="both"/>
        <w:rPr>
          <w:color w:val="auto"/>
          <w:sz w:val="24"/>
          <w:szCs w:val="24"/>
        </w:rPr>
      </w:pPr>
      <w:r>
        <w:rPr>
          <w:color w:val="auto"/>
          <w:sz w:val="24"/>
          <w:szCs w:val="24"/>
        </w:rPr>
        <w:t>Срок поставки Продукции: до «______» ____________ 20_г.</w:t>
      </w:r>
    </w:p>
    <w:p>
      <w:pPr>
        <w:pStyle w:val="Normal"/>
        <w:widowControl w:val="false"/>
        <w:numPr>
          <w:ilvl w:val="0"/>
          <w:numId w:val="16"/>
        </w:numPr>
        <w:tabs>
          <w:tab w:val="left" w:pos="720" w:leader="none"/>
        </w:tabs>
        <w:spacing w:before="0" w:after="120"/>
        <w:ind w:left="0" w:firstLine="284"/>
        <w:jc w:val="both"/>
        <w:rPr>
          <w:color w:val="auto"/>
          <w:sz w:val="24"/>
          <w:szCs w:val="24"/>
        </w:rPr>
      </w:pPr>
      <w:r>
        <w:rPr>
          <w:color w:val="auto"/>
          <w:sz w:val="24"/>
          <w:szCs w:val="24"/>
        </w:rPr>
        <w:t>Иные условия, предусмотренные техническими требованиями: ________________.</w:t>
      </w:r>
    </w:p>
    <w:tbl>
      <w:tblPr>
        <w:tblpPr w:bottomFromText="0" w:horzAnchor="margin" w:leftFromText="180" w:rightFromText="180" w:tblpX="0" w:tblpXSpec="center" w:tblpY="302" w:topFromText="0" w:vertAnchor="text"/>
        <w:tblW w:w="9571"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pacing w:before="120" w:after="120"/>
              <w:ind w:firstLine="567"/>
              <w:rPr>
                <w:color w:val="auto"/>
                <w:sz w:val="24"/>
                <w:szCs w:val="24"/>
                <w:u w:val="single"/>
                <w:lang w:eastAsia="en-US"/>
              </w:rPr>
            </w:pPr>
            <w:r>
              <w:rPr>
                <w:color w:val="auto"/>
                <w:sz w:val="24"/>
                <w:szCs w:val="24"/>
                <w:u w:val="single"/>
                <w:lang w:eastAsia="en-US"/>
              </w:rPr>
              <w:t>Покупатель:</w:t>
            </w:r>
          </w:p>
          <w:p>
            <w:pPr>
              <w:pStyle w:val="Normal"/>
              <w:widowControl w:val="false"/>
              <w:spacing w:before="120" w:after="120"/>
              <w:ind w:left="567" w:hanging="0"/>
              <w:rPr>
                <w:color w:val="auto"/>
                <w:sz w:val="24"/>
                <w:lang w:eastAsia="en-US"/>
              </w:rPr>
            </w:pPr>
            <w:r>
              <w:rPr>
                <w:color w:val="auto"/>
                <w:sz w:val="24"/>
                <w:lang w:eastAsia="en-US"/>
              </w:rPr>
            </w:r>
          </w:p>
        </w:tc>
        <w:tc>
          <w:tcPr>
            <w:tcW w:w="4785" w:type="dxa"/>
            <w:tcBorders/>
            <w:shd w:color="auto" w:fill="FFFFFF" w:themeFill="background1" w:val="clear"/>
          </w:tcPr>
          <w:p>
            <w:pPr>
              <w:pStyle w:val="Normal"/>
              <w:widowControl w:val="false"/>
              <w:spacing w:before="120" w:after="120"/>
              <w:ind w:firstLine="567"/>
              <w:rPr>
                <w:color w:val="auto"/>
                <w:sz w:val="24"/>
                <w:szCs w:val="24"/>
                <w:u w:val="single"/>
                <w:lang w:eastAsia="en-US"/>
              </w:rPr>
            </w:pPr>
            <w:r>
              <w:rPr>
                <w:color w:val="auto"/>
                <w:sz w:val="24"/>
                <w:szCs w:val="24"/>
                <w:u w:val="single"/>
                <w:lang w:eastAsia="en-US"/>
              </w:rPr>
              <w:t>Поставщик:</w:t>
            </w:r>
          </w:p>
          <w:p>
            <w:pPr>
              <w:pStyle w:val="Normal"/>
              <w:widowControl w:val="false"/>
              <w:spacing w:before="120" w:after="120"/>
              <w:ind w:left="567" w:hanging="0"/>
              <w:rPr>
                <w:color w:val="auto"/>
                <w:sz w:val="24"/>
                <w:lang w:eastAsia="en-US"/>
              </w:rPr>
            </w:pPr>
            <w:r>
              <w:rPr>
                <w:color w:val="auto"/>
                <w:sz w:val="24"/>
                <w:lang w:eastAsia="en-US"/>
              </w:rPr>
            </w:r>
          </w:p>
          <w:p>
            <w:pPr>
              <w:pStyle w:val="Normal"/>
              <w:widowControl w:val="false"/>
              <w:spacing w:before="120" w:after="120"/>
              <w:ind w:left="567" w:hanging="0"/>
              <w:rPr>
                <w:color w:val="auto"/>
                <w:sz w:val="24"/>
                <w:lang w:eastAsia="en-US"/>
              </w:rPr>
            </w:pPr>
            <w:r>
              <w:rPr>
                <w:color w:val="auto"/>
                <w:sz w:val="24"/>
                <w:lang w:eastAsia="en-US"/>
              </w:rPr>
            </w:r>
          </w:p>
        </w:tc>
      </w:tr>
      <w:tr>
        <w:trPr/>
        <w:tc>
          <w:tcPr>
            <w:tcW w:w="4785" w:type="dxa"/>
            <w:tcBorders/>
            <w:shd w:color="auto" w:fill="FFFFFF" w:themeFill="background1" w:val="clear"/>
          </w:tcPr>
          <w:p>
            <w:pPr>
              <w:pStyle w:val="Normal"/>
              <w:widowControl w:val="false"/>
              <w:spacing w:lineRule="auto" w:line="288"/>
              <w:ind w:firstLine="567"/>
              <w:rPr>
                <w:color w:val="auto"/>
                <w:sz w:val="24"/>
                <w:szCs w:val="24"/>
                <w:lang w:eastAsia="en-US"/>
              </w:rPr>
            </w:pPr>
            <w:r>
              <w:rPr>
                <w:color w:val="auto"/>
                <w:sz w:val="24"/>
                <w:szCs w:val="24"/>
                <w:lang w:eastAsia="en-US"/>
              </w:rPr>
              <w:t>_______________ / Ф.И.О. /</w:t>
            </w:r>
          </w:p>
          <w:p>
            <w:pPr>
              <w:pStyle w:val="Normal"/>
              <w:widowControl w:val="false"/>
              <w:spacing w:lineRule="auto" w:line="288"/>
              <w:ind w:firstLine="567"/>
              <w:rPr>
                <w:color w:val="auto"/>
                <w:sz w:val="22"/>
                <w:szCs w:val="24"/>
                <w:lang w:eastAsia="en-US"/>
              </w:rPr>
            </w:pPr>
            <w:r>
              <w:rPr>
                <w:color w:val="auto"/>
                <w:sz w:val="24"/>
                <w:szCs w:val="24"/>
                <w:lang w:eastAsia="en-US"/>
              </w:rPr>
              <w:t>м.п.</w:t>
            </w:r>
          </w:p>
        </w:tc>
        <w:tc>
          <w:tcPr>
            <w:tcW w:w="4785" w:type="dxa"/>
            <w:tcBorders/>
            <w:shd w:color="auto" w:fill="FFFFFF" w:themeFill="background1" w:val="clear"/>
          </w:tcPr>
          <w:p>
            <w:pPr>
              <w:pStyle w:val="Normal"/>
              <w:widowControl w:val="false"/>
              <w:spacing w:lineRule="auto" w:line="288"/>
              <w:ind w:firstLine="567"/>
              <w:rPr>
                <w:color w:val="auto"/>
                <w:sz w:val="24"/>
                <w:szCs w:val="24"/>
                <w:lang w:eastAsia="en-US"/>
              </w:rPr>
            </w:pPr>
            <w:r>
              <w:rPr>
                <w:color w:val="auto"/>
                <w:sz w:val="24"/>
                <w:szCs w:val="24"/>
                <w:lang w:eastAsia="en-US"/>
              </w:rPr>
              <w:t>______________ /Ф.И.О. /</w:t>
            </w:r>
          </w:p>
          <w:p>
            <w:pPr>
              <w:pStyle w:val="Normal"/>
              <w:widowControl w:val="false"/>
              <w:spacing w:lineRule="auto" w:line="288"/>
              <w:ind w:firstLine="567"/>
              <w:rPr>
                <w:color w:val="auto"/>
                <w:sz w:val="22"/>
                <w:szCs w:val="24"/>
                <w:lang w:eastAsia="en-US"/>
              </w:rPr>
            </w:pPr>
            <w:r>
              <w:rPr>
                <w:color w:val="auto"/>
                <w:sz w:val="24"/>
                <w:szCs w:val="24"/>
                <w:lang w:eastAsia="en-US"/>
              </w:rPr>
              <w:t>м.п.</w:t>
            </w:r>
          </w:p>
        </w:tc>
      </w:tr>
    </w:tbl>
    <w:p>
      <w:pPr>
        <w:pStyle w:val="Normal"/>
        <w:spacing w:before="0" w:after="360"/>
        <w:jc w:val="both"/>
        <w:rPr>
          <w:bCs/>
          <w:color w:val="auto"/>
          <w:sz w:val="24"/>
          <w:szCs w:val="24"/>
        </w:rPr>
      </w:pPr>
      <w:r>
        <w:rPr>
          <w:bCs/>
          <w:color w:val="auto"/>
          <w:sz w:val="24"/>
          <w:szCs w:val="24"/>
        </w:rPr>
      </w:r>
    </w:p>
    <w:p>
      <w:pPr>
        <w:pStyle w:val="BodyText"/>
        <w:rPr>
          <w:b/>
          <w:bCs/>
          <w:szCs w:val="22"/>
        </w:rPr>
      </w:pPr>
      <w:r>
        <w:rPr/>
      </w:r>
    </w:p>
    <w:sectPr>
      <w:headerReference w:type="default" r:id="rId6"/>
      <w:footerReference w:type="default" r:id="rId7"/>
      <w:type w:val="nextPage"/>
      <w:pgSz w:w="11906" w:h="16838"/>
      <w:pgMar w:left="1134" w:right="707" w:gutter="0" w:header="720" w:top="777" w:footer="720" w:bottom="777"/>
      <w:pgNumType w:fmt="decimal"/>
      <w:formProt w:val="false"/>
      <w:textDirection w:val="lrTb"/>
      <w:docGrid w:type="default" w:linePitch="280" w:charSpace="6717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lang w:val="en-US"/>
      </w:rPr>
    </w:pPr>
    <w:r>
      <w:rPr>
        <w:lang w:val="en-US"/>
      </w:rPr>
      <mc:AlternateContent>
        <mc:Choice Requires="wps">
          <w:drawing>
            <wp:anchor behindDoc="1" distT="0" distB="0" distL="0" distR="0" simplePos="0" locked="0" layoutInCell="0" allowOverlap="1" relativeHeight="36">
              <wp:simplePos x="0" y="0"/>
              <wp:positionH relativeFrom="margin">
                <wp:align>right</wp:align>
              </wp:positionH>
              <wp:positionV relativeFrom="paragraph">
                <wp:posOffset>635</wp:posOffset>
              </wp:positionV>
              <wp:extent cx="129540" cy="145415"/>
              <wp:effectExtent l="0" t="0" r="0" b="0"/>
              <wp:wrapSquare wrapText="bothSides"/>
              <wp:docPr id="2" name="Врезка2"/>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fillRef idx="0"/>
                      <a:effectRef idx="0"/>
                      <a:fontRef idx="minor"/>
                    </wps:style>
                    <wps:txbx>
                      <w:txbxContent>
                        <w:p>
                          <w:pPr>
                            <w:pStyle w:val="Footer"/>
                            <w:rPr>
                              <w:color w:val="000000"/>
                            </w:rPr>
                          </w:pPr>
                          <w:r>
                            <w:rPr/>
                            <w:fldChar w:fldCharType="begin"/>
                          </w:r>
                          <w:r>
                            <w:rPr/>
                            <w:instrText xml:space="preserve"> PAGE </w:instrText>
                          </w:r>
                          <w:r>
                            <w:rPr/>
                            <w:fldChar w:fldCharType="separate"/>
                          </w:r>
                          <w:r>
                            <w:rPr/>
                            <w:t>18</w:t>
                          </w:r>
                          <w: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93pt;margin-top:0.05pt;width:10.15pt;height:11.4pt;mso-wrap-style:square;v-text-anchor:top;mso-position-horizontal:right;mso-position-horizontal-relative:margin">
              <v:fill o:detectmouseclick="t" on="false"/>
              <v:stroke color="#3465a4" joinstyle="round" endcap="flat"/>
              <v:textbox>
                <w:txbxContent>
                  <w:p>
                    <w:pPr>
                      <w:pStyle w:val="Footer"/>
                      <w:rPr>
                        <w:color w:val="000000"/>
                      </w:rPr>
                    </w:pPr>
                    <w:r>
                      <w:rPr/>
                      <w:fldChar w:fldCharType="begin"/>
                    </w:r>
                    <w:r>
                      <w:rPr/>
                      <w:instrText xml:space="preserve"> PAGE </w:instrText>
                    </w:r>
                    <w:r>
                      <w:rPr/>
                      <w:fldChar w:fldCharType="separate"/>
                    </w:r>
                    <w:r>
                      <w:rPr/>
                      <w:t>18</w:t>
                    </w:r>
                    <w:r>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720"/>
        </w:tabs>
        <w:ind w:left="284" w:firstLine="76"/>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644"/>
        </w:tabs>
        <w:ind w:left="644"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4">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5321"/>
        </w:tabs>
        <w:ind w:left="5321" w:hanging="360"/>
      </w:pPr>
      <w:rPr/>
    </w:lvl>
    <w:lvl w:ilvl="1">
      <w:start w:val="1"/>
      <w:numFmt w:val="decimal"/>
      <w:lvlText w:val="%1.%2."/>
      <w:lvlJc w:val="left"/>
      <w:pPr>
        <w:tabs>
          <w:tab w:val="num" w:pos="1283"/>
        </w:tabs>
        <w:ind w:left="1283" w:hanging="432"/>
      </w:pPr>
      <w:rPr>
        <w:sz w:val="24"/>
        <w:b w:val="false"/>
        <w:szCs w:val="24"/>
        <w:rFonts w:ascii="Times New Roman" w:hAnsi="Times New Roman" w:cs="Times New Roman"/>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sz w:val="24"/>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start w:val="5"/>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start w:val="6"/>
      <w:numFmt w:val="decimal"/>
      <w:lvlText w:val="%1"/>
      <w:lvlJc w:val="left"/>
      <w:pPr>
        <w:tabs>
          <w:tab w:val="num" w:pos="0"/>
        </w:tabs>
        <w:ind w:left="360" w:hanging="360"/>
      </w:pPr>
      <w:rPr/>
    </w:lvl>
    <w:lvl w:ilvl="1">
      <w:start w:val="5"/>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5">
    <w:lvl w:ilvl="0">
      <w:start w:val="7"/>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start w:val="1"/>
      <w:numFmt w:val="decimal"/>
      <w:lvlText w:val="%1."/>
      <w:lvlJc w:val="left"/>
      <w:pPr>
        <w:tabs>
          <w:tab w:val="num" w:pos="644"/>
        </w:tabs>
        <w:ind w:left="644"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bering>
</file>

<file path=word/settings.xml><?xml version="1.0" encoding="utf-8"?>
<w:settings xmlns:w="http://schemas.openxmlformats.org/wordprocessingml/2006/main">
  <w:zoom w:percent="117"/>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57122"/>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qFormat/>
    <w:rsid w:val="00e42745"/>
    <w:pPr>
      <w:keepNext w:val="true"/>
      <w:outlineLvl w:val="0"/>
    </w:pPr>
    <w:rPr>
      <w:b/>
    </w:rPr>
  </w:style>
  <w:style w:type="paragraph" w:styleId="Heading2">
    <w:name w:val="Heading 2"/>
    <w:basedOn w:val="Normal"/>
    <w:qFormat/>
    <w:rsid w:val="00e42745"/>
    <w:pPr>
      <w:keepNext w:val="true"/>
      <w:jc w:val="both"/>
      <w:outlineLvl w:val="1"/>
    </w:pPr>
    <w:rPr>
      <w:b/>
    </w:rPr>
  </w:style>
  <w:style w:type="paragraph" w:styleId="Heading3">
    <w:name w:val="Heading 3"/>
    <w:basedOn w:val="Normal"/>
    <w:qFormat/>
    <w:rsid w:val="00e42745"/>
    <w:pPr>
      <w:keepNext w:val="true"/>
      <w:tabs>
        <w:tab w:val="clear" w:pos="720"/>
        <w:tab w:val="left" w:pos="0" w:leader="none"/>
      </w:tabs>
      <w:jc w:val="center"/>
      <w:outlineLvl w:val="2"/>
    </w:pPr>
    <w:rPr>
      <w:b/>
    </w:rPr>
  </w:style>
  <w:style w:type="paragraph" w:styleId="Heading4">
    <w:name w:val="Heading 4"/>
    <w:basedOn w:val="Normal"/>
    <w:qFormat/>
    <w:rsid w:val="00e42745"/>
    <w:pPr>
      <w:keepNext w:val="true"/>
      <w:ind w:left="3119" w:hanging="0"/>
      <w:outlineLvl w:val="3"/>
    </w:pPr>
    <w:rPr>
      <w:b/>
    </w:rPr>
  </w:style>
  <w:style w:type="paragraph" w:styleId="Heading5">
    <w:name w:val="Heading 5"/>
    <w:basedOn w:val="Normal"/>
    <w:qFormat/>
    <w:rsid w:val="00e42745"/>
    <w:pPr>
      <w:keepNext w:val="true"/>
      <w:numPr>
        <w:ilvl w:val="0"/>
        <w:numId w:val="1"/>
      </w:numPr>
      <w:jc w:val="center"/>
      <w:outlineLvl w:val="4"/>
    </w:pPr>
    <w:rPr>
      <w:b/>
    </w:rPr>
  </w:style>
  <w:style w:type="paragraph" w:styleId="Heading6">
    <w:name w:val="Heading 6"/>
    <w:basedOn w:val="Normal"/>
    <w:qFormat/>
    <w:rsid w:val="00e42745"/>
    <w:pPr>
      <w:keepNext w:val="true"/>
      <w:jc w:val="center"/>
      <w:outlineLvl w:val="5"/>
    </w:pPr>
    <w:rPr>
      <w:sz w:val="28"/>
    </w:rPr>
  </w:style>
  <w:style w:type="paragraph" w:styleId="Heading7">
    <w:name w:val="Heading 7"/>
    <w:basedOn w:val="Normal"/>
    <w:qFormat/>
    <w:rsid w:val="00e42745"/>
    <w:pPr>
      <w:keepNext w:val="true"/>
      <w:jc w:val="center"/>
      <w:outlineLvl w:val="6"/>
    </w:pPr>
    <w:rPr>
      <w:bCs/>
      <w:sz w:val="24"/>
    </w:rPr>
  </w:style>
  <w:style w:type="paragraph" w:styleId="Heading8">
    <w:name w:val="Heading 8"/>
    <w:basedOn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21"/>
    <w:qFormat/>
    <w:rsid w:val="0066561f"/>
    <w:rPr>
      <w:sz w:val="24"/>
    </w:rPr>
  </w:style>
  <w:style w:type="character" w:styleId="Style2" w:customStyle="1">
    <w:name w:val="Текст выноски Знак"/>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32"/>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qFormat/>
    <w:rsid w:val="0066561f"/>
    <w:rPr/>
  </w:style>
  <w:style w:type="character" w:styleId="Style5" w:customStyle="1">
    <w:name w:val="Тема примечания Знак"/>
    <w:qFormat/>
    <w:rsid w:val="0066561f"/>
    <w:rPr>
      <w:b/>
      <w:bCs/>
    </w:rPr>
  </w:style>
  <w:style w:type="character" w:styleId="31" w:customStyle="1">
    <w:name w:val="Основной текст 3 Знак1"/>
    <w:link w:val="BodyText3"/>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rong1" w:customStyle="1">
    <w:name w:val="Strong1"/>
    <w:qFormat/>
    <w:rPr>
      <w:b/>
      <w:bCs/>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4">
    <w:name w:val="Указатель"/>
    <w:basedOn w:val="Normal"/>
    <w:qFormat/>
    <w:pPr>
      <w:suppressLineNumbers/>
    </w:pPr>
    <w:rPr>
      <w:rFonts w:cs="Arial Unicode MS"/>
    </w:rPr>
  </w:style>
  <w:style w:type="paragraph" w:styleId="Title">
    <w:name w:val="Title"/>
    <w:basedOn w:val="Normal"/>
    <w:next w:val="BodyText"/>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Caption111111" w:customStyle="1">
    <w:name w:val="caption111111"/>
    <w:basedOn w:val="Normal"/>
    <w:qFormat/>
    <w:pPr>
      <w:suppressLineNumbers/>
      <w:spacing w:before="120" w:after="120"/>
    </w:pPr>
    <w:rPr>
      <w:i/>
      <w:iCs/>
      <w:sz w:val="24"/>
      <w:szCs w:val="24"/>
    </w:rPr>
  </w:style>
  <w:style w:type="paragraph" w:styleId="Caption1111111" w:customStyle="1">
    <w:name w:val="caption1111111"/>
    <w:basedOn w:val="Normal"/>
    <w:qFormat/>
    <w:pPr>
      <w:suppressLineNumbers/>
      <w:spacing w:before="120" w:after="120"/>
    </w:pPr>
    <w:rPr>
      <w:i/>
      <w:iCs/>
      <w:sz w:val="24"/>
      <w:szCs w:val="24"/>
    </w:rPr>
  </w:style>
  <w:style w:type="paragraph" w:styleId="Caption11111111" w:customStyle="1">
    <w:name w:val="caption11111111"/>
    <w:basedOn w:val="Normal"/>
    <w:qFormat/>
    <w:pPr>
      <w:suppressLineNumbers/>
      <w:spacing w:before="120" w:after="120"/>
    </w:pPr>
    <w:rPr>
      <w:i/>
      <w:iCs/>
      <w:sz w:val="24"/>
      <w:szCs w:val="24"/>
    </w:rPr>
  </w:style>
  <w:style w:type="paragraph" w:styleId="Caption111111111" w:customStyle="1">
    <w:name w:val="caption111111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1"/>
    <w:qFormat/>
    <w:rsid w:val="00e42745"/>
    <w:pPr>
      <w:jc w:val="both"/>
    </w:pPr>
    <w:rPr>
      <w:sz w:val="28"/>
    </w:rPr>
  </w:style>
  <w:style w:type="paragraph" w:styleId="BodyTextIndent">
    <w:name w:val="Body Text Indent"/>
    <w:basedOn w:val="Normal"/>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qFormat/>
    <w:rsid w:val="0066561f"/>
    <w:pPr>
      <w:widowControl w:val="false"/>
      <w:jc w:val="both"/>
    </w:pPr>
    <w:rPr>
      <w:rFonts w:ascii="Courier New" w:hAnsi="Courier New" w:cs="Courier New"/>
    </w:rPr>
  </w:style>
  <w:style w:type="paragraph" w:styleId="BodyTextIndent2">
    <w:name w:val="Body Text Indent 2"/>
    <w:basedOn w:val="Normal"/>
    <w:qFormat/>
    <w:rsid w:val="0066561f"/>
    <w:pPr>
      <w:widowControl w:val="false"/>
      <w:ind w:left="1843" w:hanging="0"/>
      <w:jc w:val="both"/>
    </w:pPr>
    <w:rPr>
      <w:sz w:val="24"/>
    </w:rPr>
  </w:style>
  <w:style w:type="paragraph" w:styleId="BalloonText">
    <w:name w:val="Balloon Text"/>
    <w:basedOn w:val="Normal"/>
    <w:qFormat/>
    <w:rsid w:val="0066561f"/>
    <w:pPr>
      <w:widowControl w:val="false"/>
    </w:pPr>
    <w:rPr>
      <w:rFonts w:ascii="Tahoma" w:hAnsi="Tahoma" w:cs="Tahoma"/>
      <w:sz w:val="16"/>
      <w:szCs w:val="16"/>
    </w:rPr>
  </w:style>
  <w:style w:type="paragraph" w:styleId="Annotationtext">
    <w:name w:val="annotation text"/>
    <w:basedOn w:val="Normal"/>
    <w:qFormat/>
    <w:rsid w:val="0066561f"/>
    <w:pPr>
      <w:widowControl w:val="false"/>
    </w:pPr>
    <w:rPr/>
  </w:style>
  <w:style w:type="paragraph" w:styleId="Annotationsubject">
    <w:name w:val="annotation subject"/>
    <w:basedOn w:val="Annotationtext"/>
    <w:qFormat/>
    <w:rsid w:val="0066561f"/>
    <w:pPr/>
    <w:rPr>
      <w:b/>
      <w:bCs/>
    </w:rPr>
  </w:style>
  <w:style w:type="paragraph" w:styleId="ListParagraph">
    <w:name w:val="List Paragraph"/>
    <w:basedOn w:val="Normal"/>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00000A"/>
      <w:kern w:val="0"/>
      <w:sz w:val="32"/>
      <w:szCs w:val="20"/>
      <w:lang w:eastAsia="en-US" w:val="ru-RU"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uiPriority w:val="99"/>
    <w:qFormat/>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uiPriority w:val="99"/>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tabs>
        <w:tab w:val="left" w:pos="0" w:leader="none"/>
        <w:tab w:val="left" w:pos="2340" w:leader="none"/>
      </w:tabs>
      <w:ind w:right="1462" w:hanging="0"/>
      <w:textAlignment w:val="baseline"/>
    </w:pPr>
    <w:rPr>
      <w:b w:val="false"/>
      <w:sz w:val="24"/>
      <w:szCs w:val="24"/>
      <w:lang w:val="x-none" w:eastAsia="x-none"/>
    </w:rPr>
  </w:style>
  <w:style w:type="paragraph" w:styleId="21" w:customStyle="1">
    <w:name w:val="2. Пункт"/>
    <w:basedOn w:val="Heading3"/>
    <w:link w:val="2"/>
    <w:qFormat/>
    <w:rsid w:val="00b11d27"/>
    <w:pPr>
      <w:keepNext w:val="false"/>
      <w:widowControl w:val="false"/>
      <w:jc w:val="both"/>
      <w:textAlignment w:val="baseline"/>
    </w:pPr>
    <w:rPr>
      <w:b w:val="false"/>
      <w:sz w:val="24"/>
      <w:szCs w:val="24"/>
      <w:lang w:val="x-none" w:eastAsia="x-none"/>
    </w:rPr>
  </w:style>
  <w:style w:type="paragraph" w:styleId="32" w:customStyle="1">
    <w:name w:val="3. Подпункт"/>
    <w:basedOn w:val="Heading3"/>
    <w:link w:val="3"/>
    <w:qFormat/>
    <w:rsid w:val="00b11d27"/>
    <w:pPr>
      <w:keepNext w:val="false"/>
      <w:widowControl w:val="false"/>
      <w:tabs>
        <w:tab w:val="left" w:pos="0" w:leader="none"/>
        <w:tab w:val="left" w:pos="1620" w:leader="none"/>
      </w:tabs>
      <w:jc w:val="both"/>
      <w:textAlignment w:val="baseline"/>
    </w:pPr>
    <w:rPr>
      <w:bCs/>
      <w:sz w:val="24"/>
      <w:szCs w:val="24"/>
      <w:lang w:val="x-none" w:eastAsia="x-none"/>
    </w:rPr>
  </w:style>
  <w:style w:type="paragraph" w:styleId="TableParagraph" w:customStyle="1">
    <w:name w:val="Table Paragraph"/>
    <w:basedOn w:val="Normal"/>
    <w:uiPriority w:val="1"/>
    <w:qFormat/>
    <w:rsid w:val="00aa2586"/>
    <w:pPr>
      <w:widowControl w:val="false"/>
    </w:pPr>
    <w:rPr>
      <w:rFonts w:ascii="Calibri" w:hAnsi="Calibri" w:eastAsia="Calibri" w:cs="" w:asciiTheme="minorHAnsi" w:cstheme="minorBidi" w:eastAsiaTheme="minorHAnsi" w:hAnsiTheme="minorHAnsi"/>
      <w:sz w:val="22"/>
      <w:szCs w:val="22"/>
      <w:lang w:val="en-US" w:eastAsia="en-US"/>
    </w:rPr>
  </w:style>
  <w:style w:type="paragraph" w:styleId="Style20" w:customStyle="1">
    <w:name w:val="Содержимое врезки"/>
    <w:basedOn w:val="Normal"/>
    <w:qFormat/>
    <w:pPr/>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uiPriority w:val="5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zavolzhje@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37262-1F29-413E-BDE4-E9FFD5A06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Application>AlterOffice/2025.3.1.0$Linux_X86_64 LibreOffice_project/431cd1b79110582f53535c95ed0a2449aadc8bf9</Application>
  <AppVersion>15.0000</AppVersion>
  <Pages>18</Pages>
  <Words>6771</Words>
  <Characters>47813</Characters>
  <CharactersWithSpaces>54240</CharactersWithSpaces>
  <Paragraphs>349</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2021-04-22T05:50:00Z</dcterms:created>
  <dc:creator>Света &amp; Алла (Twix)</dc:creator>
  <dc:description/>
  <dc:language>ru-RU</dc:language>
  <cp:lastModifiedBy>safronovaev@corp.gidroogk.com</cp:lastModifiedBy>
  <cp:lastPrinted>2024-08-29T08:24:00Z</cp:lastPrinted>
  <dcterms:modified xsi:type="dcterms:W3CDTF">2026-08-12T10:53:45Z</dcterms:modified>
  <cp:revision>136</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