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jc w:val="right"/>
        <w:outlineLvl w:val="0"/>
        <w:rPr>
          <w:i w:val="false"/>
          <w:i w:val="false"/>
          <w:iCs w:val="false"/>
          <w:sz w:val="22"/>
          <w:szCs w:val="18"/>
        </w:rPr>
      </w:pPr>
      <w:r>
        <w:rPr>
          <w:i w:val="false"/>
          <w:iCs w:val="false"/>
          <w:sz w:val="22"/>
          <w:szCs w:val="18"/>
        </w:rPr>
        <w:t>Утверждаю: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0"/>
        <w:rPr>
          <w:i w:val="false"/>
          <w:i w:val="false"/>
          <w:iCs w:val="false"/>
          <w:sz w:val="22"/>
          <w:szCs w:val="18"/>
        </w:rPr>
      </w:pPr>
      <w:r>
        <w:rPr>
          <w:i w:val="false"/>
          <w:iCs w:val="false"/>
          <w:sz w:val="22"/>
          <w:szCs w:val="18"/>
        </w:rPr>
        <w:t>Директор Центрального филиала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0"/>
        <w:rPr>
          <w:i w:val="false"/>
          <w:i w:val="false"/>
          <w:iCs w:val="false"/>
          <w:sz w:val="22"/>
          <w:szCs w:val="18"/>
        </w:rPr>
      </w:pPr>
      <w:r>
        <w:rPr>
          <w:i w:val="false"/>
          <w:iCs w:val="false"/>
          <w:sz w:val="22"/>
          <w:szCs w:val="18"/>
        </w:rPr>
        <w:t>АО «ТК РусГидро»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0"/>
        <w:rPr>
          <w:i w:val="false"/>
          <w:i w:val="false"/>
          <w:iCs w:val="false"/>
          <w:sz w:val="22"/>
          <w:szCs w:val="18"/>
        </w:rPr>
      </w:pPr>
      <w:r>
        <w:rPr>
          <w:i w:val="false"/>
          <w:iCs w:val="false"/>
          <w:sz w:val="22"/>
          <w:szCs w:val="18"/>
        </w:rPr>
        <w:t>А.А.Ткаченко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0"/>
        <w:rPr>
          <w:i w:val="false"/>
          <w:i w:val="false"/>
          <w:iCs w:val="false"/>
          <w:sz w:val="22"/>
          <w:szCs w:val="18"/>
        </w:rPr>
      </w:pPr>
      <w:r>
        <w:rPr>
          <w:i w:val="false"/>
          <w:iCs w:val="false"/>
          <w:sz w:val="22"/>
          <w:szCs w:val="18"/>
        </w:rPr>
        <w:t>«____»______________2026 г.</w:t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rFonts w:eastAsia="Calibri" w:cs="Calibri" w:cstheme="minorHAnsi"/>
          <w:b/>
          <w:bCs/>
          <w:i w:val="false"/>
          <w:iCs w:val="false"/>
          <w:color w:val="000000"/>
          <w:kern w:val="0"/>
          <w:sz w:val="26"/>
          <w:szCs w:val="26"/>
          <w:lang w:val="ru-RU" w:eastAsia="en-US" w:bidi="ar-SA"/>
        </w:rPr>
        <w:t>ОКПД2 20.59.41.000 Поставка масел для</w:t>
      </w:r>
      <w:bookmarkStart w:id="0" w:name="_GoBack"/>
      <w:bookmarkEnd w:id="0"/>
      <w:r>
        <w:rPr>
          <w:rFonts w:eastAsia="Calibri" w:cs="Calibri" w:cstheme="minorHAnsi"/>
          <w:b/>
          <w:bCs/>
          <w:i w:val="false"/>
          <w:iCs w:val="false"/>
          <w:color w:val="000000"/>
          <w:kern w:val="0"/>
          <w:sz w:val="26"/>
          <w:szCs w:val="26"/>
          <w:lang w:val="ru-RU" w:eastAsia="en-US" w:bidi="ar-SA"/>
        </w:rPr>
        <w:t xml:space="preserve"> грузовых транспортных средств и самоходных машин для нужд Загорского строительного участка Центрального филиала АО "ТК РусГидро</w:t>
      </w:r>
      <w:r>
        <w:rPr>
          <w:rFonts w:eastAsia="Calibri" w:cs="Calibri" w:ascii="Calibri" w:hAnsi="Calibri" w:asciiTheme="minorHAnsi" w:cstheme="minorHAnsi" w:hAnsiTheme="minorHAnsi"/>
          <w:b/>
          <w:bCs/>
          <w:i w:val="false"/>
          <w:iCs w:val="false"/>
          <w:color w:val="000000"/>
          <w:kern w:val="0"/>
          <w:sz w:val="24"/>
          <w:szCs w:val="24"/>
          <w:lang w:val="ru-RU" w:eastAsia="en-US" w:bidi="ar-SA"/>
        </w:rPr>
        <w:t>"</w:t>
      </w:r>
    </w:p>
    <w:p>
      <w:pPr>
        <w:pStyle w:val="Normal"/>
        <w:keepNext w:val="true"/>
        <w:keepLines/>
        <w:jc w:val="center"/>
        <w:rPr>
          <w:rFonts w:ascii="Times New Roman" w:hAnsi="Times New Roman"/>
          <w:b/>
          <w:bCs/>
          <w:i w:val="false"/>
          <w:i w:val="false"/>
          <w:iCs w:val="false"/>
          <w:color w:val="000000"/>
        </w:rPr>
      </w:pPr>
      <w:r>
        <w:rPr>
          <w:b/>
          <w:bCs/>
          <w:i w:val="false"/>
          <w:iCs w:val="false"/>
          <w:color w:val="000000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ЛОТ № </w:t>
      </w:r>
      <w:r>
        <w:rPr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0000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</w:rPr>
        <w:t>- ПРОД-2026-ТК_Центр_фил</w:t>
      </w:r>
    </w:p>
    <w:p>
      <w:pPr>
        <w:pStyle w:val="Normal"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90866817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18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19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20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21">
            <w:r>
              <w:rPr>
                <w:webHidden/>
                <w:rStyle w:val="Style14"/>
                <w:rFonts w:eastAsia="Calibri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22">
            <w:r>
              <w:rPr>
                <w:webHidden/>
                <w:rStyle w:val="Style14"/>
                <w:rFonts w:eastAsia="Calibri"/>
                <w:iCs/>
                <w:vanish w:val="false"/>
              </w:rPr>
              <w:t>1.5.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0866823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24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25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0866826">
            <w:r>
              <w:rPr>
                <w:webHidden/>
                <w:rStyle w:val="Style14"/>
                <w:rFonts w:eastAsia="Calibri"/>
                <w:vanish w:val="false"/>
              </w:rPr>
              <w:t>Таблица 1.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27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0866828">
            <w:r>
              <w:rPr>
                <w:webHidden/>
                <w:rStyle w:val="Style14"/>
                <w:rFonts w:eastAsia="Calibri"/>
                <w:vanish w:val="false"/>
              </w:rPr>
              <w:t>Таблица 2.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0866829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0866830">
            <w:r>
              <w:rPr>
                <w:webHidden/>
                <w:rStyle w:val="Style14"/>
                <w:rFonts w:eastAsia="Calibri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0866831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_Toc190866831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190866817"/>
      <w:bookmarkStart w:id="2" w:name="_Toc51339692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3" w:name="_Toc190866818"/>
      <w:bookmarkStart w:id="4" w:name="_Toc46743505"/>
      <w:r>
        <w:rPr/>
        <w:t>Обозначения и сокращения</w:t>
      </w:r>
      <w:bookmarkEnd w:id="3"/>
      <w:bookmarkEnd w:id="4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35"/>
        <w:gridCol w:w="8144"/>
      </w:tblGrid>
      <w:tr>
        <w:trPr>
          <w:trHeight w:val="358" w:hRule="atLeast"/>
          <w:cantSplit w:val="true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251" w:hRule="atLeast"/>
          <w:cantSplit w:val="true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/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  <w:tr>
        <w:trPr>
          <w:cantSplit w:val="true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ГСМ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Горюче смазочные материалы</w:t>
            </w:r>
          </w:p>
        </w:tc>
      </w:tr>
      <w:tr>
        <w:trPr>
          <w:cantSplit w:val="true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ТУ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Технические условия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5" w:name="_Toc190866819"/>
      <w:r>
        <w:rPr/>
        <w:t>Наименование закупаемой продукции</w:t>
      </w:r>
      <w:bookmarkEnd w:id="5"/>
    </w:p>
    <w:p>
      <w:pPr>
        <w:pStyle w:val="Normal"/>
        <w:widowControl w:val="false"/>
        <w:jc w:val="left"/>
        <w:rPr/>
      </w:pPr>
      <w:r>
        <w:rPr>
          <w:rStyle w:val="Strong1"/>
          <w:rFonts w:eastAsia="Calibri" w:cs="Calibri" w:cs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>ОКПД2 20.59.41.000 Поставка масел для</w:t>
      </w:r>
      <w:bookmarkStart w:id="6" w:name="_GoBack_Копия_1"/>
      <w:bookmarkEnd w:id="6"/>
      <w:r>
        <w:rPr>
          <w:rStyle w:val="Strong1"/>
          <w:rFonts w:eastAsia="Calibri" w:cs="Calibri" w:cs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 xml:space="preserve"> грузовых транспортных средств и самоходных машин для нужд Загорского строительного участка Центрального филиала АО "ТК РусГидро"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7" w:name="_Toc190866820"/>
      <w:bookmarkStart w:id="8" w:name="_Toc46743507"/>
      <w:r>
        <w:rPr/>
        <w:t xml:space="preserve">Цель </w:t>
      </w:r>
      <w:bookmarkEnd w:id="8"/>
      <w:r>
        <w:rPr>
          <w:lang w:val="ru-RU"/>
        </w:rPr>
        <w:t>использования закупаемой продукции</w:t>
      </w:r>
      <w:bookmarkEnd w:id="7"/>
      <w:r>
        <w:rPr>
          <w:lang w:val="ru-RU"/>
        </w:rPr>
        <w:t xml:space="preserve"> 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Проведение  </w:t>
      </w:r>
      <w:r>
        <w:rPr>
          <w:b w:val="false"/>
          <w:sz w:val="24"/>
          <w:szCs w:val="24"/>
        </w:rPr>
        <w:t xml:space="preserve">текущего ремонта и технического обслуживания транспортных средств Загорского строительного участка центрального филиала АО «ТК РусГидро»,  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9" w:name="_Toc190866821"/>
      <w:bookmarkStart w:id="10" w:name="_Toc46743509"/>
      <w:bookmarkStart w:id="11" w:name="_Hlk49857604"/>
      <w:r>
        <w:rPr/>
        <w:t xml:space="preserve">Информация в отношении исполнения договора, </w:t>
      </w:r>
      <w:bookmarkStart w:id="12" w:name="_Hlk46492347"/>
      <w:r>
        <w:rPr/>
        <w:t xml:space="preserve">которая должна быть учтена при подготовке заявки </w:t>
      </w:r>
      <w:bookmarkEnd w:id="12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9"/>
      <w:bookmarkEnd w:id="10"/>
      <w:bookmarkEnd w:id="11"/>
    </w:p>
    <w:p>
      <w:pPr>
        <w:pStyle w:val="Normal"/>
        <w:jc w:val="both"/>
        <w:rPr>
          <w:rStyle w:val="Strong1"/>
          <w:b w:val="false"/>
          <w:sz w:val="24"/>
          <w:szCs w:val="24"/>
        </w:rPr>
      </w:pPr>
      <w:r>
        <w:rPr>
          <w:rStyle w:val="Strong1"/>
          <w:b w:val="false"/>
          <w:sz w:val="24"/>
          <w:szCs w:val="24"/>
        </w:rPr>
        <w:t>1.4.1 Продукция поставляется Поставщиком партиями по заявкам Покупателя в течение всего срока действия договора.</w:t>
      </w:r>
    </w:p>
    <w:p>
      <w:pPr>
        <w:pStyle w:val="Normal"/>
        <w:jc w:val="both"/>
        <w:rPr>
          <w:rStyle w:val="Strong1"/>
          <w:b w:val="false"/>
          <w:sz w:val="24"/>
          <w:szCs w:val="24"/>
        </w:rPr>
      </w:pPr>
      <w:r>
        <w:rPr>
          <w:rStyle w:val="Strong1"/>
          <w:b w:val="false"/>
          <w:sz w:val="24"/>
          <w:szCs w:val="24"/>
        </w:rPr>
        <w:t>1.4.2 Продукция должна быть новая, не бывшая в употреблении. Продукция должна быть произведена не ранее 2025г. Не допускается поставка выставочных образцов.</w:t>
      </w:r>
    </w:p>
    <w:p>
      <w:pPr>
        <w:pStyle w:val="Normal"/>
        <w:jc w:val="both"/>
        <w:rPr>
          <w:rStyle w:val="Strong1"/>
          <w:b w:val="false"/>
          <w:sz w:val="24"/>
          <w:szCs w:val="24"/>
        </w:rPr>
      </w:pPr>
      <w:r>
        <w:rPr>
          <w:rStyle w:val="Strong1"/>
          <w:b w:val="false"/>
          <w:sz w:val="24"/>
          <w:szCs w:val="24"/>
        </w:rPr>
        <w:t xml:space="preserve">1.4.3. Продукция (масла моторные, трансмиссионные, гидравлические; пластичная смазка; охлаждающая и тормозная жидкости) должна соответствовать требованиям ТР ТС 030/2012 «Технический регламент Таможенного союза «О требованиях к смазочным материалам, маслам и специальным жидкостям». </w:t>
      </w:r>
    </w:p>
    <w:p>
      <w:pPr>
        <w:pStyle w:val="Normal"/>
        <w:jc w:val="both"/>
        <w:rPr>
          <w:rStyle w:val="Strong1"/>
          <w:b w:val="false"/>
          <w:sz w:val="24"/>
          <w:szCs w:val="24"/>
        </w:rPr>
      </w:pPr>
      <w:r>
        <w:rPr>
          <w:rStyle w:val="Strong1"/>
          <w:b w:val="false"/>
          <w:sz w:val="24"/>
          <w:szCs w:val="24"/>
        </w:rPr>
        <w:t xml:space="preserve"> </w:t>
      </w:r>
      <w:r>
        <w:rPr>
          <w:rStyle w:val="Strong1"/>
          <w:b w:val="false"/>
          <w:sz w:val="24"/>
          <w:szCs w:val="24"/>
        </w:rPr>
        <w:t>1.4.4. Комплектность поставки должна обеспечить возможность использования продукции по прямому назначению.</w:t>
      </w:r>
    </w:p>
    <w:p>
      <w:pPr>
        <w:pStyle w:val="Normal"/>
        <w:jc w:val="both"/>
        <w:rPr>
          <w:rStyle w:val="Strong1"/>
          <w:b w:val="false"/>
          <w:sz w:val="24"/>
          <w:szCs w:val="24"/>
        </w:rPr>
      </w:pPr>
      <w:r>
        <w:rPr>
          <w:rStyle w:val="Strong1"/>
          <w:b w:val="false"/>
          <w:sz w:val="24"/>
          <w:szCs w:val="24"/>
        </w:rPr>
        <w:t xml:space="preserve"> </w:t>
      </w:r>
      <w:r>
        <w:rPr>
          <w:rStyle w:val="Strong1"/>
          <w:b w:val="false"/>
          <w:sz w:val="24"/>
          <w:szCs w:val="24"/>
        </w:rPr>
        <w:t>1.4.5. Качество и безопасность поставляемой продукции должно соответствовать действующим стандартам и условиям, утвержденными на данный вид продукции, оформленным в соответствии с законодательством Российской Федерации.</w:t>
      </w: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13" w:name="_Toc190866822"/>
      <w:r>
        <w:rPr/>
        <w:t>Иные требования и сведения общего характера</w:t>
      </w:r>
      <w:bookmarkEnd w:id="13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1.5.1 Перед поставкой, Поставщик предоставляет копии документов, подтверждающие качество поставляемой продукции (сертификаты соответствия ТР ТС 030/2012).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1.5.2 Маркировка, упаковка должны соответствовать требованиям технических регламентов, стандартов, технических условий, устанавливающих обязательные требования к маркировке, и упаковке данного вида продукции. Упаковка продукции должна обеспечивать ее сохранность при транспортировке и хранении.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1.5.3 Приемка продукции осуществляется на основании отгрузочных документов Поставщика. Покупатель обязан принять продукцию путем её проверки на соответствие сопроводительным документам, в момент передачи продукции. При обнаружении несоответствия продукции сопроводительным документам, а также в случае несоблюдения Поставщиком условия о количестве/качестве продукции, сторонами составляется Акт рекламации.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1.5.4 В случае получения продукции в дефектной упаковке Покупатель имеет право не принимать такую продукцию.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4" w:name="_Toc190866823"/>
      <w:bookmarkStart w:id="15" w:name="_Toc51339693"/>
      <w:r>
        <w:rPr>
          <w:iCs/>
          <w:sz w:val="24"/>
          <w:szCs w:val="24"/>
        </w:rPr>
        <w:t>Требования к продукции</w:t>
      </w:r>
      <w:bookmarkEnd w:id="14"/>
      <w:bookmarkEnd w:id="15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16" w:name="_Toc19086682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6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7" w:name="_Toc190866825"/>
      <w:r>
        <w:rPr>
          <w:lang w:val="ru-RU"/>
        </w:rPr>
        <w:t>Перечень и объем закупаемой продукции</w:t>
      </w:r>
      <w:bookmarkEnd w:id="1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190866826"/>
      <w:bookmarkStart w:id="19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End w:id="18"/>
    </w:p>
    <w:tbl>
      <w:tblPr>
        <w:tblW w:w="9405" w:type="dxa"/>
        <w:jc w:val="left"/>
        <w:tblInd w:w="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3"/>
        <w:gridCol w:w="3615"/>
        <w:gridCol w:w="1652"/>
        <w:gridCol w:w="1665"/>
        <w:gridCol w:w="1740"/>
      </w:tblGrid>
      <w:tr>
        <w:trPr>
          <w:tblHeader w:val="true"/>
          <w:trHeight w:val="848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Фасовка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Общее кол-во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Масло моторное  5w 30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 не менее 200 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445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Масло моторное  </w:t>
            </w:r>
            <w:r>
              <w:rPr>
                <w:color w:val="000000"/>
                <w:sz w:val="24"/>
                <w:szCs w:val="28"/>
              </w:rPr>
              <w:t xml:space="preserve">5 </w:t>
            </w:r>
            <w:r>
              <w:rPr>
                <w:color w:val="000000"/>
                <w:sz w:val="24"/>
                <w:szCs w:val="28"/>
              </w:rPr>
              <w:t>w 40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 не менее 200 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</w:tbl>
    <w:p>
      <w:pPr>
        <w:pStyle w:val="Normal"/>
        <w:rPr>
          <w:lang w:val="en-US" w:eastAsia="x-none"/>
        </w:rPr>
      </w:pPr>
      <w:r>
        <w:rPr>
          <w:lang w:val="en-US" w:eastAsia="x-none"/>
        </w:rPr>
        <w:tab/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0" w:name="_Toc190866827"/>
      <w:bookmarkStart w:id="21" w:name="_Toc51339696"/>
      <w:r>
        <w:rPr>
          <w:lang w:val="ru-RU"/>
        </w:rPr>
        <w:t xml:space="preserve">Требования </w:t>
      </w:r>
      <w:bookmarkEnd w:id="21"/>
      <w:r>
        <w:rPr>
          <w:lang w:val="ru-RU"/>
        </w:rPr>
        <w:t>к срокам поставки продукции и оказания сопутствующих услуг</w:t>
      </w:r>
      <w:bookmarkEnd w:id="2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2" w:name="_Toc190866828"/>
      <w:bookmarkStart w:id="23" w:name="_Toc50125127"/>
      <w:bookmarkStart w:id="24" w:name="_Toc51339697"/>
      <w:bookmarkStart w:id="25" w:name="_Toc50125126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919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0"/>
        <w:gridCol w:w="2968"/>
        <w:gridCol w:w="2971"/>
        <w:gridCol w:w="3259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Срок действия Договора: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Calibri" w:cs="Calibri" w:cstheme="minorHAnsi"/>
                <w:kern w:val="0"/>
                <w:sz w:val="20"/>
                <w:szCs w:val="24"/>
                <w:lang w:val="ru-RU" w:eastAsia="en-US" w:bidi="ar-SA"/>
              </w:rPr>
              <w:t>ОКПД2 20.59.41.000 Поставка масел для</w:t>
            </w:r>
            <w:bookmarkStart w:id="27" w:name="_GoBack_Копия_2"/>
            <w:bookmarkEnd w:id="27"/>
            <w:r>
              <w:rPr>
                <w:rFonts w:eastAsia="Calibri" w:cs="Calibri" w:cstheme="minorHAnsi"/>
                <w:kern w:val="0"/>
                <w:sz w:val="20"/>
                <w:szCs w:val="24"/>
                <w:lang w:val="ru-RU" w:eastAsia="en-US" w:bidi="ar-SA"/>
              </w:rPr>
              <w:t xml:space="preserve"> грузовых транспортных средств и самоходных машин для нужд Загорского строительного участка Центрального филиала АО "ТК РусГидро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ru-RU" w:eastAsia="en-US" w:bidi="ar-SA"/>
              </w:rPr>
              <w:t>"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12 (двенадцати) месяцев, либо до исчерпания предельной суммы по Договору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8" w:name="_Toc46743510"/>
      <w:bookmarkStart w:id="29" w:name="_Toc46743510"/>
      <w:bookmarkEnd w:id="29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30" w:name="_Toc51339698"/>
      <w:bookmarkStart w:id="31" w:name="_Toc190866829"/>
      <w:bookmarkStart w:id="32" w:name="_Toc46743511"/>
      <w:r>
        <w:rPr/>
        <w:t xml:space="preserve">Требования к </w:t>
      </w:r>
      <w:bookmarkEnd w:id="32"/>
      <w:r>
        <w:rPr>
          <w:lang w:val="ru-RU"/>
        </w:rPr>
        <w:t>качеству продукции</w:t>
      </w:r>
      <w:bookmarkEnd w:id="3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3" w:name="_Toc19086683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3"/>
      <w:r>
        <w:rPr>
          <w:sz w:val="24"/>
          <w:szCs w:val="24"/>
        </w:rPr>
        <w:t xml:space="preserve"> </w:t>
      </w:r>
      <w:bookmarkEnd w:id="30"/>
    </w:p>
    <w:tbl>
      <w:tblPr>
        <w:tblStyle w:val="affff8"/>
        <w:tblW w:w="9842" w:type="dxa"/>
        <w:jc w:val="left"/>
        <w:tblInd w:w="1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5"/>
        <w:gridCol w:w="1860"/>
        <w:gridCol w:w="3225"/>
        <w:gridCol w:w="1529"/>
        <w:gridCol w:w="1355"/>
        <w:gridCol w:w="1257"/>
      </w:tblGrid>
      <w:tr>
        <w:trPr/>
        <w:tc>
          <w:tcPr>
            <w:tcW w:w="61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2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28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1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2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5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5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18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3225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Характеристика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60" w:type="dxa"/>
            <w:tcBorders/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Масло моторное  5w30</w:t>
            </w:r>
          </w:p>
        </w:tc>
        <w:tc>
          <w:tcPr>
            <w:tcW w:w="322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Класс вязкости по SAE: 5W-30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Классификация по API: SN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Соответствие допускам: API SN; ILSAC GF-5;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Температура застывания не выше -34°С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Температура вспышки не ниже 238°C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ru-RU" w:bidi="ar-SA"/>
              </w:rPr>
              <w:t>общее щелочное число (TBN) не ниже 8,5 KOH/г.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ru-RU" w:bidi="ar-SA"/>
              </w:rPr>
              <w:t>- Сульфатная зольность не выше 1%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ru-RU" w:bidi="ar-SA"/>
              </w:rPr>
              <w:t>- Вязкость кинематическая при 100 °С  10-12 мм2/с</w:t>
            </w:r>
          </w:p>
        </w:tc>
        <w:tc>
          <w:tcPr>
            <w:tcW w:w="1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3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860" w:type="dxa"/>
            <w:tcBorders/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 xml:space="preserve">Масло моторное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w40</w:t>
            </w:r>
          </w:p>
        </w:tc>
        <w:tc>
          <w:tcPr>
            <w:tcW w:w="322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Класс вязкости по SAE: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w40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Классификация по API: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API CI-4/SL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Соответствие допускам: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API CI-4/SL, ACEA E7,  A3/B4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Температура застывания не выше -36°С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Температура вспышки не ниже 230°C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ru-RU" w:bidi="ar-SA"/>
              </w:rPr>
              <w:t>общее щелочное число (TBN) не ниже 10 KOH/г.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ru-RU" w:bidi="ar-SA"/>
              </w:rPr>
              <w:t>- Сульфатная зольность не выше 1,4%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ru-RU" w:bidi="ar-SA"/>
              </w:rPr>
              <w:t>- Вязкость кинематическая при 100 °С  14-16 мм2/с</w:t>
            </w:r>
          </w:p>
        </w:tc>
        <w:tc>
          <w:tcPr>
            <w:tcW w:w="15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3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5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5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2"/>
                <w:szCs w:val="22"/>
                <w:lang w:val="ru-RU" w:eastAsia="ru-RU" w:bidi="ar-SA"/>
              </w:rPr>
              <w:t>Доставка продукции осуществляется до места поставки силами, средствами и за счет Поставщика. Место поставки: Московская область, Сергиево-Посадский район, рп. Богородское.</w:t>
            </w:r>
          </w:p>
        </w:tc>
        <w:tc>
          <w:tcPr>
            <w:tcW w:w="1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3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>
              <w:top w:val="nil"/>
            </w:tcBorders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2.2</w:t>
            </w:r>
          </w:p>
        </w:tc>
        <w:tc>
          <w:tcPr>
            <w:tcW w:w="508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Маркировка, упаковка должны соответствовать требованиям ГОСТ 1510-2022</w:t>
            </w:r>
          </w:p>
        </w:tc>
        <w:tc>
          <w:tcPr>
            <w:tcW w:w="152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3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0"/>
                <w:lang w:val="ru-RU" w:eastAsia="ru-RU" w:bidi="ar-SA"/>
              </w:rPr>
              <w:t>3.</w:t>
            </w:r>
          </w:p>
        </w:tc>
        <w:tc>
          <w:tcPr>
            <w:tcW w:w="5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Cs/>
                <w:color w:val="auto"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3.1</w:t>
            </w:r>
          </w:p>
        </w:tc>
        <w:tc>
          <w:tcPr>
            <w:tcW w:w="5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Cs/>
                <w:color w:val="auto"/>
                <w:kern w:val="0"/>
                <w:sz w:val="22"/>
                <w:szCs w:val="22"/>
                <w:lang w:val="ru-RU" w:eastAsia="ru-RU" w:bidi="ar-SA"/>
              </w:rPr>
              <w:t>На продукцию устанавливается гарантийный срок не менее 12 месяцев с момента поставки.</w:t>
            </w:r>
          </w:p>
        </w:tc>
        <w:tc>
          <w:tcPr>
            <w:tcW w:w="1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3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15" w:type="dxa"/>
            <w:tcBorders>
              <w:top w:val="nil"/>
            </w:tcBorders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0"/>
                <w:lang w:val="ru-RU" w:eastAsia="ru-RU" w:bidi="ar-SA"/>
              </w:rPr>
              <w:t>4.</w:t>
            </w:r>
          </w:p>
        </w:tc>
        <w:tc>
          <w:tcPr>
            <w:tcW w:w="508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2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5" w:type="dxa"/>
            <w:tcBorders>
              <w:top w:val="nil"/>
            </w:tcBorders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4.1.</w:t>
            </w:r>
          </w:p>
        </w:tc>
        <w:tc>
          <w:tcPr>
            <w:tcW w:w="508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Cs/>
                <w:color w:val="auto"/>
                <w:kern w:val="0"/>
                <w:sz w:val="22"/>
                <w:szCs w:val="22"/>
                <w:lang w:val="ru-RU" w:eastAsia="ru-RU" w:bidi="ar-SA"/>
              </w:rPr>
              <w:t>Вместе с продукцией поставщик обязан предоставить оригиналы следующих документов: Счёт, Счёт-фактура + Товарная накладная или УПД, сертификат соответствия</w:t>
            </w:r>
          </w:p>
        </w:tc>
        <w:tc>
          <w:tcPr>
            <w:tcW w:w="152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3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rPr>
          <w:sz w:val="24"/>
          <w:szCs w:val="24"/>
        </w:rPr>
      </w:pPr>
      <w:bookmarkStart w:id="34" w:name="_Toc190866831"/>
      <w:r>
        <w:rPr>
          <w:sz w:val="24"/>
          <w:szCs w:val="24"/>
        </w:rPr>
        <w:t>Требования к документации по ценообразованию на этапе закупки</w:t>
      </w:r>
      <w:bookmarkEnd w:id="34"/>
    </w:p>
    <w:p>
      <w:pPr>
        <w:pStyle w:val="Heading4"/>
        <w:ind w:left="0" w:hanging="0"/>
        <w:jc w:val="both"/>
        <w:rPr>
          <w:b w:val="false"/>
        </w:rPr>
      </w:pPr>
      <w:bookmarkStart w:id="35" w:name="_Toc190866832"/>
      <w:r>
        <w:rPr>
          <w:b w:val="fals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35"/>
    </w:p>
    <w:p>
      <w:pPr>
        <w:pStyle w:val="Heading4"/>
        <w:tabs>
          <w:tab w:val="clear" w:pos="0"/>
        </w:tabs>
        <w:ind w:left="0" w:hanging="0"/>
        <w:jc w:val="both"/>
        <w:rPr>
          <w:b w:val="false"/>
        </w:rPr>
      </w:pPr>
      <w:bookmarkStart w:id="36" w:name="_Toc190866833"/>
      <w:r>
        <w:rPr>
          <w:b w:val="false"/>
        </w:rPr>
        <w:t>3.2.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</w:t>
      </w:r>
      <w:bookmarkEnd w:id="36"/>
      <w:r>
        <w:rPr>
          <w:b w:val="false"/>
        </w:rPr>
        <w:t>.</w:t>
      </w:r>
    </w:p>
    <w:p>
      <w:pPr>
        <w:pStyle w:val="Normal"/>
        <w:ind w:right="-2" w:hanging="0"/>
        <w:jc w:val="both"/>
        <w:rPr>
          <w:sz w:val="24"/>
          <w:szCs w:val="24"/>
          <w:lang w:eastAsia="x-none"/>
        </w:rPr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>Стоимость Товара является фиксированной и не подлежит изменению.</w:t>
      </w:r>
    </w:p>
    <w:p>
      <w:pPr>
        <w:pStyle w:val="Normal"/>
        <w:rPr>
          <w:rFonts w:ascii="Times New Roman" w:hAnsi="Times New Roman"/>
        </w:rPr>
      </w:pPr>
      <w:r>
        <w:rPr>
          <w:b w:val="false"/>
          <w:i w:val="false"/>
          <w:caps w:val="false"/>
          <w:smallCaps w:val="false"/>
          <w:color w:val="2C2D2E"/>
          <w:spacing w:val="0"/>
          <w:sz w:val="24"/>
          <w:szCs w:val="24"/>
          <w:shd w:fill="auto" w:val="clear"/>
        </w:rPr>
        <w:t>3.3. Дополнительные документы по ценообразованию в состав заявки не включаются.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Руководитель ГК ЭО и РТС_____________________А.Н. Пышкин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82578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82578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rong2">
    <w:name w:val="Strong2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3">
    <w:name w:val="Strong3"/>
    <w:qFormat/>
    <w:rPr>
      <w:b/>
      <w:bCs/>
    </w:rPr>
  </w:style>
  <w:style w:type="character" w:styleId="Strong4">
    <w:name w:val="Strong4"/>
    <w:qFormat/>
    <w:rPr>
      <w:b/>
      <w:bCs/>
    </w:rPr>
  </w:style>
  <w:style w:type="character" w:styleId="Strong5">
    <w:name w:val="Strong5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e318d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c82578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8D5D6-4E4E-401A-9660-D6263050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4392</TotalTime>
  <Application>AlterOffice/3.4.0.9$Linux_X86_64 LibreOffice_project/b8daf9e823b1a5463a2f48435ddc2e8696e7d4fc</Application>
  <AppVersion>15.0000</AppVersion>
  <Pages>6</Pages>
  <Words>1009</Words>
  <Characters>6633</Characters>
  <CharactersWithSpaces>7478</CharactersWithSpaces>
  <Paragraphs>173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2024-08-06T06:52:00Z</dcterms:created>
  <dc:creator>Быстров Олег Геннадьевич</dc:creator>
  <dc:description/>
  <dc:language>ru-RU</dc:language>
  <cp:lastModifiedBy>manuilovagv@corp.gidroogk.com</cp:lastModifiedBy>
  <cp:lastPrinted>2026-03-13T08:55:16Z</cp:lastPrinted>
  <dcterms:modified xsi:type="dcterms:W3CDTF">2026-08-12T15:44:50Z</dcterms:modified>
  <cp:revision>236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