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7C" w:rsidRDefault="00967A7C">
      <w:permStart w:id="2139163130" w:edGrp="none"/>
      <w:permStart w:id="1061961473" w:edGrp="everyone"/>
      <w:permStart w:id="1360333732" w:edGrp="none"/>
      <w:permStart w:id="1869631255" w:edGrp="none"/>
      <w:permStart w:id="1644714639" w:edGrp="none"/>
      <w:permStart w:id="1248465498" w:edGrp="everyone"/>
      <w:permStart w:id="817068461" w:edGrp="none"/>
      <w:permStart w:id="1536952906" w:edGrp="none"/>
      <w:permEnd w:id="2139163130"/>
      <w:permEnd w:id="1061961473"/>
      <w:permEnd w:id="1360333732"/>
      <w:permEnd w:id="1869631255"/>
      <w:permEnd w:id="1644714639"/>
      <w:permEnd w:id="1248465498"/>
      <w:permEnd w:id="817068461"/>
      <w:permEnd w:id="1536952906"/>
    </w:p>
    <w:p w:rsidR="00967A7C" w:rsidRDefault="00967A7C"/>
    <w:p w:rsidR="00967A7C" w:rsidRDefault="007F565F">
      <w:pPr>
        <w:jc w:val="center"/>
        <w:rPr>
          <w:b/>
        </w:rPr>
      </w:pPr>
      <w:r>
        <w:rPr>
          <w:b/>
        </w:rPr>
        <w:t xml:space="preserve">Обоснование расчета плановой цены </w:t>
      </w:r>
    </w:p>
    <w:p w:rsidR="00967A7C" w:rsidRDefault="00967A7C"/>
    <w:p w:rsidR="00967A7C" w:rsidRDefault="007F565F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информация</w:t>
      </w:r>
    </w:p>
    <w:tbl>
      <w:tblPr>
        <w:tblStyle w:val="ad"/>
        <w:tblW w:w="937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5"/>
        <w:gridCol w:w="3577"/>
        <w:gridCol w:w="5097"/>
      </w:tblGrid>
      <w:tr w:rsidR="00967A7C">
        <w:tc>
          <w:tcPr>
            <w:tcW w:w="705" w:type="dxa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лота</w:t>
            </w:r>
          </w:p>
        </w:tc>
        <w:tc>
          <w:tcPr>
            <w:tcW w:w="5097" w:type="dxa"/>
            <w:vAlign w:val="center"/>
          </w:tcPr>
          <w:p w:rsidR="00967A7C" w:rsidRDefault="004225B7" w:rsidP="004225B7">
            <w:pPr>
              <w:widowControl w:val="0"/>
              <w:tabs>
                <w:tab w:val="left" w:pos="426"/>
              </w:tabs>
              <w:spacing w:before="120" w:after="120"/>
            </w:pPr>
            <w:r w:rsidRPr="004225B7">
              <w:rPr>
                <w:rFonts w:eastAsia="Calibri"/>
              </w:rPr>
              <w:t>ОКПД2 71.12.19.100. Разработка проектной документации системы автоматической пожарной сигнализации и системы оповещения и управления эвакуацией Чебоксарской ГЭС (очередь 2) Филиала ПАО «РусГидро»-«Чебоксарская ГЭС» в рамках инвестиционного проекта P_T-1350-102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</w:t>
            </w:r>
          </w:p>
        </w:tc>
        <w:tc>
          <w:tcPr>
            <w:tcW w:w="5097" w:type="dxa"/>
            <w:vAlign w:val="center"/>
          </w:tcPr>
          <w:p w:rsidR="00967A7C" w:rsidRDefault="001F6AC5">
            <w:pPr>
              <w:keepNext/>
              <w:keepLines/>
              <w:widowControl w:val="0"/>
              <w:jc w:val="left"/>
            </w:pPr>
            <w:r w:rsidRPr="001F6AC5">
              <w:rPr>
                <w:lang w:eastAsia="en-US"/>
              </w:rPr>
              <w:t>0130-ТПИР ОБСЛ-2026-ЧеГЭС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 в инвестиционной программе и/или производственной программе</w:t>
            </w:r>
          </w:p>
        </w:tc>
        <w:tc>
          <w:tcPr>
            <w:tcW w:w="5097" w:type="dxa"/>
            <w:vAlign w:val="center"/>
          </w:tcPr>
          <w:p w:rsidR="00967A7C" w:rsidRPr="001F6AC5" w:rsidRDefault="001F6AC5" w:rsidP="00E015A6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en-US"/>
              </w:rPr>
              <w:t>3.2-ТПиР2-2025-ЧебГЭС</w:t>
            </w:r>
          </w:p>
        </w:tc>
      </w:tr>
      <w:tr w:rsidR="00967A7C" w:rsidTr="004B3BB0">
        <w:trPr>
          <w:trHeight w:val="413"/>
        </w:trPr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Закупка по лоту планируется </w:t>
            </w:r>
          </w:p>
        </w:tc>
        <w:tc>
          <w:tcPr>
            <w:tcW w:w="5097" w:type="dxa"/>
            <w:vAlign w:val="center"/>
          </w:tcPr>
          <w:p w:rsidR="00967A7C" w:rsidRPr="001F6AC5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1F6AC5">
              <w:rPr>
                <w:rFonts w:ascii="Times New Roman" w:hAnsi="Times New Roman"/>
                <w:sz w:val="24"/>
              </w:rPr>
              <w:t xml:space="preserve">Состязательный </w:t>
            </w:r>
            <w:r w:rsidRPr="001F6AC5">
              <w:rPr>
                <w:rFonts w:ascii="Times New Roman" w:hAnsi="Times New Roman"/>
                <w:sz w:val="24"/>
              </w:rPr>
              <w:t>отбор</w:t>
            </w:r>
            <w:r w:rsidR="001F6AC5" w:rsidRPr="001F6AC5">
              <w:rPr>
                <w:rFonts w:ascii="Times New Roman" w:hAnsi="Times New Roman"/>
                <w:sz w:val="24"/>
              </w:rPr>
              <w:t xml:space="preserve"> в электронной форме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 составил</w:t>
            </w:r>
          </w:p>
        </w:tc>
        <w:tc>
          <w:tcPr>
            <w:tcW w:w="5097" w:type="dxa"/>
            <w:vAlign w:val="center"/>
          </w:tcPr>
          <w:p w:rsidR="00967A7C" w:rsidRDefault="001F6AC5" w:rsidP="00657C46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1F6AC5">
              <w:rPr>
                <w:rFonts w:ascii="Times New Roman" w:hAnsi="Times New Roman"/>
                <w:sz w:val="24"/>
              </w:rPr>
              <w:t xml:space="preserve">Начальник Участка технологической автоматики и возбуждения </w:t>
            </w:r>
            <w:r w:rsidR="00E015A6" w:rsidRPr="00E015A6">
              <w:rPr>
                <w:rFonts w:ascii="Times New Roman" w:hAnsi="Times New Roman"/>
                <w:sz w:val="24"/>
              </w:rPr>
              <w:t xml:space="preserve">СРЗАиМ </w:t>
            </w:r>
            <w:r w:rsidR="007F565F">
              <w:rPr>
                <w:rFonts w:ascii="Times New Roman" w:hAnsi="Times New Roman"/>
                <w:sz w:val="24"/>
              </w:rPr>
              <w:t xml:space="preserve">Филиала ПАО «РусГидро» - «Чебоксарская ГЭС» </w:t>
            </w:r>
          </w:p>
        </w:tc>
      </w:tr>
    </w:tbl>
    <w:p w:rsidR="00967A7C" w:rsidRDefault="00967A7C">
      <w:pPr>
        <w:pStyle w:val="a4"/>
        <w:rPr>
          <w:rFonts w:ascii="Times New Roman" w:hAnsi="Times New Roman"/>
          <w:sz w:val="24"/>
        </w:rPr>
      </w:pPr>
    </w:p>
    <w:p w:rsidR="00967A7C" w:rsidRDefault="007F565F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Примененный метод (методы) расчета ПЦ</w:t>
      </w:r>
    </w:p>
    <w:tbl>
      <w:tblPr>
        <w:tblStyle w:val="ad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6"/>
        <w:gridCol w:w="3576"/>
        <w:gridCol w:w="5103"/>
      </w:tblGrid>
      <w:tr w:rsidR="00967A7C">
        <w:tc>
          <w:tcPr>
            <w:tcW w:w="706" w:type="dxa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679" w:type="dxa"/>
            <w:gridSpan w:val="2"/>
            <w:vAlign w:val="center"/>
          </w:tcPr>
          <w:p w:rsidR="00967A7C" w:rsidRDefault="007F565F" w:rsidP="001F6AC5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по лоту </w:t>
            </w:r>
          </w:p>
        </w:tc>
      </w:tr>
      <w:tr w:rsidR="00967A7C" w:rsidTr="004B3BB0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9" w:type="dxa"/>
            <w:gridSpan w:val="2"/>
            <w:vAlign w:val="center"/>
          </w:tcPr>
          <w:p w:rsidR="00967A7C" w:rsidRPr="001F6AC5" w:rsidRDefault="007F565F" w:rsidP="001F6AC5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Частная категория № 1</w:t>
            </w:r>
            <w:r w:rsidRPr="001F6AC5">
              <w:rPr>
                <w:rFonts w:ascii="Times New Roman" w:hAnsi="Times New Roman"/>
                <w:b/>
                <w:i/>
                <w:sz w:val="24"/>
              </w:rPr>
              <w:t xml:space="preserve">: </w:t>
            </w:r>
            <w:r w:rsidR="001F6AC5" w:rsidRPr="001F6AC5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="001F6AC5" w:rsidRPr="001F6AC5">
              <w:rPr>
                <w:rFonts w:ascii="Times New Roman" w:eastAsia="Calibri" w:hAnsi="Times New Roman"/>
                <w:i/>
                <w:sz w:val="24"/>
                <w:lang w:val="en-US"/>
              </w:rPr>
              <w:t>Серийное обороудование</w:t>
            </w:r>
          </w:p>
        </w:tc>
      </w:tr>
      <w:tr w:rsidR="00967A7C" w:rsidTr="004B3BB0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Pr="00643A1A" w:rsidRDefault="00643A1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Базисно-индексный метод</w:t>
            </w:r>
          </w:p>
        </w:tc>
      </w:tr>
      <w:tr w:rsidR="00967A7C" w:rsidTr="004B3BB0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Проверочный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4B3BB0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Дополнительный метод расчета ПЦ </w:t>
            </w:r>
            <w:r>
              <w:rPr>
                <w:rFonts w:ascii="Times New Roman" w:hAnsi="Times New Roman"/>
                <w:sz w:val="24"/>
              </w:rPr>
              <w:t>по лоту</w:t>
            </w:r>
          </w:p>
        </w:tc>
        <w:tc>
          <w:tcPr>
            <w:tcW w:w="5103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4B3BB0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расчета (актуализации) расчета ПЦ</w:t>
            </w:r>
          </w:p>
        </w:tc>
        <w:tc>
          <w:tcPr>
            <w:tcW w:w="5103" w:type="dxa"/>
            <w:vAlign w:val="center"/>
          </w:tcPr>
          <w:p w:rsidR="00967A7C" w:rsidRPr="00643A1A" w:rsidRDefault="00643A1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 квартал 2026</w:t>
            </w:r>
          </w:p>
        </w:tc>
      </w:tr>
    </w:tbl>
    <w:p w:rsidR="00967A7C" w:rsidRDefault="00967A7C">
      <w:pPr>
        <w:rPr>
          <w:b/>
        </w:rPr>
      </w:pPr>
    </w:p>
    <w:p w:rsidR="00967A7C" w:rsidRDefault="007F565F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 ценовой информации по результатам расчета ПЦ</w:t>
      </w:r>
    </w:p>
    <w:tbl>
      <w:tblPr>
        <w:tblStyle w:val="ad"/>
        <w:tblW w:w="93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3578"/>
        <w:gridCol w:w="5097"/>
      </w:tblGrid>
      <w:tr w:rsidR="00967A7C">
        <w:tc>
          <w:tcPr>
            <w:tcW w:w="704" w:type="dxa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8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 w:rsidTr="004B3BB0">
        <w:trPr>
          <w:trHeight w:val="405"/>
        </w:trPr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основным способом </w:t>
            </w:r>
          </w:p>
        </w:tc>
        <w:tc>
          <w:tcPr>
            <w:tcW w:w="5097" w:type="dxa"/>
            <w:vAlign w:val="center"/>
          </w:tcPr>
          <w:p w:rsidR="00967A7C" w:rsidRDefault="00643A1A">
            <w:pPr>
              <w:widowControl w:val="0"/>
              <w:jc w:val="left"/>
            </w:pPr>
            <w:r w:rsidRPr="00643A1A">
              <w:t>4 062 481,94</w:t>
            </w:r>
            <w:r>
              <w:rPr>
                <w:lang w:val="en-US"/>
              </w:rPr>
              <w:t xml:space="preserve"> </w:t>
            </w:r>
            <w:r w:rsidR="007F565F">
              <w:t>руб. без НДС</w:t>
            </w:r>
          </w:p>
        </w:tc>
      </w:tr>
      <w:tr w:rsidR="00967A7C" w:rsidTr="004B3BB0"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проверочным способом </w:t>
            </w:r>
          </w:p>
        </w:tc>
        <w:tc>
          <w:tcPr>
            <w:tcW w:w="5097" w:type="dxa"/>
            <w:vAlign w:val="center"/>
          </w:tcPr>
          <w:p w:rsidR="00967A7C" w:rsidRDefault="007F565F">
            <w:pPr>
              <w:widowControl w:val="0"/>
              <w:jc w:val="left"/>
            </w:pPr>
            <w:r>
              <w:t>Не применимо</w:t>
            </w:r>
          </w:p>
        </w:tc>
      </w:tr>
      <w:tr w:rsidR="00967A7C" w:rsidTr="004B3BB0"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дополнительным способом </w:t>
            </w:r>
          </w:p>
        </w:tc>
        <w:tc>
          <w:tcPr>
            <w:tcW w:w="5097" w:type="dxa"/>
            <w:vAlign w:val="center"/>
          </w:tcPr>
          <w:p w:rsidR="00967A7C" w:rsidRDefault="007F565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4B3BB0"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7F565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ПЦ</w:t>
            </w:r>
          </w:p>
        </w:tc>
        <w:tc>
          <w:tcPr>
            <w:tcW w:w="5097" w:type="dxa"/>
            <w:vAlign w:val="center"/>
          </w:tcPr>
          <w:p w:rsidR="00967A7C" w:rsidRDefault="00643A1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43A1A">
              <w:rPr>
                <w:rFonts w:ascii="Times New Roman" w:hAnsi="Times New Roman"/>
              </w:rPr>
              <w:t>4 062 481,94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7F565F">
              <w:rPr>
                <w:rFonts w:ascii="Times New Roman" w:hAnsi="Times New Roman"/>
              </w:rPr>
              <w:t>руб. без НДС</w:t>
            </w:r>
          </w:p>
        </w:tc>
      </w:tr>
    </w:tbl>
    <w:p w:rsidR="00967A7C" w:rsidRDefault="00967A7C">
      <w:pPr>
        <w:rPr>
          <w:b/>
        </w:rPr>
      </w:pPr>
    </w:p>
    <w:sectPr w:rsidR="00967A7C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F69"/>
    <w:multiLevelType w:val="multilevel"/>
    <w:tmpl w:val="C0784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CAF1160"/>
    <w:multiLevelType w:val="multilevel"/>
    <w:tmpl w:val="7DD49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503DD6"/>
    <w:multiLevelType w:val="multilevel"/>
    <w:tmpl w:val="18CA4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O0NWxfjmFiEI232J0phUny8T/XZAeg3RzdK/JBrLp1xQuqMXuOyhW6DbIIDtAbHRK+74dXB96BhAzeF2EGXZg==" w:salt="qX0D7/7oSIwvTS1KJfUUlQ==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7C"/>
    <w:rsid w:val="00047AE7"/>
    <w:rsid w:val="001F6AC5"/>
    <w:rsid w:val="004225B7"/>
    <w:rsid w:val="004B3BB0"/>
    <w:rsid w:val="00643A1A"/>
    <w:rsid w:val="00657C46"/>
    <w:rsid w:val="00967A7C"/>
    <w:rsid w:val="00E0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B0C0"/>
  <w15:docId w15:val="{BE709299-DF96-4B86-A762-B421EEBD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FD9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rsid w:val="000E0FD9"/>
    <w:rPr>
      <w:rFonts w:ascii="Calibri" w:eastAsia="Times New Roman" w:hAnsi="Calibri" w:cs="Times New Roman"/>
      <w:szCs w:val="24"/>
      <w:lang w:eastAsia="ru-RU"/>
    </w:rPr>
  </w:style>
  <w:style w:type="character" w:customStyle="1" w:styleId="a5">
    <w:name w:val="Символ сноски"/>
    <w:qFormat/>
    <w:rsid w:val="005E5EDB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комментарий"/>
    <w:qFormat/>
    <w:rsid w:val="005E5EDB"/>
    <w:rPr>
      <w:i/>
      <w:shd w:val="clear" w:color="auto" w:fill="FFFF99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a4">
    <w:name w:val="List Paragraph"/>
    <w:basedOn w:val="a"/>
    <w:link w:val="a3"/>
    <w:uiPriority w:val="34"/>
    <w:qFormat/>
    <w:rsid w:val="000E0FD9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table" w:styleId="ad">
    <w:name w:val="Table Grid"/>
    <w:basedOn w:val="a1"/>
    <w:uiPriority w:val="59"/>
    <w:rsid w:val="000E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201</Words>
  <Characters>1147</Characters>
  <Application>Microsoft Office Word</Application>
  <DocSecurity>8</DocSecurity>
  <Lines>9</Lines>
  <Paragraphs>2</Paragraphs>
  <ScaleCrop>false</ScaleCrop>
  <Company>РусГидро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Алексей Витальевич</dc:creator>
  <dc:description/>
  <cp:lastModifiedBy>Кулагина Наталия Евгеньевна</cp:lastModifiedBy>
  <cp:revision>37</cp:revision>
  <dcterms:created xsi:type="dcterms:W3CDTF">2025-03-06T11:45:00Z</dcterms:created>
  <dcterms:modified xsi:type="dcterms:W3CDTF">2026-08-13T05:23:00Z</dcterms:modified>
  <dc:language>ru-RU</dc:language>
</cp:coreProperties>
</file>