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media/image1.wmf" ContentType="image/x-wmf"/>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fill="FFFFFF"/>
        <w:tabs>
          <w:tab w:val="clear" w:pos="708"/>
          <w:tab w:val="left" w:pos="3148" w:leader="none"/>
          <w:tab w:val="center" w:pos="4818" w:leader="none"/>
          <w:tab w:val="left" w:pos="6926" w:leader="none"/>
        </w:tabs>
        <w:spacing w:lineRule="auto" w:line="240"/>
        <w:ind w:hanging="0"/>
        <w:jc w:val="left"/>
        <w:rPr>
          <w:b/>
          <w:bCs/>
          <w:color w:val="000000"/>
          <w:sz w:val="24"/>
          <w:szCs w:val="24"/>
          <w:highlight w:val="none"/>
          <w:shd w:fill="auto" w:val="clear"/>
        </w:rPr>
      </w:pPr>
      <w:r>
        <w:rPr>
          <w:b/>
          <w:bCs/>
          <w:color w:val="000000"/>
          <w:sz w:val="24"/>
          <w:szCs w:val="24"/>
          <w:shd w:fill="auto" w:val="clear"/>
        </w:rPr>
      </w:r>
    </w:p>
    <w:p>
      <w:pPr>
        <w:pStyle w:val="Normal"/>
        <w:shd w:val="clear" w:fill="FFFFFF"/>
        <w:tabs>
          <w:tab w:val="clear" w:pos="708"/>
          <w:tab w:val="left" w:pos="3148" w:leader="none"/>
          <w:tab w:val="center" w:pos="4818" w:leader="none"/>
          <w:tab w:val="left" w:pos="6926" w:leader="none"/>
        </w:tabs>
        <w:spacing w:lineRule="auto" w:line="240"/>
        <w:ind w:hanging="0"/>
        <w:jc w:val="center"/>
        <w:rPr>
          <w:highlight w:val="none"/>
          <w:shd w:fill="auto" w:val="clear"/>
        </w:rPr>
      </w:pPr>
      <w:r>
        <w:rPr>
          <w:bCs/>
          <w:color w:val="000000"/>
          <w:sz w:val="24"/>
          <w:szCs w:val="24"/>
          <w:shd w:fill="auto" w:val="clear"/>
        </w:rPr>
        <w:tab/>
      </w:r>
    </w:p>
    <w:p>
      <w:pPr>
        <w:pStyle w:val="Normal"/>
        <w:shd w:val="clear" w:fill="FFFFFF"/>
        <w:tabs>
          <w:tab w:val="clear" w:pos="708"/>
          <w:tab w:val="left" w:pos="3148" w:leader="none"/>
          <w:tab w:val="center" w:pos="4818" w:leader="none"/>
          <w:tab w:val="left" w:pos="6926" w:leader="none"/>
        </w:tabs>
        <w:spacing w:lineRule="auto" w:line="240"/>
        <w:ind w:hanging="0"/>
        <w:jc w:val="center"/>
        <w:rPr>
          <w:highlight w:val="none"/>
          <w:shd w:fill="auto" w:val="clear"/>
        </w:rPr>
      </w:pPr>
      <w:r>
        <w:rPr>
          <w:b/>
          <w:bCs/>
          <w:color w:val="000000"/>
          <w:sz w:val="24"/>
          <w:szCs w:val="24"/>
          <w:shd w:fill="auto" w:val="clear"/>
        </w:rPr>
        <w:t>Договор подряда № ____</w:t>
      </w:r>
    </w:p>
    <w:p>
      <w:pPr>
        <w:pStyle w:val="Normal"/>
        <w:shd w:val="clear" w:fill="FFFFFF"/>
        <w:spacing w:lineRule="auto" w:line="240"/>
        <w:ind w:hanging="0"/>
        <w:rPr>
          <w:b/>
          <w:bCs/>
          <w:color w:val="000000"/>
          <w:sz w:val="24"/>
          <w:szCs w:val="24"/>
          <w:highlight w:val="none"/>
          <w:shd w:fill="auto" w:val="clear"/>
        </w:rPr>
      </w:pPr>
      <w:r>
        <w:rPr>
          <w:b/>
          <w:bCs/>
          <w:color w:val="000000"/>
          <w:sz w:val="24"/>
          <w:szCs w:val="24"/>
          <w:shd w:fill="auto" w:val="clear"/>
        </w:rPr>
      </w:r>
    </w:p>
    <w:p>
      <w:pPr>
        <w:pStyle w:val="Normal"/>
        <w:shd w:val="clear" w:fill="FFFFFF"/>
        <w:tabs>
          <w:tab w:val="clear" w:pos="708"/>
          <w:tab w:val="right" w:pos="993" w:leader="none"/>
        </w:tabs>
        <w:spacing w:lineRule="auto" w:line="240"/>
        <w:ind w:hanging="0"/>
        <w:rPr>
          <w:highlight w:val="none"/>
          <w:shd w:fill="auto" w:val="clear"/>
        </w:rPr>
      </w:pPr>
      <w:r>
        <w:rPr>
          <w:bCs/>
          <w:color w:val="000000"/>
          <w:sz w:val="24"/>
          <w:szCs w:val="24"/>
          <w:shd w:fill="auto" w:val="clear"/>
        </w:rPr>
        <w:t>г. _________</w:t>
        <w:tab/>
        <w:tab/>
        <w:tab/>
        <w:tab/>
        <w:tab/>
        <w:tab/>
        <w:tab/>
        <w:t xml:space="preserve">                        «___» _________ 20__ г.</w:t>
      </w:r>
    </w:p>
    <w:p>
      <w:pPr>
        <w:pStyle w:val="Normal"/>
        <w:shd w:val="clear" w:fill="FFFFFF"/>
        <w:tabs>
          <w:tab w:val="clear" w:pos="708"/>
          <w:tab w:val="right" w:pos="9639" w:leader="none"/>
        </w:tabs>
        <w:spacing w:lineRule="auto" w:line="240"/>
        <w:ind w:hanging="0"/>
        <w:rPr>
          <w:bCs/>
          <w:color w:val="000000"/>
          <w:sz w:val="24"/>
          <w:szCs w:val="24"/>
          <w:highlight w:val="none"/>
          <w:shd w:fill="auto" w:val="clear"/>
        </w:rPr>
      </w:pPr>
      <w:r>
        <w:rPr>
          <w:bCs/>
          <w:color w:val="000000"/>
          <w:sz w:val="24"/>
          <w:szCs w:val="24"/>
          <w:shd w:fill="auto" w:val="clear"/>
        </w:rPr>
      </w:r>
    </w:p>
    <w:p>
      <w:pPr>
        <w:pStyle w:val="Normal"/>
        <w:shd w:val="clear" w:fill="FFFFFF"/>
        <w:tabs>
          <w:tab w:val="clear" w:pos="708"/>
          <w:tab w:val="right" w:pos="9639" w:leader="none"/>
        </w:tabs>
        <w:spacing w:lineRule="auto" w:line="240"/>
        <w:ind w:hanging="0"/>
        <w:rPr>
          <w:bCs/>
          <w:color w:val="000000"/>
          <w:sz w:val="24"/>
          <w:szCs w:val="24"/>
          <w:highlight w:val="none"/>
          <w:shd w:fill="auto" w:val="clear"/>
        </w:rPr>
      </w:pPr>
      <w:r>
        <w:rPr>
          <w:bCs/>
          <w:color w:val="000000"/>
          <w:sz w:val="24"/>
          <w:szCs w:val="24"/>
          <w:shd w:fill="auto" w:val="clear"/>
        </w:rPr>
      </w:r>
    </w:p>
    <w:p>
      <w:pPr>
        <w:pStyle w:val="BodyText3"/>
        <w:ind w:firstLine="708"/>
        <w:rPr>
          <w:highlight w:val="none"/>
          <w:shd w:fill="auto" w:val="clear"/>
        </w:rPr>
      </w:pPr>
      <w:r>
        <w:rPr>
          <w:b/>
          <w:color w:val="00000A"/>
          <w:shd w:fill="auto" w:val="clear"/>
          <w:lang w:val="ru-RU"/>
        </w:rPr>
        <w:t>А</w:t>
      </w:r>
      <w:r>
        <w:rPr>
          <w:b/>
          <w:color w:val="00000A"/>
          <w:shd w:fill="auto" w:val="clear"/>
        </w:rPr>
        <w:t>кционерное общество «</w:t>
      </w:r>
      <w:r>
        <w:rPr>
          <w:b/>
          <w:color w:val="00000A"/>
          <w:shd w:fill="auto" w:val="clear"/>
          <w:lang w:val="ru-RU"/>
        </w:rPr>
        <w:t>Дальневосточная распределительная сетевая компания</w:t>
      </w:r>
      <w:r>
        <w:rPr>
          <w:b/>
          <w:color w:val="00000A"/>
          <w:shd w:fill="auto" w:val="clear"/>
        </w:rPr>
        <w:t xml:space="preserve">» </w:t>
      </w:r>
      <w:r>
        <w:rPr>
          <w:color w:val="00000A"/>
          <w:shd w:fill="auto" w:val="clear"/>
        </w:rPr>
        <w:t>(</w:t>
      </w:r>
      <w:r>
        <w:rPr>
          <w:color w:val="00000A"/>
          <w:shd w:fill="auto" w:val="clear"/>
          <w:lang w:val="ru-RU"/>
        </w:rPr>
        <w:t>АО «ДРСК»</w:t>
      </w:r>
      <w:r>
        <w:rPr>
          <w:color w:val="00000A"/>
          <w:shd w:fill="auto" w:val="clear"/>
        </w:rPr>
        <w:t xml:space="preserve">) (далее – «Заказчик»), в лице _______________ действующего на основании ______________, с одной стороны, и </w:t>
      </w:r>
    </w:p>
    <w:p>
      <w:pPr>
        <w:pStyle w:val="BodyText3"/>
        <w:ind w:firstLine="708"/>
        <w:rPr>
          <w:highlight w:val="none"/>
          <w:shd w:fill="auto" w:val="clear"/>
        </w:rPr>
      </w:pPr>
      <w:r>
        <w:rPr>
          <w:color w:val="00000A"/>
          <w:shd w:fill="auto" w:val="clear"/>
        </w:rPr>
        <w:t xml:space="preserve">________________________ (далее – «Подрядчик»), в лице ________________, действующего на основании ______________, с другой стороны, </w:t>
      </w:r>
    </w:p>
    <w:p>
      <w:pPr>
        <w:pStyle w:val="BodyText3"/>
        <w:ind w:firstLine="708"/>
        <w:rPr>
          <w:highlight w:val="none"/>
          <w:shd w:fill="auto" w:val="clear"/>
        </w:rPr>
      </w:pPr>
      <w:r>
        <w:rPr>
          <w:color w:val="00000A"/>
          <w:shd w:fill="auto" w:val="clear"/>
        </w:rPr>
        <w:t xml:space="preserve">совместно в дальнейшем именуемые «Стороны», а по отдельности – «Сторона», </w:t>
      </w:r>
      <w:r>
        <w:rPr>
          <w:color w:val="00000A"/>
          <w:shd w:fill="auto" w:val="clear"/>
          <w:lang w:val="ru-RU"/>
        </w:rPr>
        <w:br/>
      </w:r>
      <w:r>
        <w:rPr>
          <w:color w:val="00000A"/>
          <w:shd w:fill="auto" w:val="clear"/>
        </w:rPr>
        <w:t>по результатам проведенной Заказчиком конкурентной процедуры по лоту №_________</w:t>
      </w:r>
      <w:r>
        <w:rPr>
          <w:bCs/>
          <w:color w:val="00000A"/>
          <w:shd w:fill="auto" w:val="clear"/>
        </w:rPr>
        <w:t>,</w:t>
      </w:r>
      <w:r>
        <w:rPr>
          <w:shd w:fill="auto" w:val="clear"/>
        </w:rPr>
        <w:t xml:space="preserve"> </w:t>
      </w:r>
      <w:r>
        <w:rPr>
          <w:shd w:fill="auto" w:val="clear"/>
          <w:lang w:val="ru-RU"/>
        </w:rPr>
        <w:br/>
      </w:r>
      <w:r>
        <w:rPr>
          <w:color w:val="00000A"/>
          <w:shd w:fill="auto" w:val="clear"/>
          <w:lang w:val="ru-RU"/>
        </w:rPr>
        <w:t>и</w:t>
      </w:r>
      <w:r>
        <w:rPr>
          <w:shd w:fill="auto" w:val="clear"/>
          <w:lang w:val="ru-RU"/>
        </w:rPr>
        <w:t xml:space="preserve"> </w:t>
      </w:r>
      <w:r>
        <w:rPr>
          <w:bCs/>
          <w:color w:val="00000A"/>
          <w:shd w:fill="auto" w:val="clear"/>
        </w:rPr>
        <w:t xml:space="preserve">на основании протокола о результатах </w:t>
      </w:r>
      <w:r>
        <w:rPr>
          <w:bCs/>
          <w:color w:val="00000A"/>
          <w:shd w:fill="auto" w:val="clear"/>
          <w:lang w:val="ru-RU"/>
        </w:rPr>
        <w:t>__________</w:t>
      </w:r>
      <w:r>
        <w:rPr>
          <w:bCs/>
          <w:color w:val="00000A"/>
          <w:shd w:fill="auto" w:val="clear"/>
        </w:rPr>
        <w:t xml:space="preserve"> от «___»__________ г</w:t>
      </w:r>
      <w:r>
        <w:rPr>
          <w:bCs/>
          <w:color w:val="00000A"/>
          <w:shd w:fill="auto" w:val="clear"/>
          <w:lang w:val="ru-RU"/>
        </w:rPr>
        <w:t>.</w:t>
      </w:r>
      <w:r>
        <w:rPr>
          <w:bCs/>
          <w:color w:val="00000A"/>
          <w:shd w:fill="auto" w:val="clear"/>
        </w:rPr>
        <w:t xml:space="preserve"> </w:t>
      </w:r>
      <w:r>
        <w:rPr>
          <w:bCs/>
          <w:color w:val="00000A"/>
          <w:shd w:fill="auto" w:val="clear"/>
          <w:lang w:val="ru-RU"/>
        </w:rPr>
        <w:t xml:space="preserve"> </w:t>
      </w:r>
      <w:r>
        <w:rPr>
          <w:bCs/>
          <w:color w:val="00000A"/>
          <w:shd w:fill="auto" w:val="clear"/>
        </w:rPr>
        <w:t>№_______</w:t>
      </w:r>
      <w:r>
        <w:rPr>
          <w:bCs/>
          <w:color w:val="00000A"/>
          <w:shd w:fill="auto" w:val="clear"/>
          <w:lang w:val="ru-RU"/>
        </w:rPr>
        <w:t>,</w:t>
      </w:r>
    </w:p>
    <w:p>
      <w:pPr>
        <w:pStyle w:val="BodyText3"/>
        <w:ind w:firstLine="708"/>
        <w:rPr>
          <w:highlight w:val="none"/>
          <w:shd w:fill="auto" w:val="clear"/>
        </w:rPr>
      </w:pPr>
      <w:r>
        <w:rPr>
          <w:color w:val="00000A"/>
          <w:shd w:fill="auto" w:val="clear"/>
        </w:rPr>
        <w:t>заключили настоящий договор (далее – «Договор») о нижеследующем:</w:t>
      </w:r>
    </w:p>
    <w:p>
      <w:pPr>
        <w:pStyle w:val="Normal"/>
        <w:shd w:val="clear" w:fill="FFFFFF"/>
        <w:tabs>
          <w:tab w:val="clear" w:pos="708"/>
          <w:tab w:val="left" w:pos="3148" w:leader="none"/>
          <w:tab w:val="center" w:pos="4818" w:leader="none"/>
          <w:tab w:val="left" w:pos="6926" w:leader="none"/>
        </w:tabs>
        <w:spacing w:lineRule="auto" w:line="240"/>
        <w:ind w:hanging="0"/>
        <w:jc w:val="center"/>
        <w:rPr>
          <w:highlight w:val="none"/>
          <w:shd w:fill="auto" w:val="clear"/>
        </w:rPr>
      </w:pPr>
      <w:r>
        <w:rPr>
          <w:shd w:fill="auto" w:val="clear"/>
        </w:rPr>
      </w:r>
    </w:p>
    <w:p>
      <w:pPr>
        <w:pStyle w:val="BodyText3"/>
        <w:ind w:firstLine="708"/>
        <w:rPr>
          <w:color w:val="00000A"/>
          <w:highlight w:val="none"/>
          <w:shd w:fill="auto" w:val="clear"/>
          <w:lang w:val="ru-RU"/>
        </w:rPr>
      </w:pPr>
      <w:r>
        <w:rPr>
          <w:color w:val="00000A"/>
          <w:shd w:fill="auto" w:val="clear"/>
          <w:lang w:val="ru-RU"/>
        </w:rPr>
      </w:r>
    </w:p>
    <w:p>
      <w:pPr>
        <w:pStyle w:val="ListParagraph"/>
        <w:shd w:val="clear" w:fill="FFFFFF"/>
        <w:tabs>
          <w:tab w:val="clear" w:pos="708"/>
          <w:tab w:val="left" w:pos="284" w:leader="none"/>
        </w:tabs>
        <w:ind w:hanging="0" w:left="0"/>
        <w:jc w:val="center"/>
        <w:rPr>
          <w:highlight w:val="none"/>
          <w:shd w:fill="auto" w:val="clear"/>
        </w:rPr>
      </w:pPr>
      <w:r>
        <w:rPr>
          <w:b/>
          <w:bCs/>
          <w:shd w:fill="auto" w:val="clear"/>
        </w:rPr>
        <w:t>Термины и определения</w:t>
      </w:r>
    </w:p>
    <w:p>
      <w:pPr>
        <w:pStyle w:val="BodyText3"/>
        <w:ind w:firstLine="708"/>
        <w:rPr>
          <w:highlight w:val="none"/>
          <w:shd w:fill="auto" w:val="clear"/>
        </w:rPr>
      </w:pPr>
      <w:r>
        <w:rPr>
          <w:color w:val="00000A"/>
          <w:shd w:fill="auto" w:val="clear"/>
          <w:lang w:val="ru-RU"/>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firstLine="708" w:left="0"/>
        <w:jc w:val="both"/>
        <w:rPr>
          <w:highlight w:val="none"/>
          <w:shd w:fill="auto" w:val="clear"/>
        </w:rPr>
      </w:pPr>
      <w:r>
        <w:rPr>
          <w:b/>
          <w:shd w:fill="auto" w:val="clear"/>
          <w:lang w:eastAsia="en-US"/>
        </w:rPr>
        <w:t xml:space="preserve">«Акт КС-2», «Справка КС-3» </w:t>
      </w:r>
      <w:r>
        <w:rPr>
          <w:shd w:fill="auto" w:val="clear"/>
          <w:lang w:eastAsia="en-US"/>
        </w:rPr>
        <w:t>–</w:t>
      </w:r>
      <w:r>
        <w:rPr>
          <w:b/>
          <w:shd w:fill="auto" w:val="clear"/>
          <w:lang w:eastAsia="en-US"/>
        </w:rPr>
        <w:t xml:space="preserve"> </w:t>
      </w:r>
      <w:r>
        <w:rPr>
          <w:shd w:fill="auto" w:val="clea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firstLine="708" w:left="0"/>
        <w:jc w:val="both"/>
        <w:rPr>
          <w:highlight w:val="none"/>
          <w:shd w:fill="auto" w:val="clear"/>
        </w:rPr>
      </w:pPr>
      <w:r>
        <w:rPr>
          <w:shd w:fill="auto" w:val="clear"/>
          <w:lang w:eastAsia="en-US"/>
        </w:rPr>
        <w:t>Акт КС-2 подписывается Сторонами в</w:t>
      </w:r>
      <w:r>
        <w:rPr>
          <w:bCs/>
          <w:shd w:fill="auto" w:val="clear"/>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firstLine="708" w:left="0"/>
        <w:jc w:val="both"/>
        <w:rPr>
          <w:highlight w:val="none"/>
          <w:shd w:fill="auto" w:val="clear"/>
        </w:rPr>
      </w:pPr>
      <w:r>
        <w:rPr>
          <w:b/>
          <w:shd w:fill="auto" w:val="clear"/>
          <w:lang w:eastAsia="en-US"/>
        </w:rPr>
        <w:t>«Акт КС-11», «Акт КС-14»</w:t>
      </w:r>
      <w:r>
        <w:rPr>
          <w:shd w:fill="auto" w:val="clear"/>
          <w:lang w:eastAsia="en-US"/>
        </w:rPr>
        <w:t xml:space="preserve"> – документы, оформляемые по унифицированной(ым) форме(ам) № КС-11 «Акт приемки законченного строительством объекта» и № КС-14 «Акт приемки законченного строительством объекта приемочной комиссией» (соответственно)</w:t>
      </w:r>
      <w:r>
        <w:rPr>
          <w:shd w:fill="auto" w:val="clear"/>
        </w:rPr>
        <w:t xml:space="preserve">, утвержденной(ым) постановлением </w:t>
      </w:r>
      <w:r>
        <w:rPr>
          <w:shd w:fill="auto" w:val="clear"/>
          <w:lang w:eastAsia="en-US"/>
        </w:rPr>
        <w:t>Госкомстата РФ от 30.10.1997 № 71а, подписываемые Сторонами по окончании всех Работ, предусмотренных Договором.</w:t>
      </w:r>
    </w:p>
    <w:p>
      <w:pPr>
        <w:pStyle w:val="ListParagraph"/>
        <w:ind w:firstLine="708" w:left="0"/>
        <w:jc w:val="both"/>
        <w:rPr>
          <w:highlight w:val="none"/>
          <w:shd w:fill="auto" w:val="clear"/>
        </w:rPr>
      </w:pPr>
      <w:r>
        <w:rPr>
          <w:b/>
          <w:shd w:fill="auto" w:val="clear"/>
          <w:lang w:eastAsia="en-US"/>
        </w:rPr>
        <w:t>«Акт ОС-15»</w:t>
      </w:r>
      <w:r>
        <w:rPr>
          <w:b/>
          <w:shd w:fill="auto" w:val="clear"/>
        </w:rPr>
        <w:t xml:space="preserve"> </w:t>
      </w:r>
      <w:r>
        <w:rPr>
          <w:shd w:fill="auto" w:val="clear"/>
          <w:lang w:eastAsia="en-US"/>
        </w:rPr>
        <w:t xml:space="preserve">– документ, оформляемый по унифицированной форме № ОС-15 «Акт </w:t>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Подрядчику для выполнения работ по его монтажу.</w:t>
      </w:r>
    </w:p>
    <w:p>
      <w:pPr>
        <w:pStyle w:val="ListParagraph"/>
        <w:shd w:val="clear" w:fill="FFFFFF"/>
        <w:tabs>
          <w:tab w:val="clear" w:pos="708"/>
          <w:tab w:val="left" w:pos="567" w:leader="none"/>
          <w:tab w:val="left" w:pos="1134" w:leader="none"/>
        </w:tabs>
        <w:ind w:firstLine="708" w:left="0"/>
        <w:jc w:val="both"/>
        <w:rPr>
          <w:highlight w:val="none"/>
          <w:shd w:fill="auto" w:val="clear"/>
        </w:rPr>
      </w:pPr>
      <w:r>
        <w:rPr>
          <w:rFonts w:ascii="Liberation Serif" w:hAnsi="Liberation Serif"/>
          <w:b/>
          <w:sz w:val="24"/>
          <w:szCs w:val="24"/>
          <w:shd w:fill="auto" w:val="clear"/>
          <w:lang w:eastAsia="en-US"/>
        </w:rPr>
        <w:t xml:space="preserve">«Независимая гарантия» – </w:t>
      </w:r>
      <w:r>
        <w:rPr>
          <w:rFonts w:ascii="Liberation Serif" w:hAnsi="Liberation Serif"/>
          <w:sz w:val="24"/>
          <w:szCs w:val="24"/>
          <w:shd w:fill="auto" w:val="clear"/>
          <w:lang w:eastAsia="en-US"/>
        </w:rPr>
        <w:t>гарантия, предоставляемая субъектами малого и среднего предпринимательства в обеспечение надлежащего исполнения Договора,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w:t>
      </w:r>
    </w:p>
    <w:p>
      <w:pPr>
        <w:pStyle w:val="ListParagraph"/>
        <w:widowControl w:val="false"/>
        <w:shd w:val="clear"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«Гарантийный срок»</w:t>
      </w:r>
      <w:r>
        <w:rPr>
          <w:shd w:fill="auto" w:val="clear"/>
        </w:rPr>
        <w:t xml:space="preserve"> </w:t>
      </w:r>
      <w:r>
        <w:rPr>
          <w:shd w:fill="auto" w:val="clea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br/>
        <w:t>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«Давальческие материалы и запасные части»</w:t>
      </w:r>
      <w:r>
        <w:rPr>
          <w:shd w:fill="auto" w:val="clear"/>
          <w:lang w:eastAsia="en-US"/>
        </w:rPr>
        <w:t xml:space="preserve"> – материалы (запасные части), </w:t>
      </w:r>
      <w:r>
        <w:rPr>
          <w:shd w:fill="auto" w:val="clear"/>
        </w:rPr>
        <w:t xml:space="preserve">которые будут являться составной частью Результата Работ по Договору, </w:t>
      </w:r>
      <w:r>
        <w:rPr>
          <w:shd w:fill="auto" w:val="clear"/>
          <w:lang w:eastAsia="en-US"/>
        </w:rPr>
        <w:t xml:space="preserve">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w:t>
        <w:br/>
        <w:t>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«Договор»</w:t>
      </w:r>
      <w:r>
        <w:rPr>
          <w:shd w:fill="auto"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Normal"/>
        <w:spacing w:lineRule="auto" w:line="240"/>
        <w:ind w:firstLine="709"/>
        <w:rPr>
          <w:highlight w:val="none"/>
          <w:shd w:fill="auto" w:val="clear"/>
        </w:rPr>
      </w:pPr>
      <w:r>
        <w:rPr>
          <w:b/>
          <w:sz w:val="24"/>
          <w:szCs w:val="24"/>
          <w:shd w:fill="auto" w:val="clear"/>
        </w:rPr>
        <w:t>«Инженерные изыскания»</w:t>
      </w:r>
      <w:r>
        <w:rPr>
          <w:sz w:val="24"/>
          <w:szCs w:val="24"/>
          <w:shd w:fill="auto" w:val="clear"/>
        </w:rPr>
        <w:t xml:space="preserve"> – работы, проводимые для комплексного изучения природных условий района, площадки, участка, трассы проектируемого объекта строительства / реконструкции, местных строительных материалов и источников водоснабжения и получения необходимых и достаточных материалов для разработки экономически целесообразных и технически обоснованных решений при проектировании и строительстве объектов с учетом рационального использования и охраны окружающей среды, а также получения данных для составления прогноза изменений окружающей среды под воздействием строительства / реконструкции и эксплуатации объекта капитального строительства.</w:t>
      </w:r>
    </w:p>
    <w:p>
      <w:pPr>
        <w:pStyle w:val="Normal"/>
        <w:spacing w:lineRule="auto" w:line="240"/>
        <w:ind w:firstLine="709"/>
        <w:rPr>
          <w:highlight w:val="none"/>
          <w:shd w:fill="auto" w:val="clear"/>
        </w:rPr>
      </w:pPr>
      <w:r>
        <w:rPr>
          <w:b/>
          <w:sz w:val="24"/>
          <w:szCs w:val="24"/>
          <w:shd w:fill="auto" w:val="clear"/>
          <w:lang w:eastAsia="en-US"/>
        </w:rPr>
        <w:t xml:space="preserve">«Исполнительная смета» </w:t>
      </w:r>
      <w:r>
        <w:rPr>
          <w:sz w:val="24"/>
          <w:szCs w:val="24"/>
          <w:shd w:fill="auto" w:val="clear"/>
          <w:lang w:eastAsia="en-US"/>
        </w:rPr>
        <w:t>– с</w:t>
      </w:r>
      <w:r>
        <w:rPr>
          <w:color w:val="000000"/>
          <w:sz w:val="24"/>
          <w:szCs w:val="24"/>
          <w:shd w:fill="auto" w:val="clear"/>
          <w:lang w:eastAsia="en-US"/>
        </w:rPr>
        <w:t>метный расчет стоимости выполненных изыскательских работ, составленный на основе технического отчета по инженерным изысканиям в соответствии с фактически выполненными объемами работ в случае, если Предварительная смета на такие работы разработана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p>
    <w:p>
      <w:pPr>
        <w:pStyle w:val="ListParagraph"/>
        <w:widowControl w:val="false"/>
        <w:shd w:val="clear"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 xml:space="preserve">«Исполнительная документация» – </w:t>
      </w:r>
      <w:r>
        <w:rPr>
          <w:shd w:fill="auto"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b/>
          <w:shd w:fill="auto" w:val="clear"/>
          <w:lang w:eastAsia="en-US"/>
        </w:rPr>
        <w:t>«Исходно-разрешительная документация»</w:t>
      </w:r>
      <w:r>
        <w:rPr>
          <w:shd w:fill="auto" w:val="clea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проведения Инженерных изысканий и обеспечения разработки Рабочей документации. </w:t>
      </w:r>
    </w:p>
    <w:p>
      <w:pPr>
        <w:pStyle w:val="Normal"/>
        <w:widowControl w:val="false"/>
        <w:shd w:val="clear" w:fill="FFFFFF"/>
        <w:tabs>
          <w:tab w:val="clear" w:pos="708"/>
          <w:tab w:val="left" w:pos="567" w:leader="none"/>
          <w:tab w:val="left" w:pos="1134" w:leader="none"/>
        </w:tabs>
        <w:overflowPunct w:val="false"/>
        <w:spacing w:lineRule="auto" w:line="240"/>
        <w:ind w:firstLine="709"/>
        <w:textAlignment w:val="baseline"/>
        <w:rPr>
          <w:highlight w:val="none"/>
          <w:shd w:fill="auto" w:val="clear"/>
        </w:rPr>
      </w:pPr>
      <w:r>
        <w:rPr>
          <w:sz w:val="24"/>
          <w:szCs w:val="24"/>
          <w:shd w:fill="auto" w:val="clear"/>
          <w:lang w:eastAsia="en-US"/>
        </w:rPr>
        <w:t>К Исходно-разрешительной документации относятся:</w:t>
      </w:r>
    </w:p>
    <w:p>
      <w:pPr>
        <w:pStyle w:val="ListParagraph"/>
        <w:widowControl w:val="false"/>
        <w:numPr>
          <w:ilvl w:val="0"/>
          <w:numId w:val="18"/>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pPr>
        <w:pStyle w:val="ListParagraph"/>
        <w:widowControl w:val="false"/>
        <w:numPr>
          <w:ilvl w:val="0"/>
          <w:numId w:val="18"/>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технические условия на подключение к инженерным сетям и / или коммуникациям;</w:t>
      </w:r>
    </w:p>
    <w:p>
      <w:pPr>
        <w:pStyle w:val="ListParagraph"/>
        <w:widowControl w:val="false"/>
        <w:numPr>
          <w:ilvl w:val="0"/>
          <w:numId w:val="18"/>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18"/>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разрешительные и / или распорядительные документы;</w:t>
      </w:r>
    </w:p>
    <w:p>
      <w:pPr>
        <w:pStyle w:val="ListParagraph"/>
        <w:widowControl w:val="false"/>
        <w:numPr>
          <w:ilvl w:val="0"/>
          <w:numId w:val="18"/>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rFonts w:ascii="Liberation Serif" w:hAnsi="Liberation Serif"/>
          <w:color w:val="000000"/>
          <w:sz w:val="24"/>
          <w:szCs w:val="24"/>
          <w:shd w:fill="auto" w:val="clear"/>
          <w:lang w:eastAsia="en-US"/>
        </w:rPr>
        <w:t>справки, заключения, согласования.</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b/>
          <w:shd w:fill="auto" w:val="clear"/>
          <w:lang w:eastAsia="en-US"/>
        </w:rPr>
        <w:t>«Коммерческая тайна»</w:t>
      </w:r>
      <w:r>
        <w:rPr>
          <w:shd w:fill="auto" w:val="clear"/>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b/>
          <w:shd w:fill="auto" w:val="clear"/>
          <w:lang w:eastAsia="en-US"/>
        </w:rPr>
        <w:t>«Лимит на непредвиденные работы и затраты»</w:t>
      </w:r>
      <w:r>
        <w:rPr>
          <w:shd w:fill="auto" w:val="clea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b/>
          <w:shd w:fill="auto" w:val="clear"/>
          <w:lang w:eastAsia="en-US"/>
        </w:rPr>
        <w:t>«Материально-технические ресурсы»</w:t>
      </w:r>
      <w:r>
        <w:rPr>
          <w:shd w:fill="auto" w:val="clea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w:t>
        <w:br/>
        <w:t>и последующей нормальной и надежной эксплуатации Объекта.</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b/>
          <w:shd w:fill="auto" w:val="clear"/>
          <w:lang w:eastAsia="en-US"/>
        </w:rPr>
        <w:t>«Обеспечительный платеж»</w:t>
      </w:r>
      <w:r>
        <w:rPr>
          <w:shd w:fill="auto" w:val="clear"/>
          <w:lang w:eastAsia="en-US"/>
        </w:rPr>
        <w:t xml:space="preserve"> – платеж в размере 5 (пяти) процентов от Цены Договора, который удерживается Заказчиком в качестве гарантийного резервирования в случае непредставления Подрядчиком Независимой гарантии в соответствии с требованиями, установленными Договором. </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b/>
          <w:shd w:fill="auto" w:val="clear"/>
          <w:lang w:eastAsia="en-US"/>
        </w:rPr>
        <w:t>«Оборудование Заказчика»</w:t>
      </w:r>
      <w:r>
        <w:rPr>
          <w:shd w:fill="auto" w:val="clea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w:t>
        <w:br/>
        <w:t>при выполнении Работ и полного возврата Заказчику неиспользованных остатков. Перечень Оборудования Заказчика определяется в приложении к Договору.</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b/>
          <w:shd w:fill="auto" w:val="clear"/>
          <w:lang w:eastAsia="en-US"/>
        </w:rPr>
        <w:t>«Объект»</w:t>
      </w:r>
      <w:r>
        <w:rPr>
          <w:shd w:fill="auto" w:val="clear"/>
          <w:lang w:eastAsia="en-US"/>
        </w:rPr>
        <w:t xml:space="preserve"> – </w:t>
      </w:r>
      <w:r>
        <w:rPr>
          <w:rFonts w:ascii="Liberation Serif" w:hAnsi="Liberation Serif"/>
          <w:b/>
          <w:bCs/>
          <w:i w:val="false"/>
          <w:iCs/>
          <w:strike w:val="false"/>
          <w:dstrike w:val="false"/>
          <w:outline w:val="false"/>
          <w:shadow w:val="false"/>
          <w:sz w:val="26"/>
          <w:szCs w:val="26"/>
          <w:u w:val="none"/>
          <w:shd w:fill="auto" w:val="clear"/>
          <w:em w:val="none"/>
          <w:lang w:eastAsia="en-US"/>
        </w:rPr>
        <w:t>ОКПД2 42.22.22.110. Выполнение проектно-изыскательских и строительно-монтажных работ по строительству КЛ-10кВ протяженностью 0,129 км, ВЛ-10 кВ протяженностью 1,006 км, установка РЛНД — 1шт, установка прибора учета -1 шт. п.Беркакит (в том числе разработать проектно-сметную документацию) для технологического присоединения заявителя ООО «ПКК-ЯКУТИЯ»</w:t>
      </w:r>
      <w:r>
        <w:rPr>
          <w:i/>
          <w:shd w:fill="auto" w:val="clear"/>
          <w:lang w:eastAsia="en-US"/>
        </w:rPr>
        <w:t>.</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b/>
          <w:shd w:fill="auto" w:val="clear"/>
          <w:lang w:eastAsia="en-US"/>
        </w:rPr>
        <w:t xml:space="preserve">«Отказ от Договора» </w:t>
      </w:r>
      <w:r>
        <w:rPr>
          <w:shd w:fill="auto"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BodyText"/>
        <w:spacing w:lineRule="auto" w:line="240" w:before="0" w:after="0"/>
        <w:ind w:firstLine="709" w:left="0" w:right="0"/>
        <w:jc w:val="both"/>
        <w:rPr>
          <w:highlight w:val="none"/>
          <w:shd w:fill="auto" w:val="clear"/>
        </w:rPr>
      </w:pPr>
      <w:r>
        <w:rPr>
          <w:b/>
          <w:bCs/>
          <w:i w:val="false"/>
          <w:caps w:val="false"/>
          <w:smallCaps w:val="false"/>
          <w:strike w:val="false"/>
          <w:dstrike w:val="false"/>
          <w:color w:val="000000"/>
          <w:sz w:val="24"/>
          <w:szCs w:val="24"/>
          <w:u w:val="none"/>
          <w:effect w:val="none"/>
          <w:shd w:fill="auto" w:val="clear"/>
          <w:lang w:val="ru-RU" w:eastAsia="en-US"/>
        </w:rPr>
        <w:t>«ППР»</w:t>
      </w:r>
      <w:r>
        <w:rPr>
          <w:b w:val="false"/>
          <w:i w:val="false"/>
          <w:caps w:val="false"/>
          <w:smallCaps w:val="false"/>
          <w:strike w:val="false"/>
          <w:dstrike w:val="false"/>
          <w:color w:val="000000"/>
          <w:sz w:val="24"/>
          <w:szCs w:val="24"/>
          <w:u w:val="none"/>
          <w:effect w:val="none"/>
          <w:shd w:fill="auto" w:val="clear"/>
          <w:lang w:val="ru-RU" w:eastAsia="en-US"/>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Normal"/>
        <w:spacing w:lineRule="auto" w:line="240"/>
        <w:ind w:firstLine="709"/>
        <w:rPr>
          <w:highlight w:val="none"/>
          <w:shd w:fill="auto" w:val="clear"/>
        </w:rPr>
      </w:pPr>
      <w:r>
        <w:rPr>
          <w:b/>
          <w:sz w:val="24"/>
          <w:szCs w:val="24"/>
          <w:shd w:fill="auto" w:val="clear"/>
          <w:lang w:eastAsia="en-US"/>
        </w:rPr>
        <w:t>«Предварительная смета»</w:t>
      </w:r>
      <w:r>
        <w:rPr>
          <w:sz w:val="24"/>
          <w:szCs w:val="24"/>
          <w:shd w:fill="auto" w:val="clear"/>
          <w:lang w:eastAsia="en-US"/>
        </w:rPr>
        <w:t xml:space="preserve"> – </w:t>
      </w:r>
      <w:r>
        <w:rPr>
          <w:color w:val="000000"/>
          <w:sz w:val="24"/>
          <w:szCs w:val="24"/>
          <w:shd w:fill="auto" w:val="clear"/>
          <w:lang w:eastAsia="en-US"/>
        </w:rPr>
        <w:t>сметный расчет стоимости планируемых изыскательских работ, составляемый на основе технического задания Заказчика и программы изысканий в соответствии с действующим порядком ценообразования в инженерных изысканиях,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shd w:fill="auto" w:val="clear"/>
          <w:lang w:eastAsia="en-US"/>
        </w:rPr>
        <w:t xml:space="preserve"> </w:t>
      </w:r>
      <w:r>
        <w:rPr>
          <w:color w:val="000000"/>
          <w:sz w:val="24"/>
          <w:szCs w:val="24"/>
          <w:shd w:fill="auto" w:val="clear"/>
          <w:lang w:eastAsia="en-US"/>
        </w:rPr>
        <w:t>и подлежащий корректировке в соответствии с фактически выполненными объемами работ.</w:t>
      </w:r>
    </w:p>
    <w:p>
      <w:pPr>
        <w:pStyle w:val="Heading3"/>
        <w:keepNext w:val="false"/>
        <w:widowControl w:val="false"/>
        <w:numPr>
          <w:ilvl w:val="0"/>
        </w:numPr>
        <w:tabs>
          <w:tab w:val="clear" w:pos="708"/>
          <w:tab w:val="left" w:pos="567" w:leader="none"/>
        </w:tabs>
        <w:overflowPunct w:val="false"/>
        <w:spacing w:before="0" w:after="0"/>
        <w:ind w:firstLine="709" w:left="0"/>
        <w:jc w:val="both"/>
        <w:textAlignment w:val="baseline"/>
        <w:rPr>
          <w:highlight w:val="none"/>
          <w:shd w:fill="auto" w:val="clear"/>
        </w:rPr>
      </w:pPr>
      <w:r>
        <w:rPr>
          <w:sz w:val="24"/>
          <w:szCs w:val="24"/>
          <w:shd w:fill="auto" w:val="clear"/>
          <w:lang w:val="ru-RU" w:eastAsia="en-US"/>
        </w:rPr>
        <w:t>«Применимое право»</w:t>
      </w:r>
      <w:r>
        <w:rPr>
          <w:b w:val="false"/>
          <w:sz w:val="24"/>
          <w:szCs w:val="24"/>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br/>
        <w:t xml:space="preserve">документация в строительстве (МДС), руководящие документы (РД), своды правил </w:t>
        <w:br/>
        <w:t xml:space="preserve">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w:t>
        <w:br/>
        <w:t>и охраны труда персонала, относящиеся к Работам, включая Оборудование, и Объекту.</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b/>
          <w:shd w:fill="auto" w:val="clear"/>
          <w:lang w:eastAsia="en-US"/>
        </w:rPr>
        <w:t>«Приемо-сдаточная документация»</w:t>
      </w:r>
      <w:r>
        <w:rPr>
          <w:shd w:fill="auto" w:val="clear"/>
          <w:lang w:eastAsia="en-US"/>
        </w:rPr>
        <w:t xml:space="preserve"> – документация, оформляемая Подрядчиком </w:t>
        <w:br/>
        <w:t xml:space="preserve">на заключительном этапе выполнения Работ. </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К приемо-сдаточной документации относятся:</w:t>
      </w:r>
    </w:p>
    <w:p>
      <w:pPr>
        <w:pStyle w:val="ListParagraph"/>
        <w:widowControl w:val="false"/>
        <w:numPr>
          <w:ilvl w:val="0"/>
          <w:numId w:val="5"/>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5"/>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5"/>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numPr>
          <w:ilvl w:val="0"/>
        </w:numPr>
        <w:tabs>
          <w:tab w:val="clear" w:pos="708"/>
          <w:tab w:val="left" w:pos="567" w:leader="none"/>
        </w:tabs>
        <w:overflowPunct w:val="true"/>
        <w:spacing w:before="0" w:after="0"/>
        <w:ind w:firstLine="709" w:left="0"/>
        <w:jc w:val="both"/>
        <w:textAlignment w:val="baseline"/>
        <w:rPr>
          <w:highlight w:val="none"/>
          <w:shd w:fill="auto" w:val="clear"/>
        </w:rPr>
      </w:pPr>
      <w:r>
        <w:rPr>
          <w:sz w:val="24"/>
          <w:szCs w:val="24"/>
          <w:shd w:fill="auto" w:val="clear"/>
          <w:lang w:val="ru-RU" w:eastAsia="en-US"/>
        </w:rPr>
        <w:t>«Работы»</w:t>
      </w:r>
      <w:r>
        <w:rPr>
          <w:b w:val="false"/>
          <w:sz w:val="24"/>
          <w:szCs w:val="24"/>
          <w:shd w:fill="auto" w:val="clear"/>
          <w:lang w:val="ru-RU" w:eastAsia="en-US"/>
        </w:rPr>
        <w:t xml:space="preserve"> – все производимые / выполняемые Подрядчиком на свой риск, </w:t>
        <w:br/>
        <w:t>с использованием своих и / или привлеченных за свой счет сил и средств (материалов, Оборудования, инструмента), Давальческих материалов и Оборудования Заказчика в соответствии с условиями Договора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Pr>
          <w:sz w:val="24"/>
          <w:szCs w:val="24"/>
          <w:shd w:fill="auto" w:val="clear"/>
          <w:lang w:eastAsia="ru-RU"/>
        </w:rPr>
        <w:t xml:space="preserve"> </w:t>
      </w:r>
      <w:r>
        <w:rPr>
          <w:b w:val="false"/>
          <w:sz w:val="24"/>
          <w:szCs w:val="24"/>
          <w:shd w:fill="auto" w:val="clear"/>
          <w:lang w:val="ru-RU" w:eastAsia="ru-RU"/>
        </w:rPr>
        <w:t>выявленных</w:t>
      </w:r>
      <w:r>
        <w:rPr>
          <w:sz w:val="24"/>
          <w:szCs w:val="24"/>
          <w:shd w:fill="auto" w:val="clear"/>
          <w:lang w:val="ru-RU" w:eastAsia="ru-RU"/>
        </w:rPr>
        <w:t xml:space="preserve"> </w:t>
      </w:r>
      <w:r>
        <w:rPr>
          <w:b w:val="false"/>
          <w:sz w:val="24"/>
          <w:szCs w:val="24"/>
          <w:shd w:fill="auto" w:val="clear"/>
          <w:lang w:eastAsia="ru-RU"/>
        </w:rPr>
        <w:t>недостатков, несоответстви</w:t>
      </w:r>
      <w:r>
        <w:rPr>
          <w:b w:val="false"/>
          <w:sz w:val="24"/>
          <w:szCs w:val="24"/>
          <w:shd w:fill="auto" w:val="clear"/>
          <w:lang w:val="ru-RU" w:eastAsia="ru-RU"/>
        </w:rPr>
        <w:t>й</w:t>
      </w:r>
      <w:r>
        <w:rPr>
          <w:b w:val="false"/>
          <w:sz w:val="24"/>
          <w:szCs w:val="24"/>
          <w:shd w:fill="auto" w:val="clear"/>
          <w:lang w:eastAsia="ru-RU"/>
        </w:rPr>
        <w:t xml:space="preserve"> и / или дефект</w:t>
      </w:r>
      <w:r>
        <w:rPr>
          <w:b w:val="false"/>
          <w:sz w:val="24"/>
          <w:szCs w:val="24"/>
          <w:shd w:fill="auto" w:val="clear"/>
          <w:lang w:val="ru-RU" w:eastAsia="ru-RU"/>
        </w:rPr>
        <w:t>ов</w:t>
      </w:r>
      <w:r>
        <w:rPr>
          <w:b w:val="false"/>
          <w:sz w:val="24"/>
          <w:szCs w:val="24"/>
          <w:shd w:fill="auto" w:val="clear"/>
          <w:lang w:eastAsia="ru-RU"/>
        </w:rPr>
        <w:t xml:space="preserve"> в </w:t>
      </w:r>
      <w:r>
        <w:rPr>
          <w:b w:val="false"/>
          <w:sz w:val="24"/>
          <w:szCs w:val="24"/>
          <w:shd w:fill="auto" w:val="clear"/>
          <w:lang w:val="ru-RU" w:eastAsia="ru-RU"/>
        </w:rPr>
        <w:t>Р</w:t>
      </w:r>
      <w:r>
        <w:rPr>
          <w:b w:val="false"/>
          <w:sz w:val="24"/>
          <w:szCs w:val="24"/>
          <w:shd w:fill="auto" w:val="clear"/>
          <w:lang w:eastAsia="ru-RU"/>
        </w:rPr>
        <w:t>езультат</w:t>
      </w:r>
      <w:r>
        <w:rPr>
          <w:b w:val="false"/>
          <w:sz w:val="24"/>
          <w:szCs w:val="24"/>
          <w:shd w:fill="auto" w:val="clear"/>
          <w:lang w:val="ru-RU" w:eastAsia="ru-RU"/>
        </w:rPr>
        <w:t>е</w:t>
      </w:r>
      <w:r>
        <w:rPr>
          <w:b w:val="false"/>
          <w:sz w:val="24"/>
          <w:szCs w:val="24"/>
          <w:shd w:fill="auto" w:val="clear"/>
          <w:lang w:eastAsia="ru-RU"/>
        </w:rPr>
        <w:t xml:space="preserve"> </w:t>
      </w:r>
      <w:r>
        <w:rPr>
          <w:b w:val="false"/>
          <w:sz w:val="24"/>
          <w:szCs w:val="24"/>
          <w:shd w:fill="auto" w:val="clear"/>
          <w:lang w:val="ru-RU" w:eastAsia="ru-RU"/>
        </w:rPr>
        <w:t>Работ</w:t>
      </w:r>
      <w:r>
        <w:rPr>
          <w:b w:val="false"/>
          <w:sz w:val="24"/>
          <w:szCs w:val="24"/>
          <w:shd w:fill="auto" w:val="clear"/>
          <w:lang w:eastAsia="ru-RU"/>
        </w:rPr>
        <w:t>, а также любые иные работы</w:t>
      </w:r>
      <w:r>
        <w:rPr>
          <w:b w:val="false"/>
          <w:sz w:val="24"/>
          <w:szCs w:val="24"/>
          <w:shd w:fill="auto" w:val="clear"/>
          <w:lang w:val="ru-RU" w:eastAsia="ru-RU"/>
        </w:rPr>
        <w:t xml:space="preserve"> (в том числе приобретение Материально-технических ресурсов)</w:t>
      </w:r>
      <w:r>
        <w:rPr>
          <w:b w:val="false"/>
          <w:sz w:val="24"/>
          <w:szCs w:val="24"/>
          <w:shd w:fill="auto" w:val="clear"/>
          <w:lang w:eastAsia="ru-RU"/>
        </w:rPr>
        <w:t xml:space="preserve">, необходимые для выполнения Подрядчиком своих обязательств по Договору, независимо от </w:t>
      </w:r>
      <w:r>
        <w:rPr>
          <w:b w:val="false"/>
          <w:sz w:val="24"/>
          <w:szCs w:val="24"/>
          <w:shd w:fill="auto" w:val="clear"/>
          <w:lang w:val="ru-RU" w:eastAsia="ru-RU"/>
        </w:rPr>
        <w:t>их</w:t>
      </w:r>
      <w:r>
        <w:rPr>
          <w:b w:val="false"/>
          <w:sz w:val="24"/>
          <w:szCs w:val="24"/>
          <w:shd w:fill="auto" w:val="clear"/>
          <w:lang w:eastAsia="ru-RU"/>
        </w:rPr>
        <w:t xml:space="preserve"> прямо</w:t>
      </w:r>
      <w:r>
        <w:rPr>
          <w:b w:val="false"/>
          <w:sz w:val="24"/>
          <w:szCs w:val="24"/>
          <w:shd w:fill="auto" w:val="clear"/>
          <w:lang w:val="ru-RU" w:eastAsia="ru-RU"/>
        </w:rPr>
        <w:t>го указания</w:t>
      </w:r>
      <w:r>
        <w:rPr>
          <w:b w:val="false"/>
          <w:sz w:val="24"/>
          <w:szCs w:val="24"/>
          <w:shd w:fill="auto" w:val="clear"/>
          <w:lang w:eastAsia="ru-RU"/>
        </w:rPr>
        <w:t xml:space="preserve"> в Договоре.</w:t>
      </w:r>
      <w:r>
        <w:rPr>
          <w:sz w:val="24"/>
          <w:szCs w:val="24"/>
          <w:shd w:fill="auto" w:val="clear"/>
          <w:lang w:eastAsia="ru-RU"/>
        </w:rPr>
        <w:t xml:space="preserve"> </w:t>
      </w:r>
    </w:p>
    <w:p>
      <w:pPr>
        <w:pStyle w:val="Normal"/>
        <w:widowControl w:val="false"/>
        <w:tabs>
          <w:tab w:val="clear" w:pos="708"/>
          <w:tab w:val="left" w:pos="567" w:leader="none"/>
        </w:tabs>
        <w:spacing w:lineRule="auto" w:line="240"/>
        <w:ind w:firstLine="709"/>
        <w:rPr>
          <w:highlight w:val="none"/>
          <w:shd w:fill="auto" w:val="clear"/>
        </w:rPr>
      </w:pPr>
      <w:r>
        <w:rPr>
          <w:sz w:val="24"/>
          <w:szCs w:val="24"/>
          <w:shd w:fill="auto" w:val="clear"/>
          <w:lang w:eastAsia="ru-RU"/>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9"/>
        <w:rPr>
          <w:highlight w:val="none"/>
          <w:shd w:fill="auto" w:val="clear"/>
        </w:rPr>
      </w:pPr>
      <w:r>
        <w:rPr>
          <w:b/>
          <w:sz w:val="24"/>
          <w:szCs w:val="24"/>
          <w:shd w:fill="auto" w:val="clear"/>
          <w:lang w:eastAsia="en-US"/>
        </w:rPr>
        <w:t xml:space="preserve">«Рабочая документация» </w:t>
      </w:r>
      <w:r>
        <w:rPr>
          <w:sz w:val="24"/>
          <w:szCs w:val="24"/>
          <w:shd w:fill="auto" w:val="clear"/>
          <w:lang w:eastAsia="en-US"/>
        </w:rPr>
        <w:t>–</w:t>
      </w:r>
      <w:r>
        <w:rPr>
          <w:b/>
          <w:sz w:val="24"/>
          <w:szCs w:val="24"/>
          <w:shd w:fill="auto" w:val="clear"/>
          <w:lang w:eastAsia="en-US"/>
        </w:rPr>
        <w:t xml:space="preserve"> </w:t>
      </w:r>
      <w:r>
        <w:rPr>
          <w:sz w:val="24"/>
          <w:szCs w:val="24"/>
          <w:shd w:fill="auto" w:val="clear"/>
          <w:lang w:eastAsia="en-US"/>
        </w:rPr>
        <w:t xml:space="preserve">совокупность текстовых и графических документов </w:t>
        <w:br/>
        <w:t>на русском языке, обеспечивающих реализацию принятых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shd w:fill="auto" w:val="clear"/>
        </w:rPr>
        <w:t xml:space="preserve">одержащая: </w:t>
      </w:r>
    </w:p>
    <w:p>
      <w:pPr>
        <w:pStyle w:val="ListParagraph"/>
        <w:widowControl w:val="false"/>
        <w:numPr>
          <w:ilvl w:val="0"/>
          <w:numId w:val="5"/>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рабочие чертежи основного комплекта, спецификации оборудования и изделий;</w:t>
      </w:r>
    </w:p>
    <w:p>
      <w:pPr>
        <w:pStyle w:val="ListParagraph"/>
        <w:widowControl w:val="false"/>
        <w:numPr>
          <w:ilvl w:val="0"/>
          <w:numId w:val="5"/>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документы, разработанные в дополнение к рабочим чертежам основного комплекта;</w:t>
      </w:r>
    </w:p>
    <w:p>
      <w:pPr>
        <w:pStyle w:val="ListParagraph"/>
        <w:widowControl w:val="false"/>
        <w:numPr>
          <w:ilvl w:val="0"/>
          <w:numId w:val="5"/>
        </w:numPr>
        <w:shd w:val="clear"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 xml:space="preserve">сметную документацию, определяющую полную стоимость Работ по Рабочей документации. </w:t>
      </w:r>
    </w:p>
    <w:p>
      <w:pPr>
        <w:pStyle w:val="Normal"/>
        <w:widowControl w:val="false"/>
        <w:tabs>
          <w:tab w:val="clear" w:pos="708"/>
          <w:tab w:val="left" w:pos="567" w:leader="none"/>
        </w:tabs>
        <w:spacing w:lineRule="auto" w:line="240"/>
        <w:ind w:firstLine="709"/>
        <w:rPr>
          <w:highlight w:val="none"/>
          <w:shd w:fill="auto" w:val="clear"/>
        </w:rPr>
      </w:pPr>
      <w:r>
        <w:rPr>
          <w:b/>
          <w:sz w:val="24"/>
          <w:szCs w:val="24"/>
          <w:shd w:fill="auto" w:val="clear"/>
          <w:lang w:eastAsia="en-US"/>
        </w:rPr>
        <w:t>«Рабочий день»</w:t>
      </w:r>
      <w:r>
        <w:rPr>
          <w:sz w:val="24"/>
          <w:szCs w:val="24"/>
          <w:shd w:fill="auto" w:val="clear"/>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numPr>
          <w:ilvl w:val="0"/>
        </w:numPr>
        <w:tabs>
          <w:tab w:val="clear" w:pos="708"/>
          <w:tab w:val="left" w:pos="567" w:leader="none"/>
        </w:tabs>
        <w:overflowPunct w:val="false"/>
        <w:spacing w:before="0" w:after="0"/>
        <w:ind w:firstLine="709" w:left="0"/>
        <w:jc w:val="both"/>
        <w:textAlignment w:val="baseline"/>
        <w:rPr>
          <w:highlight w:val="none"/>
          <w:shd w:fill="auto" w:val="clear"/>
        </w:rPr>
      </w:pPr>
      <w:r>
        <w:rPr>
          <w:sz w:val="24"/>
          <w:szCs w:val="24"/>
          <w:shd w:fill="auto" w:val="clear"/>
          <w:lang w:val="ru-RU" w:eastAsia="en-US"/>
        </w:rPr>
        <w:t>«Разрешительная документация»</w:t>
      </w:r>
      <w:r>
        <w:rPr>
          <w:b w:val="false"/>
          <w:sz w:val="24"/>
          <w:szCs w:val="24"/>
          <w:shd w:fill="auto" w:val="clear"/>
          <w:lang w:val="ru-RU" w:eastAsia="en-US"/>
        </w:rPr>
        <w:t xml:space="preserve"> – совокупность документов, оформляемых </w:t>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br/>
        <w:t xml:space="preserve">для обеспечения строительства и последующего ввода в эксплуатацию Объекта. </w:t>
      </w:r>
    </w:p>
    <w:p>
      <w:pPr>
        <w:pStyle w:val="Heading3"/>
        <w:keepNext w:val="false"/>
        <w:widowControl w:val="false"/>
        <w:numPr>
          <w:ilvl w:val="0"/>
        </w:numPr>
        <w:tabs>
          <w:tab w:val="clear" w:pos="708"/>
          <w:tab w:val="left" w:pos="567" w:leader="none"/>
        </w:tabs>
        <w:overflowPunct w:val="false"/>
        <w:spacing w:before="0" w:after="0"/>
        <w:ind w:firstLine="708" w:left="0"/>
        <w:jc w:val="both"/>
        <w:textAlignment w:val="baseline"/>
        <w:rPr>
          <w:highlight w:val="none"/>
          <w:shd w:fill="auto" w:val="clear"/>
        </w:rPr>
      </w:pPr>
      <w:r>
        <w:rPr>
          <w:sz w:val="24"/>
          <w:szCs w:val="24"/>
          <w:shd w:fill="auto" w:val="clear"/>
          <w:lang w:val="ru-RU" w:eastAsia="en-US"/>
        </w:rPr>
        <w:t>«Результат Работ»</w:t>
      </w:r>
      <w:r>
        <w:rPr>
          <w:b w:val="false"/>
          <w:sz w:val="24"/>
          <w:szCs w:val="24"/>
          <w:shd w:fill="auto" w:val="clear"/>
          <w:lang w:val="ru-RU" w:eastAsia="en-US"/>
        </w:rPr>
        <w:t xml:space="preserve"> – готовый к эксплуатации Объект, принятый Заказчиком </w:t>
        <w:br/>
        <w:t>в Гарантийную эксплуатацию по Акту КС-11 и Акту КС-14, соответствующий требованиям, изложенным в Техническом задании (Приложение № 1 к Договору).</w:t>
      </w:r>
    </w:p>
    <w:p>
      <w:pPr>
        <w:pStyle w:val="Normal"/>
        <w:spacing w:lineRule="auto" w:line="240"/>
        <w:ind w:firstLine="709"/>
        <w:rPr>
          <w:highlight w:val="none"/>
          <w:shd w:fill="auto" w:val="clear"/>
        </w:rPr>
      </w:pPr>
      <w:r>
        <w:rPr>
          <w:b/>
          <w:sz w:val="24"/>
          <w:szCs w:val="24"/>
          <w:shd w:fill="auto" w:val="clear"/>
          <w:lang w:eastAsia="en-US"/>
        </w:rPr>
        <w:t>«Скрытые работы»</w:t>
      </w:r>
      <w:r>
        <w:rPr>
          <w:sz w:val="24"/>
          <w:szCs w:val="24"/>
          <w:shd w:fill="auto" w:val="clear"/>
          <w:lang w:eastAsia="en-US"/>
        </w:rPr>
        <w:t xml:space="preserve"> – </w:t>
      </w:r>
      <w:r>
        <w:rPr>
          <w:sz w:val="24"/>
          <w:szCs w:val="24"/>
          <w:shd w:fill="auto" w:val="clear"/>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shd w:fill="auto" w:val="clear"/>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pPr>
        <w:pStyle w:val="Heading3"/>
        <w:keepNext w:val="false"/>
        <w:widowControl w:val="false"/>
        <w:numPr>
          <w:ilvl w:val="0"/>
        </w:numPr>
        <w:tabs>
          <w:tab w:val="clear" w:pos="708"/>
          <w:tab w:val="left" w:pos="567" w:leader="none"/>
        </w:tabs>
        <w:overflowPunct w:val="false"/>
        <w:spacing w:before="0" w:after="0"/>
        <w:ind w:firstLine="708" w:left="0"/>
        <w:jc w:val="both"/>
        <w:textAlignment w:val="baseline"/>
        <w:rPr>
          <w:highlight w:val="none"/>
          <w:shd w:fill="auto" w:val="clear"/>
        </w:rPr>
      </w:pPr>
      <w:r>
        <w:rPr>
          <w:b w:val="false"/>
          <w:sz w:val="24"/>
          <w:szCs w:val="24"/>
          <w:shd w:fill="auto" w:val="clear"/>
          <w:lang w:val="ru-RU" w:eastAsia="en-US"/>
        </w:rPr>
        <w:t>Скрытые работы предъявляются Заказчику к осмотру и приемке по акту приемки Скрытых работ или акту промежуточной приёмки ответственных конструкций до их закрытия последующими видами Работ и / или конструкциями.</w:t>
      </w:r>
    </w:p>
    <w:p>
      <w:pPr>
        <w:pStyle w:val="Heading3"/>
        <w:keepNext w:val="false"/>
        <w:widowControl w:val="false"/>
        <w:numPr>
          <w:ilvl w:val="0"/>
        </w:numPr>
        <w:tabs>
          <w:tab w:val="clear" w:pos="708"/>
          <w:tab w:val="left" w:pos="567" w:leader="none"/>
        </w:tabs>
        <w:overflowPunct w:val="false"/>
        <w:spacing w:before="0" w:after="0"/>
        <w:ind w:firstLine="708" w:left="0"/>
        <w:jc w:val="both"/>
        <w:textAlignment w:val="baseline"/>
        <w:rPr>
          <w:highlight w:val="none"/>
          <w:shd w:fill="auto" w:val="clear"/>
        </w:rPr>
      </w:pPr>
      <w:r>
        <w:rPr>
          <w:b w:val="false"/>
          <w:sz w:val="24"/>
          <w:szCs w:val="24"/>
          <w:shd w:fill="auto" w:val="clear"/>
          <w:lang w:val="ru-RU" w:eastAsia="en-US"/>
        </w:rPr>
        <w:t xml:space="preserve">«Строительная площадка» или «Стройплощадка» – предоставляемая Подрядчику по акту для выполнения Работ территория в месте выполнения Работ, расположенном </w:t>
        <w:br/>
        <w:t xml:space="preserve">по адресу: </w:t>
      </w:r>
      <w:r>
        <w:rPr>
          <w:b/>
          <w:bCs/>
          <w:i/>
          <w:iCs/>
          <w:strike w:val="false"/>
          <w:dstrike w:val="false"/>
          <w:outline w:val="false"/>
          <w:shadow w:val="false"/>
          <w:sz w:val="24"/>
          <w:szCs w:val="24"/>
          <w:u w:val="none"/>
          <w:shd w:fill="auto" w:val="clear"/>
          <w:em w:val="none"/>
          <w:lang w:val="ru-RU" w:eastAsia="en-US"/>
        </w:rPr>
        <w:t>Саха (Якутия) Республика,  Нерюнгринский район, пгт.Беркакит, ул.Южная, дом №1</w:t>
      </w:r>
      <w:r>
        <w:rPr>
          <w:b/>
          <w:bCs/>
          <w:i/>
          <w:iCs/>
          <w:sz w:val="24"/>
          <w:szCs w:val="24"/>
          <w:shd w:fill="auto" w:val="clear"/>
          <w:lang w:val="ru-RU" w:eastAsia="en-US"/>
        </w:rPr>
        <w:t>.</w:t>
      </w:r>
    </w:p>
    <w:p>
      <w:pPr>
        <w:pStyle w:val="Normal"/>
        <w:spacing w:lineRule="auto" w:line="240"/>
        <w:ind w:firstLine="708"/>
        <w:rPr>
          <w:highlight w:val="none"/>
          <w:shd w:fill="auto" w:val="clear"/>
        </w:rPr>
      </w:pPr>
      <w:r>
        <w:rPr>
          <w:b/>
          <w:sz w:val="24"/>
          <w:szCs w:val="24"/>
          <w:shd w:fill="auto" w:val="clear"/>
          <w:lang w:eastAsia="en-US"/>
        </w:rPr>
        <w:t>«Субъект МСП»</w:t>
      </w:r>
      <w:r>
        <w:rPr>
          <w:sz w:val="24"/>
          <w:szCs w:val="24"/>
          <w:shd w:fill="auto" w:val="clear"/>
          <w:lang w:eastAsia="en-US"/>
        </w:rPr>
        <w:t xml:space="preserve"> – субъект малого и среднего предпринимательства.</w:t>
      </w:r>
    </w:p>
    <w:p>
      <w:pPr>
        <w:pStyle w:val="Heading3"/>
        <w:keepNext w:val="false"/>
        <w:widowControl w:val="false"/>
        <w:numPr>
          <w:ilvl w:val="0"/>
        </w:numPr>
        <w:tabs>
          <w:tab w:val="clear" w:pos="708"/>
          <w:tab w:val="left" w:pos="567" w:leader="none"/>
        </w:tabs>
        <w:overflowPunct w:val="false"/>
        <w:spacing w:before="0" w:after="0"/>
        <w:ind w:firstLine="708" w:left="0"/>
        <w:jc w:val="both"/>
        <w:textAlignment w:val="baseline"/>
        <w:rPr>
          <w:highlight w:val="none"/>
          <w:shd w:fill="auto" w:val="clear"/>
        </w:rPr>
      </w:pPr>
      <w:r>
        <w:rPr>
          <w:sz w:val="24"/>
          <w:szCs w:val="24"/>
          <w:shd w:fill="auto" w:val="clear"/>
          <w:lang w:val="ru-RU" w:eastAsia="en-US"/>
        </w:rPr>
        <w:t>«Субподрядчик»</w:t>
      </w:r>
      <w:r>
        <w:rPr>
          <w:b w:val="false"/>
          <w:sz w:val="24"/>
          <w:szCs w:val="24"/>
          <w:shd w:fill="auto"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w:t>
        <w:br/>
        <w:t>по Договору.</w:t>
      </w:r>
    </w:p>
    <w:p>
      <w:pPr>
        <w:pStyle w:val="Heading3"/>
        <w:keepNext w:val="false"/>
        <w:widowControl w:val="false"/>
        <w:numPr>
          <w:ilvl w:val="0"/>
        </w:numPr>
        <w:tabs>
          <w:tab w:val="clear" w:pos="708"/>
          <w:tab w:val="left" w:pos="567" w:leader="none"/>
        </w:tabs>
        <w:overflowPunct w:val="false"/>
        <w:spacing w:before="0" w:after="0"/>
        <w:ind w:firstLine="708" w:left="0"/>
        <w:jc w:val="both"/>
        <w:textAlignment w:val="baseline"/>
        <w:rPr>
          <w:highlight w:val="none"/>
          <w:shd w:fill="auto" w:val="clear"/>
        </w:rPr>
      </w:pPr>
      <w:r>
        <w:rPr>
          <w:sz w:val="24"/>
          <w:szCs w:val="24"/>
          <w:shd w:fill="auto" w:val="clear"/>
          <w:lang w:val="ru-RU" w:eastAsia="en-US"/>
        </w:rPr>
        <w:t>«Техническое задание»</w:t>
      </w:r>
      <w:r>
        <w:rPr>
          <w:b w:val="false"/>
          <w:sz w:val="24"/>
          <w:szCs w:val="24"/>
          <w:shd w:fill="auto" w:val="clear"/>
          <w:lang w:val="ru-RU" w:eastAsia="en-US"/>
        </w:rPr>
        <w:t xml:space="preserve"> – документ, содержащий объем </w:t>
        <w:br/>
        <w:t xml:space="preserve">и состав Работ по Договору, перечень необходимого Оборудования и требования Заказчика </w:t>
        <w:br/>
        <w:t>к выполнению Подрядчиком Работ по Договору в целом.</w:t>
      </w:r>
    </w:p>
    <w:p>
      <w:pPr>
        <w:pStyle w:val="Heading3"/>
        <w:widowControl w:val="false"/>
        <w:numPr>
          <w:ilvl w:val="0"/>
        </w:numPr>
        <w:tabs>
          <w:tab w:val="clear" w:pos="708"/>
          <w:tab w:val="left" w:pos="567" w:leader="none"/>
        </w:tabs>
        <w:overflowPunct w:val="true"/>
        <w:spacing w:before="0" w:after="0"/>
        <w:ind w:firstLine="708" w:left="0"/>
        <w:jc w:val="both"/>
        <w:textAlignment w:val="baseline"/>
        <w:rPr>
          <w:highlight w:val="none"/>
          <w:shd w:fill="auto" w:val="clear"/>
        </w:rPr>
      </w:pPr>
      <w:r>
        <w:rPr>
          <w:rFonts w:ascii="Liberation Serif" w:hAnsi="Liberation Serif"/>
          <w:b/>
          <w:bCs/>
          <w:sz w:val="24"/>
          <w:szCs w:val="24"/>
          <w:shd w:fill="auto" w:val="clear"/>
          <w:lang w:val="ru-RU" w:eastAsia="en-US"/>
        </w:rPr>
        <w:t xml:space="preserve">«Универсальный передаточный документ (УПД)» </w:t>
      </w:r>
      <w:r>
        <w:rPr>
          <w:rFonts w:ascii="Liberation Serif" w:hAnsi="Liberation Serif"/>
          <w:b w:val="false"/>
          <w:bCs w:val="false"/>
          <w:sz w:val="24"/>
          <w:szCs w:val="24"/>
          <w:shd w:fill="auto" w:val="clear"/>
          <w:lang w:val="ru-RU" w:eastAsia="en-US"/>
        </w:rPr>
        <w:t>– форма докуме</w:t>
      </w:r>
      <w:r>
        <w:rPr>
          <w:rFonts w:ascii="Liberation Serif" w:hAnsi="Liberation Serif"/>
          <w:b w:val="false"/>
          <w:sz w:val="24"/>
          <w:szCs w:val="24"/>
          <w:shd w:fill="auto"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numPr>
          <w:ilvl w:val="0"/>
        </w:numPr>
        <w:tabs>
          <w:tab w:val="clear" w:pos="708"/>
          <w:tab w:val="left" w:pos="567" w:leader="none"/>
        </w:tabs>
        <w:overflowPunct w:val="false"/>
        <w:spacing w:before="0" w:after="0"/>
        <w:ind w:firstLine="708" w:left="0"/>
        <w:jc w:val="both"/>
        <w:textAlignment w:val="baseline"/>
        <w:rPr>
          <w:highlight w:val="none"/>
          <w:shd w:fill="auto" w:val="clear"/>
        </w:rPr>
      </w:pPr>
      <w:r>
        <w:rPr>
          <w:sz w:val="24"/>
          <w:szCs w:val="24"/>
          <w:shd w:fill="auto" w:val="clear"/>
          <w:lang w:val="ru-RU" w:eastAsia="en-US"/>
        </w:rPr>
        <w:t xml:space="preserve"> </w:t>
      </w:r>
      <w:r>
        <w:rPr>
          <w:sz w:val="24"/>
          <w:szCs w:val="24"/>
          <w:shd w:fill="auto" w:val="clear"/>
          <w:lang w:val="ru-RU" w:eastAsia="en-US"/>
        </w:rPr>
        <w:t>«Цена Договора»</w:t>
      </w:r>
      <w:r>
        <w:rPr>
          <w:b w:val="false"/>
          <w:sz w:val="24"/>
          <w:szCs w:val="24"/>
          <w:shd w:fill="auto"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shd w:fill="auto" w:val="clear"/>
        </w:rPr>
        <w:t xml:space="preserve"> </w:t>
      </w:r>
      <w:r>
        <w:rPr>
          <w:b w:val="false"/>
          <w:sz w:val="24"/>
          <w:szCs w:val="24"/>
          <w:shd w:fill="auto" w:val="clear"/>
          <w:lang w:val="ru-RU" w:eastAsia="en-US"/>
        </w:rPr>
        <w:t xml:space="preserve">на весь период действия Договора.  </w:t>
      </w:r>
    </w:p>
    <w:p>
      <w:pPr>
        <w:pStyle w:val="Heading3"/>
        <w:keepNext w:val="false"/>
        <w:widowControl w:val="false"/>
        <w:numPr>
          <w:ilvl w:val="0"/>
        </w:numPr>
        <w:tabs>
          <w:tab w:val="clear" w:pos="708"/>
          <w:tab w:val="left" w:pos="567" w:leader="none"/>
        </w:tabs>
        <w:overflowPunct w:val="false"/>
        <w:spacing w:before="0" w:after="0"/>
        <w:ind w:firstLine="708" w:left="0"/>
        <w:jc w:val="both"/>
        <w:textAlignment w:val="baseline"/>
        <w:rPr>
          <w:highlight w:val="none"/>
          <w:shd w:fill="auto" w:val="clear"/>
        </w:rPr>
      </w:pPr>
      <w:r>
        <w:rPr>
          <w:sz w:val="24"/>
          <w:szCs w:val="24"/>
          <w:shd w:fill="auto" w:val="clear"/>
          <w:lang w:val="ru-RU" w:eastAsia="en-US"/>
        </w:rPr>
        <w:t>«Этап Работ»</w:t>
      </w:r>
      <w:r>
        <w:rPr>
          <w:b w:val="false"/>
          <w:sz w:val="24"/>
          <w:szCs w:val="24"/>
          <w:shd w:fill="auto" w:val="clear"/>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numPr>
          <w:ilvl w:val="0"/>
        </w:numPr>
        <w:tabs>
          <w:tab w:val="clear" w:pos="708"/>
          <w:tab w:val="left" w:pos="567" w:leader="none"/>
        </w:tabs>
        <w:overflowPunct w:val="false"/>
        <w:spacing w:before="0" w:after="0"/>
        <w:ind w:firstLine="708" w:left="0"/>
        <w:jc w:val="both"/>
        <w:textAlignment w:val="baseline"/>
        <w:rPr>
          <w:highlight w:val="none"/>
          <w:shd w:fill="auto" w:val="clear"/>
        </w:rPr>
      </w:pPr>
      <w:r>
        <w:rPr>
          <w:b w:val="false"/>
          <w:sz w:val="24"/>
          <w:szCs w:val="24"/>
          <w:shd w:fill="auto" w:val="clear"/>
          <w:lang w:val="ru-RU" w:eastAsia="en-US"/>
        </w:rPr>
        <w:t xml:space="preserve">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w:t>
        <w:br/>
        <w:t>В ином случае считается, что приемке Заказчиком подлежит только Результат Работ в целом</w:t>
      </w:r>
      <w:r>
        <w:rPr>
          <w:b w:val="false"/>
          <w:sz w:val="24"/>
          <w:szCs w:val="24"/>
          <w:shd w:fill="auto" w:val="clear"/>
        </w:rPr>
        <w:t xml:space="preserve">. </w:t>
      </w:r>
      <w:r>
        <w:rPr>
          <w:bCs/>
          <w:shd w:fill="auto" w:val="clear"/>
        </w:rPr>
        <w:t xml:space="preserve"> </w:t>
      </w:r>
    </w:p>
    <w:p>
      <w:pPr>
        <w:pStyle w:val="Normal"/>
        <w:spacing w:lineRule="auto" w:line="240"/>
        <w:rPr>
          <w:highlight w:val="none"/>
          <w:shd w:fill="auto" w:val="clear"/>
          <w:lang w:val="x-none" w:eastAsia="x-none"/>
        </w:rPr>
      </w:pPr>
      <w:r>
        <w:rPr>
          <w:shd w:fill="auto" w:val="clear"/>
          <w:lang w:val="x-none" w:eastAsia="x-none"/>
        </w:rPr>
      </w:r>
    </w:p>
    <w:p>
      <w:pPr>
        <w:pStyle w:val="ListParagraph"/>
        <w:numPr>
          <w:ilvl w:val="0"/>
          <w:numId w:val="2"/>
        </w:numPr>
        <w:shd w:val="clear" w:fill="FFFFFF"/>
        <w:tabs>
          <w:tab w:val="clear" w:pos="708"/>
          <w:tab w:val="left" w:pos="284" w:leader="none"/>
        </w:tabs>
        <w:ind w:hanging="0" w:left="0"/>
        <w:jc w:val="center"/>
        <w:rPr>
          <w:highlight w:val="none"/>
          <w:shd w:fill="auto" w:val="clear"/>
        </w:rPr>
      </w:pPr>
      <w:r>
        <w:rPr>
          <w:b/>
          <w:bCs/>
          <w:shd w:fill="auto" w:val="clear"/>
        </w:rPr>
        <w:t>Предмет Договора</w:t>
      </w:r>
    </w:p>
    <w:p>
      <w:pPr>
        <w:pStyle w:val="ListParagraph"/>
        <w:numPr>
          <w:ilvl w:val="1"/>
          <w:numId w:val="2"/>
        </w:numPr>
        <w:shd w:val="clear" w:fill="FFFFFF"/>
        <w:tabs>
          <w:tab w:val="clear" w:pos="708"/>
          <w:tab w:val="left" w:pos="1134" w:leader="none"/>
        </w:tabs>
        <w:ind w:firstLine="709" w:left="0"/>
        <w:jc w:val="both"/>
        <w:rPr>
          <w:highlight w:val="none"/>
          <w:shd w:fill="auto" w:val="clear"/>
        </w:rPr>
      </w:pPr>
      <w:bookmarkStart w:id="0" w:name="_Ref361410951"/>
      <w:bookmarkEnd w:id="0"/>
      <w:r>
        <w:rPr>
          <w:bCs/>
          <w:shd w:fill="auto" w:val="clear"/>
        </w:rPr>
        <w:t>Подрядчик обязуется по заданию Заказчика в соответствии с Техническим заданием (Приложение № 1 к Договору) выполнить работы по строительству Объекта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shd w:fill="auto" w:val="clear"/>
        </w:rPr>
        <w:t>В состав Работ по Договору входят:</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Выполнение Инженерных изысканий;</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Разработка Рабочей документации;</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Разработка Сметной документации;</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Подготовка территории строительства;</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Строительно-монтажные работы;</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Пусконаладочные работы;</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Инструктаж и обучение персонала Заказчика.</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shd w:fill="auto" w:val="clear"/>
        </w:rPr>
        <w:t xml:space="preserve">Объем и состав Работ по Договору определяется Техническим заданием (Приложение № 1 к Договору). Работы по Договору подлежат выполнению Подрядчиком </w:t>
        <w:br/>
        <w:t>в строгом соответствии с разработанной Рабочей документацией  требованиями Применимого права и указаниями Заказчика.</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shd w:fill="auto" w:val="clear"/>
        </w:rPr>
        <w:t xml:space="preserve">Работы по Договору выполняются для нужд </w:t>
      </w:r>
      <w:r>
        <w:rPr>
          <w:b/>
          <w:bCs/>
          <w:i/>
          <w:iCs/>
          <w:shd w:fill="auto" w:val="clear"/>
        </w:rPr>
        <w:t>АО «ДРСК» «Южно-Якутские электрические сети»</w:t>
      </w:r>
      <w:r>
        <w:rPr>
          <w:bCs/>
          <w:shd w:fill="auto" w:val="clear"/>
        </w:rPr>
        <w:t xml:space="preserve">. </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shd w:fill="auto" w:val="clear"/>
        </w:rPr>
        <w:t xml:space="preserve">Место выполнения Работ: </w:t>
      </w:r>
      <w:r>
        <w:rPr>
          <w:b/>
          <w:bCs/>
          <w:i/>
          <w:iCs/>
          <w:strike w:val="false"/>
          <w:dstrike w:val="false"/>
          <w:outline w:val="false"/>
          <w:shadow w:val="false"/>
          <w:sz w:val="24"/>
          <w:szCs w:val="24"/>
          <w:u w:val="none"/>
          <w:shd w:fill="auto" w:val="clear"/>
          <w:em w:val="none"/>
        </w:rPr>
        <w:t>Саха (Якутия) Республика,  Нерюнгринский район, пгт.Беркакит, ул.Южная, дом №1</w:t>
      </w:r>
      <w:r>
        <w:rPr>
          <w:shd w:fill="auto" w:val="clear"/>
        </w:rPr>
        <w:t>.</w:t>
      </w:r>
    </w:p>
    <w:p>
      <w:pPr>
        <w:pStyle w:val="ListParagraph"/>
        <w:numPr>
          <w:ilvl w:val="1"/>
          <w:numId w:val="2"/>
        </w:numPr>
        <w:shd w:val="clear" w:fill="FFFFFF"/>
        <w:tabs>
          <w:tab w:val="clear" w:pos="708"/>
          <w:tab w:val="left" w:pos="1134" w:leader="none"/>
        </w:tabs>
        <w:ind w:firstLine="709" w:left="0"/>
        <w:jc w:val="both"/>
        <w:rPr>
          <w:highlight w:val="none"/>
          <w:shd w:fill="auto" w:val="clear"/>
        </w:rPr>
      </w:pPr>
      <w:bookmarkStart w:id="1" w:name="_Ref361320424"/>
      <w:bookmarkEnd w:id="1"/>
      <w:r>
        <w:rPr>
          <w:bCs/>
          <w:shd w:fill="auto" w:val="clear"/>
        </w:rPr>
        <w:t>Работы выполняются Подрядчиком в следующие сроки:</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начало выполнения Работ: </w:t>
      </w:r>
      <w:r>
        <w:rPr>
          <w:b/>
          <w:bCs/>
          <w:shd w:fill="auto" w:val="clear"/>
        </w:rPr>
        <w:t xml:space="preserve">с даты, следующей </w:t>
        <w:br/>
        <w:t>за датой заключения Договора</w:t>
      </w:r>
      <w:r>
        <w:rPr>
          <w:shd w:fill="auto" w:val="clear"/>
        </w:rPr>
        <w:t>;</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окончание выполнения Работ: </w:t>
      </w:r>
      <w:r>
        <w:rPr>
          <w:b/>
          <w:bCs/>
          <w:i/>
          <w:iCs/>
          <w:shd w:fill="auto" w:val="clear"/>
        </w:rPr>
        <w:t>В течении шести месяцев, с даты начала выполнения Работ</w:t>
      </w:r>
      <w:r>
        <w:rPr>
          <w:b/>
          <w:bCs/>
          <w:shd w:fill="auto" w:val="clear"/>
        </w:rPr>
        <w:t>.</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shd w:fill="auto" w:val="clear"/>
        </w:rPr>
        <w:t xml:space="preserve">Выполнение Работ осуществляется поэтапно. </w:t>
      </w:r>
      <w:r>
        <w:rPr>
          <w:bCs/>
          <w:shd w:fill="auto" w:val="clear"/>
          <w:lang w:val="en-US"/>
        </w:rPr>
        <w:t>C</w:t>
      </w:r>
      <w:r>
        <w:rPr>
          <w:bCs/>
          <w:shd w:fill="auto" w:val="clear"/>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ListParagraph"/>
        <w:shd w:val="clear" w:fill="FFFFFF"/>
        <w:tabs>
          <w:tab w:val="clear" w:pos="708"/>
          <w:tab w:val="left" w:pos="1134" w:leader="none"/>
        </w:tabs>
        <w:ind w:hanging="0" w:left="0"/>
        <w:jc w:val="both"/>
        <w:rPr>
          <w:bCs/>
          <w:highlight w:val="none"/>
          <w:shd w:fill="auto" w:val="clear"/>
        </w:rPr>
      </w:pPr>
      <w:r>
        <w:rPr>
          <w:bCs/>
          <w:shd w:fill="auto" w:val="clear"/>
        </w:rPr>
      </w:r>
    </w:p>
    <w:p>
      <w:pPr>
        <w:pStyle w:val="ListParagraph"/>
        <w:shd w:val="clear" w:fill="FFFFFF"/>
        <w:tabs>
          <w:tab w:val="clear" w:pos="708"/>
          <w:tab w:val="left" w:pos="1134" w:leader="none"/>
        </w:tabs>
        <w:ind w:hanging="0" w:left="0"/>
        <w:jc w:val="both"/>
        <w:rPr>
          <w:bCs/>
          <w:highlight w:val="none"/>
          <w:shd w:fill="auto" w:val="clear"/>
        </w:rPr>
      </w:pPr>
      <w:r>
        <w:rPr>
          <w:bCs/>
          <w:shd w:fill="auto" w:val="clear"/>
        </w:rPr>
      </w:r>
    </w:p>
    <w:p>
      <w:pPr>
        <w:pStyle w:val="ListParagraph"/>
        <w:numPr>
          <w:ilvl w:val="0"/>
          <w:numId w:val="2"/>
        </w:numPr>
        <w:shd w:val="clear" w:fill="FFFFFF"/>
        <w:tabs>
          <w:tab w:val="clear" w:pos="708"/>
          <w:tab w:val="left" w:pos="284" w:leader="none"/>
        </w:tabs>
        <w:ind w:hanging="0" w:left="0"/>
        <w:jc w:val="center"/>
        <w:rPr>
          <w:highlight w:val="none"/>
          <w:shd w:fill="auto" w:val="clear"/>
        </w:rPr>
      </w:pPr>
      <w:r>
        <w:rPr>
          <w:b/>
          <w:bCs/>
          <w:shd w:fill="auto" w:val="clear"/>
        </w:rPr>
        <w:t xml:space="preserve">Права и обязанности Сторон </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u w:val="single"/>
          <w:shd w:fill="auto" w:val="clear"/>
        </w:rPr>
        <w:t>Заказчик обязан</w:t>
      </w:r>
      <w:r>
        <w:rPr>
          <w:bCs/>
          <w:shd w:fill="auto" w:val="clear"/>
        </w:rPr>
        <w:t>:</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bookmarkStart w:id="2" w:name="_Ref361396847"/>
      <w:bookmarkStart w:id="3" w:name="_Ref361401696"/>
      <w:bookmarkStart w:id="4" w:name="_Ref361320734"/>
      <w:bookmarkEnd w:id="2"/>
      <w:bookmarkEnd w:id="3"/>
      <w:bookmarkEnd w:id="4"/>
      <w:r>
        <w:rPr>
          <w:bCs/>
          <w:shd w:fill="auto" w:val="clear"/>
        </w:rPr>
        <w:t xml:space="preserve">В течение 3 (трех) рабочих дней с даты вступления Договора в силу, </w:t>
        <w:br/>
        <w:t>но не ранее получения соответствующего письменного запроса Подрядчика, передать (предоставить) последнему:</w:t>
      </w:r>
    </w:p>
    <w:p>
      <w:pPr>
        <w:pStyle w:val="ListParagraph"/>
        <w:numPr>
          <w:ilvl w:val="0"/>
          <w:numId w:val="6"/>
        </w:numPr>
        <w:shd w:val="clear" w:fill="FFFFFF"/>
        <w:tabs>
          <w:tab w:val="clear" w:pos="708"/>
          <w:tab w:val="left" w:pos="709" w:leader="none"/>
          <w:tab w:val="left" w:pos="1418" w:leader="none"/>
        </w:tabs>
        <w:ind w:firstLine="709" w:left="0"/>
        <w:jc w:val="both"/>
        <w:rPr>
          <w:highlight w:val="none"/>
          <w:shd w:fill="auto" w:val="clear"/>
        </w:rPr>
      </w:pPr>
      <w:r>
        <w:rPr>
          <w:shd w:fill="auto" w:val="clear"/>
        </w:rPr>
        <w:t>место производства Работ, по соответствующему акту сдачи-приемки (Приложение № 4.1 к Договору);</w:t>
      </w:r>
    </w:p>
    <w:p>
      <w:pPr>
        <w:pStyle w:val="ListParagraph"/>
        <w:numPr>
          <w:ilvl w:val="0"/>
          <w:numId w:val="6"/>
        </w:numPr>
        <w:shd w:val="clear" w:fill="FFFFFF"/>
        <w:tabs>
          <w:tab w:val="clear" w:pos="708"/>
          <w:tab w:val="left" w:pos="709" w:leader="none"/>
          <w:tab w:val="left" w:pos="1418" w:leader="none"/>
        </w:tabs>
        <w:ind w:firstLine="709" w:left="0"/>
        <w:jc w:val="both"/>
        <w:rPr>
          <w:highlight w:val="none"/>
          <w:shd w:fill="auto" w:val="clear"/>
        </w:rPr>
      </w:pPr>
      <w:r>
        <w:rPr>
          <w:bCs/>
          <w:shd w:fill="auto"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r>
        <w:rPr>
          <w:shd w:fill="auto" w:val="clear"/>
        </w:rPr>
        <w:t xml:space="preserve">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fill="FFFFFF"/>
        <w:tabs>
          <w:tab w:val="clear" w:pos="708"/>
          <w:tab w:val="left" w:pos="0" w:leader="none"/>
          <w:tab w:val="left" w:pos="1418" w:leader="none"/>
        </w:tabs>
        <w:ind w:firstLine="709" w:left="0"/>
        <w:jc w:val="both"/>
        <w:rPr>
          <w:highlight w:val="none"/>
          <w:shd w:fill="auto" w:val="clear"/>
        </w:rPr>
      </w:pPr>
      <w:r>
        <w:rPr>
          <w:shd w:fill="auto" w:val="clear"/>
        </w:rPr>
        <w:t xml:space="preserve">Предоставить Подрядчику в порядке, установленном Приложением № 8 </w:t>
        <w:br/>
        <w:t>к Договору, необходимые Давальческие материалы, перечень которых указан в Приложении № 7 к Договору.</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 xml:space="preserve">Предоставить Подрядчику в порядке, установленном Приложением № 10 </w:t>
        <w:br/>
        <w:t xml:space="preserve">к Договору, необходимое Оборудование Заказчика, перечень которого указан в Приложении </w:t>
        <w:br/>
        <w:t>№ 9 к Договору.</w:t>
      </w:r>
    </w:p>
    <w:p>
      <w:pPr>
        <w:pStyle w:val="ListParagraph"/>
        <w:numPr>
          <w:ilvl w:val="2"/>
          <w:numId w:val="2"/>
        </w:numPr>
        <w:shd w:val="clear" w:fill="FFFFFF"/>
        <w:tabs>
          <w:tab w:val="clear" w:pos="708"/>
          <w:tab w:val="left" w:pos="709" w:leader="none"/>
        </w:tabs>
        <w:ind w:firstLine="709" w:left="0"/>
        <w:jc w:val="both"/>
        <w:rPr>
          <w:highlight w:val="none"/>
          <w:shd w:fill="auto" w:val="clear"/>
        </w:rPr>
      </w:pPr>
      <w:r>
        <w:rPr>
          <w:bCs/>
          <w:shd w:fill="auto" w:val="clear"/>
        </w:rPr>
        <w:t xml:space="preserve">Принять и оплатить выполненные Подрядчиком Работы на условиях, по цене </w:t>
        <w:br/>
        <w:t>и в сроки, предусмотренные Договором.</w:t>
      </w:r>
    </w:p>
    <w:p>
      <w:pPr>
        <w:pStyle w:val="ListParagraph"/>
        <w:numPr>
          <w:ilvl w:val="2"/>
          <w:numId w:val="2"/>
        </w:numPr>
        <w:tabs>
          <w:tab w:val="clear" w:pos="708"/>
          <w:tab w:val="left" w:pos="709" w:leader="none"/>
        </w:tabs>
        <w:ind w:firstLine="709" w:left="0"/>
        <w:jc w:val="both"/>
        <w:rPr>
          <w:highlight w:val="none"/>
          <w:shd w:fill="auto" w:val="clear"/>
        </w:rPr>
      </w:pPr>
      <w:r>
        <w:rPr>
          <w:bCs/>
          <w:shd w:fill="auto" w:val="clear"/>
        </w:rPr>
        <w:t>Производить приемку  Скрытых работ.</w:t>
      </w:r>
    </w:p>
    <w:p>
      <w:pPr>
        <w:pStyle w:val="ListParagraph"/>
        <w:numPr>
          <w:ilvl w:val="2"/>
          <w:numId w:val="2"/>
        </w:numPr>
        <w:shd w:val="clear" w:fill="FFFFFF"/>
        <w:tabs>
          <w:tab w:val="clear" w:pos="708"/>
          <w:tab w:val="left" w:pos="709" w:leader="none"/>
        </w:tabs>
        <w:ind w:firstLine="709" w:left="0"/>
        <w:jc w:val="both"/>
        <w:rPr>
          <w:highlight w:val="none"/>
          <w:shd w:fill="auto" w:val="clear"/>
        </w:rPr>
      </w:pPr>
      <w:r>
        <w:rPr>
          <w:bCs/>
          <w:shd w:fill="auto" w:val="clear"/>
        </w:rPr>
        <w:t>Выполнять иные обязанности, предусмотренные Договором.</w:t>
      </w:r>
    </w:p>
    <w:p>
      <w:pPr>
        <w:pStyle w:val="ListParagraph"/>
        <w:numPr>
          <w:ilvl w:val="2"/>
          <w:numId w:val="2"/>
        </w:numPr>
        <w:shd w:val="clear" w:fill="FFFFFF"/>
        <w:tabs>
          <w:tab w:val="clear" w:pos="708"/>
          <w:tab w:val="left" w:pos="709" w:leader="none"/>
        </w:tabs>
        <w:ind w:firstLine="709" w:left="0"/>
        <w:jc w:val="both"/>
        <w:rPr>
          <w:highlight w:val="none"/>
          <w:shd w:fill="auto" w:val="clear"/>
        </w:rPr>
      </w:pPr>
      <w:r>
        <w:rPr>
          <w:shd w:fill="auto" w:val="clear"/>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2"/>
        </w:numPr>
        <w:shd w:val="clear" w:color="auto" w:fill="FFFFFF"/>
        <w:tabs>
          <w:tab w:val="clear" w:pos="708"/>
          <w:tab w:val="left" w:pos="709" w:leader="none"/>
        </w:tabs>
        <w:ind w:firstLine="709" w:left="0"/>
        <w:jc w:val="both"/>
        <w:rPr>
          <w:highlight w:val="none"/>
          <w:shd w:fill="auto" w:val="clear"/>
        </w:rPr>
      </w:pPr>
      <w:r>
        <w:rPr>
          <w:sz w:val="24"/>
          <w:szCs w:val="24"/>
          <w:shd w:fill="auto" w:val="clear"/>
        </w:rPr>
        <w:t>Рассмотреть и подписать полученную от Подрядчика оферту дополнительного соглашения о корректировке Календарного графика (Приложение №3 к Договору), подготовленную Подрядчиком в соответствии с п.2.3.40 Договора, в течение 30 (тридцати) календарных дней с момента получения оферты от Подрядчика.</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u w:val="single"/>
          <w:shd w:fill="auto" w:val="clear"/>
        </w:rPr>
        <w:t>Заказчик имеет право</w:t>
      </w:r>
      <w:r>
        <w:rPr>
          <w:bCs/>
          <w:shd w:fill="auto" w:val="clear"/>
        </w:rPr>
        <w:t>:</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Самостоятельно или с привлечением третьих лиц осуществлять контроль, </w:t>
        <w:br/>
        <w:t xml:space="preserve">в том числе строительный, и надзор за ходом и качеством выполняемых Подрядчиком </w:t>
        <w:br/>
        <w:t xml:space="preserve">и Субподрядчиками по Договору Работ, соблюдением сроков их выполнения, </w:t>
        <w:br/>
        <w:t>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bookmarkStart w:id="5" w:name="_Ref361334652"/>
      <w:r>
        <w:rPr>
          <w:bCs/>
          <w:shd w:fill="auto"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shd w:fill="auto" w:val="clear"/>
        </w:rPr>
        <w:t xml:space="preserve">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bookmarkStart w:id="6" w:name="_Ref361334468"/>
      <w:bookmarkEnd w:id="6"/>
      <w:r>
        <w:rPr>
          <w:bCs/>
          <w:shd w:fill="auto" w:val="clear"/>
        </w:rPr>
        <w:t xml:space="preserve">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w:t>
        <w:br/>
        <w:t>до принятия совместного решения Сторон о возобновлении допуска.</w:t>
      </w:r>
    </w:p>
    <w:p>
      <w:pPr>
        <w:pStyle w:val="ListParagraph"/>
        <w:numPr>
          <w:ilvl w:val="2"/>
          <w:numId w:val="2"/>
        </w:numPr>
        <w:ind w:firstLine="709" w:left="0"/>
        <w:jc w:val="both"/>
        <w:rPr>
          <w:highlight w:val="none"/>
          <w:shd w:fill="auto" w:val="clear"/>
        </w:rPr>
      </w:pPr>
      <w:bookmarkStart w:id="7" w:name="_Ref361319348"/>
      <w:r>
        <w:rPr>
          <w:bCs/>
          <w:shd w:fill="auto"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shd w:fill="auto" w:val="clear"/>
        </w:rPr>
        <w:t xml:space="preserve">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
        </w:numPr>
        <w:shd w:val="clear" w:fill="FFFFFF"/>
        <w:tabs>
          <w:tab w:val="clear" w:pos="708"/>
          <w:tab w:val="left" w:pos="709" w:leader="none"/>
        </w:tabs>
        <w:spacing w:before="0" w:after="0"/>
        <w:ind w:firstLine="737" w:left="0"/>
        <w:contextualSpacing/>
        <w:jc w:val="both"/>
        <w:rPr>
          <w:highlight w:val="none"/>
          <w:shd w:fill="auto" w:val="clear"/>
        </w:rPr>
      </w:pPr>
      <w:r>
        <w:rPr>
          <w:bCs/>
          <w:sz w:val="24"/>
          <w:szCs w:val="24"/>
          <w:shd w:fill="auto" w:val="clear"/>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numPr>
          <w:ilvl w:val="2"/>
          <w:numId w:val="2"/>
        </w:numPr>
        <w:shd w:val="clear" w:fill="FFFFFF"/>
        <w:tabs>
          <w:tab w:val="clear" w:pos="708"/>
          <w:tab w:val="left" w:pos="567" w:leader="none"/>
          <w:tab w:val="left" w:pos="1418" w:leader="none"/>
        </w:tabs>
        <w:ind w:firstLine="709" w:left="0"/>
        <w:jc w:val="both"/>
        <w:rPr>
          <w:highlight w:val="none"/>
          <w:shd w:fill="auto" w:val="clear"/>
        </w:rPr>
      </w:pPr>
      <w:r>
        <w:rPr>
          <w:bCs/>
          <w:shd w:fill="auto" w:val="clear"/>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shd w:val="clear" w:fill="FFFFFF"/>
        <w:tabs>
          <w:tab w:val="clear" w:pos="708"/>
          <w:tab w:val="left" w:pos="567" w:leader="none"/>
          <w:tab w:val="left" w:pos="1418" w:leader="none"/>
        </w:tabs>
        <w:ind w:firstLine="709" w:left="0"/>
        <w:jc w:val="both"/>
        <w:rPr>
          <w:highlight w:val="none"/>
          <w:shd w:fill="auto" w:val="clear"/>
        </w:rPr>
      </w:pPr>
      <w:r>
        <w:rPr>
          <w:bCs/>
          <w:shd w:fill="auto" w:val="clear"/>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w:t>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numPr>
          <w:ilvl w:val="2"/>
          <w:numId w:val="2"/>
        </w:numPr>
        <w:shd w:val="clear" w:fill="FFFFFF"/>
        <w:tabs>
          <w:tab w:val="clear" w:pos="708"/>
          <w:tab w:val="left" w:pos="709" w:leader="none"/>
          <w:tab w:val="left" w:pos="1418" w:leader="none"/>
        </w:tabs>
        <w:ind w:firstLine="709" w:left="0"/>
        <w:jc w:val="both"/>
        <w:rPr>
          <w:highlight w:val="none"/>
          <w:shd w:fill="auto" w:val="clear"/>
        </w:rPr>
      </w:pPr>
      <w:r>
        <w:rPr>
          <w:bCs/>
          <w:shd w:fill="auto" w:val="clear"/>
        </w:rPr>
        <w:t>В случае нарушения Подрядчиком п.2.3.10 настоящего договора Заказчик имеет право:</w:t>
      </w:r>
    </w:p>
    <w:p>
      <w:pPr>
        <w:pStyle w:val="Normal"/>
        <w:spacing w:lineRule="auto" w:line="240"/>
        <w:rPr>
          <w:highlight w:val="none"/>
          <w:shd w:fill="auto" w:val="clear"/>
        </w:rPr>
      </w:pPr>
      <w:r>
        <w:rPr>
          <w:bCs/>
          <w:sz w:val="24"/>
          <w:szCs w:val="24"/>
          <w:shd w:fill="auto" w:val="clear"/>
        </w:rPr>
        <w:t>-о</w:t>
      </w:r>
      <w:r>
        <w:rPr>
          <w:sz w:val="24"/>
          <w:szCs w:val="24"/>
          <w:shd w:fill="auto" w:val="clear"/>
        </w:rPr>
        <w:t xml:space="preserve">тказать в допуске к работам </w:t>
      </w:r>
      <w:r>
        <w:rPr>
          <w:bCs/>
          <w:sz w:val="24"/>
          <w:szCs w:val="24"/>
          <w:shd w:fill="auto" w:val="clear"/>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pPr>
        <w:pStyle w:val="Normal"/>
        <w:spacing w:lineRule="auto" w:line="240"/>
        <w:rPr>
          <w:highlight w:val="none"/>
          <w:shd w:fill="auto" w:val="clear"/>
        </w:rPr>
      </w:pPr>
      <w:r>
        <w:rPr>
          <w:bCs/>
          <w:sz w:val="24"/>
          <w:szCs w:val="24"/>
          <w:shd w:fill="auto" w:val="clear"/>
        </w:rPr>
        <w:t xml:space="preserve">либо </w:t>
      </w:r>
    </w:p>
    <w:p>
      <w:pPr>
        <w:pStyle w:val="Normal"/>
        <w:spacing w:lineRule="auto" w:line="240"/>
        <w:rPr>
          <w:highlight w:val="none"/>
          <w:shd w:fill="auto" w:val="clear"/>
        </w:rPr>
      </w:pPr>
      <w:r>
        <w:rPr>
          <w:bCs/>
          <w:sz w:val="24"/>
          <w:szCs w:val="24"/>
          <w:shd w:fill="auto" w:val="clear"/>
        </w:rPr>
        <w:t>- допустить работников Подрядчика к работам в соответствии с п.2.1.9 и предъявить Подрядчику требование об уплате штрафа в размере 20%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Normal"/>
        <w:spacing w:lineRule="auto" w:line="240"/>
        <w:rPr>
          <w:highlight w:val="none"/>
          <w:shd w:fill="auto" w:val="clear"/>
        </w:rPr>
      </w:pPr>
      <w:r>
        <w:rPr>
          <w:b/>
          <w:bCs/>
          <w:sz w:val="24"/>
          <w:szCs w:val="24"/>
          <w:shd w:fill="auto" w:val="clear"/>
        </w:rPr>
        <w:t>2.3.11.</w:t>
      </w:r>
      <w:r>
        <w:rPr>
          <w:bCs/>
          <w:sz w:val="24"/>
          <w:szCs w:val="24"/>
          <w:u w:val="none"/>
          <w:shd w:fill="auto" w:val="clear"/>
        </w:rPr>
        <w:t xml:space="preserve"> В  </w:t>
      </w:r>
      <w:r>
        <w:rPr>
          <w:b w:val="false"/>
          <w:bCs w:val="false"/>
          <w:i w:val="false"/>
          <w:iCs w:val="false"/>
          <w:sz w:val="24"/>
          <w:szCs w:val="24"/>
          <w:u w:val="none"/>
          <w:shd w:fill="auto" w:val="clear"/>
        </w:rPr>
        <w:t>любое время т</w:t>
      </w:r>
      <w:r>
        <w:rPr>
          <w:b w:val="false"/>
          <w:bCs/>
          <w:i w:val="false"/>
          <w:iCs w:val="false"/>
          <w:sz w:val="24"/>
          <w:szCs w:val="24"/>
          <w:u w:val="none"/>
          <w:shd w:fill="auto" w:val="clear"/>
        </w:rPr>
        <w:t xml:space="preserve">ребовать от Подрядчика представления информации о наличии </w:t>
      </w:r>
      <w:r>
        <w:rPr>
          <w:b w:val="false"/>
          <w:bCs w:val="false"/>
          <w:i w:val="false"/>
          <w:iCs w:val="false"/>
          <w:sz w:val="24"/>
          <w:szCs w:val="24"/>
          <w:u w:val="none"/>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p>
    <w:p>
      <w:pPr>
        <w:pStyle w:val="Normal"/>
        <w:spacing w:lineRule="auto" w:line="240"/>
        <w:rPr>
          <w:highlight w:val="none"/>
          <w:shd w:fill="auto" w:val="clear"/>
        </w:rPr>
      </w:pPr>
      <w:r>
        <w:rPr>
          <w:shd w:fill="auto" w:val="clear"/>
        </w:rPr>
      </w:r>
    </w:p>
    <w:p>
      <w:pPr>
        <w:pStyle w:val="ListParagraph"/>
        <w:numPr>
          <w:ilvl w:val="1"/>
          <w:numId w:val="2"/>
        </w:numPr>
        <w:shd w:val="clear" w:fill="FFFFFF"/>
        <w:tabs>
          <w:tab w:val="clear" w:pos="708"/>
          <w:tab w:val="left" w:pos="1134" w:leader="none"/>
          <w:tab w:val="left" w:pos="1418" w:leader="none"/>
        </w:tabs>
        <w:ind w:firstLine="709" w:left="0"/>
        <w:jc w:val="both"/>
        <w:rPr>
          <w:highlight w:val="none"/>
          <w:shd w:fill="auto" w:val="clear"/>
        </w:rPr>
      </w:pPr>
      <w:r>
        <w:rPr>
          <w:bCs/>
          <w:u w:val="single"/>
          <w:shd w:fill="auto" w:val="clear"/>
        </w:rPr>
        <w:t>Подрядчик обязан</w:t>
      </w:r>
      <w:r>
        <w:rPr>
          <w:bCs/>
          <w:shd w:fill="auto" w:val="clear"/>
        </w:rPr>
        <w:t>:</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Выполнить Работы в объеме, сроки и с качеством, соответствующим требованиям Договора и Применимого права,</w:t>
      </w:r>
      <w:r>
        <w:rPr>
          <w:shd w:fill="auto" w:val="clear"/>
        </w:rPr>
        <w:t xml:space="preserve"> </w:t>
      </w:r>
      <w:r>
        <w:rPr>
          <w:bCs/>
          <w:shd w:fill="auto" w:val="clear"/>
        </w:rPr>
        <w:t>и сдать их результат Заказчику.</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5"/>
        </w:numPr>
        <w:shd w:val="clear" w:fill="FFFFFF"/>
        <w:tabs>
          <w:tab w:val="clear" w:pos="708"/>
          <w:tab w:val="left" w:pos="1418" w:leader="none"/>
        </w:tabs>
        <w:ind w:firstLine="709" w:left="0"/>
        <w:jc w:val="both"/>
        <w:rPr>
          <w:highlight w:val="none"/>
          <w:shd w:fill="auto" w:val="clear"/>
        </w:rPr>
      </w:pPr>
      <w:r>
        <w:rPr>
          <w:bCs/>
          <w:shd w:fill="auto" w:val="clear"/>
        </w:rPr>
        <w:t>место производства Работ,</w:t>
      </w:r>
      <w:r>
        <w:rPr>
          <w:bCs/>
          <w:color w:val="FF0000"/>
          <w:shd w:fill="auto" w:val="clear"/>
        </w:rPr>
        <w:t xml:space="preserve"> </w:t>
      </w:r>
      <w:r>
        <w:rPr>
          <w:bCs/>
          <w:shd w:fill="auto" w:val="clear"/>
        </w:rPr>
        <w:t>по соответствующим актам сдачи-приемки (Приложение № 4.1 к Договору);</w:t>
      </w:r>
    </w:p>
    <w:p>
      <w:pPr>
        <w:pStyle w:val="ListParagraph"/>
        <w:numPr>
          <w:ilvl w:val="0"/>
          <w:numId w:val="15"/>
        </w:numPr>
        <w:shd w:val="clear" w:fill="FFFFFF"/>
        <w:tabs>
          <w:tab w:val="clear" w:pos="708"/>
          <w:tab w:val="left" w:pos="1418" w:leader="none"/>
        </w:tabs>
        <w:ind w:firstLine="709" w:left="0"/>
        <w:jc w:val="both"/>
        <w:rPr>
          <w:highlight w:val="none"/>
          <w:shd w:fill="auto" w:val="clear"/>
        </w:rPr>
      </w:pPr>
      <w:r>
        <w:rPr>
          <w:bCs/>
          <w:shd w:fill="auto" w:val="clear"/>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При приемке места производства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w:t>
      </w:r>
    </w:p>
    <w:p>
      <w:pPr>
        <w:pStyle w:val="ListParagraph"/>
        <w:shd w:val="clear" w:fill="FFFFFF"/>
        <w:tabs>
          <w:tab w:val="clear" w:pos="708"/>
          <w:tab w:val="left" w:pos="1418" w:leader="none"/>
        </w:tabs>
        <w:ind w:firstLine="709" w:left="0"/>
        <w:jc w:val="both"/>
        <w:rPr>
          <w:highlight w:val="none"/>
          <w:shd w:fill="auto" w:val="clear"/>
        </w:rPr>
      </w:pPr>
      <w:r>
        <w:rPr>
          <w:bCs/>
          <w:shd w:fill="auto"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В случае недостаточности для производства Работ по Договору источников электроснабжения, водоснабжения или канализации,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До фактического начала выполнения Работ предоставить Заказчику:</w:t>
      </w:r>
    </w:p>
    <w:p>
      <w:pPr>
        <w:pStyle w:val="ListParagraph"/>
        <w:numPr>
          <w:ilvl w:val="0"/>
          <w:numId w:val="12"/>
        </w:numPr>
        <w:shd w:val="clear" w:fill="FFFFFF"/>
        <w:tabs>
          <w:tab w:val="clear" w:pos="708"/>
          <w:tab w:val="left" w:pos="1418" w:leader="none"/>
        </w:tabs>
        <w:ind w:firstLine="709" w:left="0"/>
        <w:jc w:val="both"/>
        <w:rPr>
          <w:highlight w:val="none"/>
          <w:shd w:fill="auto" w:val="clear"/>
        </w:rPr>
      </w:pPr>
      <w:r>
        <w:rPr>
          <w:bCs/>
          <w:shd w:fill="auto" w:val="clear"/>
        </w:rPr>
        <w:t xml:space="preserve">контакты и должность представителей Подрядчика, уполномоченных </w:t>
        <w:br/>
        <w:t xml:space="preserve">на оперативное рассмотрение и решение технических и организационных вопросов, связанных с выполнением Работ; </w:t>
      </w:r>
    </w:p>
    <w:p>
      <w:pPr>
        <w:pStyle w:val="ListParagraph"/>
        <w:numPr>
          <w:ilvl w:val="0"/>
          <w:numId w:val="12"/>
        </w:numPr>
        <w:shd w:val="clear" w:fill="FFFFFF"/>
        <w:tabs>
          <w:tab w:val="clear" w:pos="708"/>
          <w:tab w:val="left" w:pos="709" w:leader="none"/>
          <w:tab w:val="left" w:pos="1418" w:leader="none"/>
        </w:tabs>
        <w:ind w:firstLine="709" w:left="0"/>
        <w:jc w:val="both"/>
        <w:rPr>
          <w:highlight w:val="none"/>
          <w:shd w:fill="auto" w:val="clear"/>
        </w:rPr>
      </w:pPr>
      <w:r>
        <w:rPr>
          <w:bCs/>
          <w:shd w:fill="auto" w:val="clear"/>
        </w:rPr>
        <w:t xml:space="preserve">контакты и должность представителя Подрядчика,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keepNext w:val="true"/>
        <w:keepLines/>
        <w:numPr>
          <w:ilvl w:val="0"/>
          <w:numId w:val="12"/>
        </w:numPr>
        <w:shd w:val="clear" w:fill="FFFFFF"/>
        <w:tabs>
          <w:tab w:val="clear" w:pos="708"/>
          <w:tab w:val="left" w:pos="709" w:leader="none"/>
          <w:tab w:val="left" w:pos="1069" w:leader="none"/>
        </w:tabs>
        <w:ind w:firstLine="709" w:left="0"/>
        <w:jc w:val="both"/>
        <w:rPr>
          <w:highlight w:val="none"/>
          <w:shd w:fill="auto" w:val="clear"/>
        </w:rPr>
      </w:pPr>
      <w:r>
        <w:rPr>
          <w:b/>
          <w:bCs/>
          <w:shd w:fill="auto" w:val="clear"/>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b/>
          <w:shd w:fill="auto" w:val="clear"/>
        </w:rPr>
        <w:t>соответствующему акту сдачи-приемки (Приложение № 4.1 к Договору) в соответствии с пунктом  2.1.2  Договора;</w:t>
      </w:r>
    </w:p>
    <w:p>
      <w:pPr>
        <w:pStyle w:val="ListParagraph"/>
        <w:numPr>
          <w:ilvl w:val="2"/>
          <w:numId w:val="2"/>
        </w:numPr>
        <w:shd w:val="clear" w:fill="FFFFFF"/>
        <w:tabs>
          <w:tab w:val="clear" w:pos="708"/>
          <w:tab w:val="left" w:pos="1418" w:leader="none"/>
          <w:tab w:val="left" w:pos="4820" w:leader="none"/>
        </w:tabs>
        <w:ind w:firstLine="709" w:left="0"/>
        <w:jc w:val="both"/>
        <w:rPr>
          <w:highlight w:val="none"/>
          <w:shd w:fill="auto" w:val="clear"/>
        </w:rPr>
      </w:pPr>
      <w:r>
        <w:rPr>
          <w:bCs/>
          <w:shd w:fill="auto" w:val="clear"/>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16 Договора, не позднее 3 (трех) рабочих дней с даты получения соответствующего требования Заказчика.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 xml:space="preserve">Обеспечить наличие допусков, разрешений и лицензий, необходимых </w:t>
        <w:br/>
        <w:t>для производства Работ.</w:t>
      </w:r>
    </w:p>
    <w:p>
      <w:pPr>
        <w:pStyle w:val="ListParagraph"/>
        <w:shd w:val="clear" w:fill="FFFFFF"/>
        <w:tabs>
          <w:tab w:val="clear" w:pos="708"/>
          <w:tab w:val="left" w:pos="1418" w:leader="none"/>
        </w:tabs>
        <w:ind w:firstLine="709" w:left="0"/>
        <w:jc w:val="both"/>
        <w:rPr>
          <w:highlight w:val="none"/>
          <w:shd w:fill="auto" w:val="clear"/>
        </w:rPr>
      </w:pPr>
      <w:r>
        <w:rPr>
          <w:shd w:fill="auto" w:val="clear"/>
        </w:rPr>
        <w:t xml:space="preserve">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w:t>
        <w:br/>
        <w:t xml:space="preserve">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для надлежащего исполнения Подрядчиком своих обязательств по Договору</w:t>
      </w:r>
      <w:r>
        <w:rPr>
          <w:bCs/>
          <w:shd w:fill="auto" w:val="clear"/>
        </w:rPr>
        <w:t>, в том числе указанных в Приложении № 5 к Договору</w:t>
      </w:r>
      <w:r>
        <w:rPr>
          <w:shd w:fill="auto"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fill="FFFFFF"/>
        <w:tabs>
          <w:tab w:val="clear" w:pos="708"/>
          <w:tab w:val="left" w:pos="1418" w:leader="none"/>
        </w:tabs>
        <w:ind w:firstLine="709" w:left="0"/>
        <w:jc w:val="both"/>
        <w:rPr>
          <w:highlight w:val="none"/>
          <w:shd w:fill="auto" w:val="clear"/>
        </w:rPr>
      </w:pPr>
      <w:r>
        <w:rPr>
          <w:shd w:fill="auto"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fill="FFFFFF"/>
        <w:tabs>
          <w:tab w:val="clear" w:pos="708"/>
          <w:tab w:val="left" w:pos="1418" w:leader="none"/>
        </w:tabs>
        <w:ind w:firstLine="709" w:left="0"/>
        <w:jc w:val="both"/>
        <w:rPr>
          <w:highlight w:val="none"/>
          <w:shd w:fill="auto" w:val="clear"/>
        </w:rPr>
      </w:pPr>
      <w:r>
        <w:rPr>
          <w:shd w:fill="auto"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Обеспечить:</w:t>
      </w:r>
    </w:p>
    <w:p>
      <w:pPr>
        <w:pStyle w:val="ListParagraph"/>
        <w:numPr>
          <w:ilvl w:val="0"/>
          <w:numId w:val="13"/>
        </w:numPr>
        <w:shd w:val="clear" w:fill="FFFFFF"/>
        <w:tabs>
          <w:tab w:val="clear" w:pos="708"/>
          <w:tab w:val="left" w:pos="567" w:leader="none"/>
        </w:tabs>
        <w:ind w:firstLine="709" w:left="0"/>
        <w:jc w:val="both"/>
        <w:rPr>
          <w:highlight w:val="none"/>
          <w:shd w:fill="auto" w:val="clear"/>
        </w:rPr>
      </w:pPr>
      <w:r>
        <w:rPr>
          <w:bCs/>
          <w:shd w:fill="auto" w:val="clear"/>
        </w:rPr>
        <w:t xml:space="preserve">участие в саморегулируемой организации (СРО), основанной на членстве лиц, </w:t>
      </w:r>
      <w:r>
        <w:rPr>
          <w:shd w:fill="auto" w:val="clear"/>
        </w:rPr>
        <w:t xml:space="preserve">выполняющих инженерные изыскания и подготовку проектной документации или </w:t>
      </w:r>
      <w:r>
        <w:rPr>
          <w:bCs/>
          <w:shd w:fill="auto" w:val="clear"/>
        </w:rPr>
        <w:t>(с учетом исключений, предусмотренных законодательством Российской Федерации);</w:t>
      </w:r>
    </w:p>
    <w:p>
      <w:pPr>
        <w:pStyle w:val="ListParagraph"/>
        <w:numPr>
          <w:ilvl w:val="0"/>
          <w:numId w:val="13"/>
        </w:numPr>
        <w:shd w:val="clear" w:fill="FFFFFF"/>
        <w:tabs>
          <w:tab w:val="clear" w:pos="708"/>
          <w:tab w:val="left" w:pos="567" w:leader="none"/>
          <w:tab w:val="left" w:pos="1418" w:leader="none"/>
        </w:tabs>
        <w:ind w:firstLine="709" w:left="0"/>
        <w:jc w:val="both"/>
        <w:rPr>
          <w:highlight w:val="none"/>
          <w:shd w:fill="auto" w:val="clear"/>
        </w:rPr>
      </w:pPr>
      <w:r>
        <w:rPr>
          <w:bCs/>
          <w:shd w:fill="auto" w:val="clear"/>
        </w:rPr>
        <w:t xml:space="preserve">соответствие уровня имущественной ответственности Подрядчика </w:t>
        <w:br/>
        <w:t>по компенсационному фонду возмещения вреда и компенсационному фонду обеспечения договорных обязательств</w:t>
      </w:r>
      <w:r>
        <w:rPr>
          <w:shd w:fill="auto" w:val="clear"/>
        </w:rPr>
        <w:t xml:space="preserve"> </w:t>
      </w:r>
      <w:r>
        <w:rPr>
          <w:bCs/>
          <w:shd w:fill="auto" w:val="clear"/>
        </w:rPr>
        <w:t>стоимости выполнения Работ по Договору;</w:t>
      </w:r>
    </w:p>
    <w:p>
      <w:pPr>
        <w:pStyle w:val="ListParagraph"/>
        <w:numPr>
          <w:ilvl w:val="0"/>
          <w:numId w:val="13"/>
        </w:numPr>
        <w:tabs>
          <w:tab w:val="clear" w:pos="708"/>
          <w:tab w:val="left" w:pos="567" w:leader="none"/>
        </w:tabs>
        <w:ind w:firstLine="709" w:left="0"/>
        <w:jc w:val="both"/>
        <w:rPr>
          <w:highlight w:val="none"/>
          <w:shd w:fill="auto" w:val="clear"/>
        </w:rPr>
      </w:pPr>
      <w:r>
        <w:rPr>
          <w:bCs/>
          <w:sz w:val="24"/>
          <w:szCs w:val="24"/>
          <w:shd w:fill="auto" w:val="clear"/>
        </w:rPr>
        <w:t xml:space="preserve">организацию выполнения Работ по Договору лицом (лицами), сведения </w:t>
        <w:br/>
        <w:t>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Выполнять</w:t>
      </w:r>
      <w:r>
        <w:rPr>
          <w:bCs/>
          <w:shd w:fill="auto" w:val="clear"/>
        </w:rPr>
        <w:t xml:space="preserve"> Работы силами квалифицированных специалистов (в том числе </w:t>
        <w:br/>
        <w:t xml:space="preserve">с учетом требований пункта 2.3.9 Договора), прошедших соответствующую подготовку, квалификация, опыт и компетенция которых позволяет обеспечить надлежащее </w:t>
        <w:br/>
        <w:t xml:space="preserve">и качественное выполнение Работ. </w:t>
      </w:r>
    </w:p>
    <w:p>
      <w:pPr>
        <w:pStyle w:val="Normal"/>
        <w:shd w:val="clear" w:fill="FFFFFF"/>
        <w:tabs>
          <w:tab w:val="clear" w:pos="708"/>
          <w:tab w:val="left" w:pos="709" w:leader="none"/>
          <w:tab w:val="left" w:pos="1418" w:leader="none"/>
        </w:tabs>
        <w:spacing w:lineRule="auto" w:line="240"/>
        <w:ind w:firstLine="709"/>
        <w:rPr>
          <w:highlight w:val="none"/>
          <w:shd w:fill="auto" w:val="clear"/>
        </w:rPr>
      </w:pPr>
      <w:r>
        <w:rPr>
          <w:bCs/>
          <w:sz w:val="24"/>
          <w:szCs w:val="23"/>
          <w:u w:val="none"/>
          <w:shd w:fill="auto" w:val="clear"/>
          <w:lang w:val="ru-RU" w:bidi="ar-SA"/>
        </w:rPr>
        <w:t xml:space="preserve">Не более чем за 5 рабочих дня до начала выполнения работ (вида работ) Подрядчик обязан направить в адрес Заказчика </w:t>
      </w:r>
      <w:r>
        <w:rPr>
          <w:b w:val="false"/>
          <w:bCs w:val="false"/>
          <w:sz w:val="24"/>
          <w:szCs w:val="23"/>
          <w:u w:val="none"/>
          <w:shd w:fill="auto" w:val="clear"/>
          <w:lang w:val="ru-RU" w:bidi="ar-SA"/>
        </w:rPr>
        <w:t xml:space="preserve">уведомление о допуске персонала Подрядчика и/или Субподрядчика к выполнению работ </w:t>
      </w:r>
      <w:r>
        <w:rPr>
          <w:bCs/>
          <w:sz w:val="24"/>
          <w:szCs w:val="23"/>
          <w:u w:val="none"/>
          <w:shd w:fill="auto" w:val="clear"/>
          <w:lang w:val="ru-RU" w:bidi="ar-SA"/>
        </w:rPr>
        <w:t>(вида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auto"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auto" w:val="clear"/>
          <w:lang w:val="ru-RU" w:bidi="ar-SA"/>
        </w:rPr>
        <w:t xml:space="preserve">и иных документов, подтверждающих договорные отношения персонала с Подрядчиком. </w:t>
      </w:r>
      <w:r>
        <w:rPr>
          <w:bCs/>
          <w:sz w:val="24"/>
          <w:shd w:fill="auto" w:val="clear"/>
        </w:rPr>
        <w:t>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shd w:val="clear" w:fill="FFFFFF"/>
        <w:tabs>
          <w:tab w:val="clear" w:pos="708"/>
          <w:tab w:val="left" w:pos="1418" w:leader="none"/>
        </w:tabs>
        <w:spacing w:lineRule="auto" w:line="240"/>
        <w:ind w:firstLine="709"/>
        <w:rPr>
          <w:highlight w:val="none"/>
          <w:shd w:fill="auto" w:val="clear"/>
        </w:rPr>
      </w:pPr>
      <w:r>
        <w:rPr>
          <w:sz w:val="24"/>
          <w:shd w:fill="auto" w:val="clear"/>
        </w:rPr>
        <w:t>После получения от Заказчика указания о предоставлении прав для ведения работ, оформленного в соответствии с пунктом 2.1.9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w:t>
        <w:br/>
        <w:t xml:space="preserve">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fill="FFFFFF"/>
        <w:tabs>
          <w:tab w:val="clear" w:pos="708"/>
          <w:tab w:val="left" w:pos="1418" w:leader="none"/>
        </w:tabs>
        <w:ind w:firstLine="709" w:left="0"/>
        <w:jc w:val="both"/>
        <w:rPr>
          <w:highlight w:val="none"/>
          <w:shd w:fill="auto" w:val="clear"/>
        </w:rPr>
      </w:pPr>
      <w:r>
        <w:rPr>
          <w:bCs/>
          <w:shd w:fill="auto" w:val="clear"/>
        </w:rPr>
        <w:t xml:space="preserve">Подрядчик обязуется письменно согласовать с Заказчиком планируемые </w:t>
        <w:br/>
        <w:t>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w:t>
        <w:br/>
        <w:t xml:space="preserve">и требований локальных нормативных актов Заказчика.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на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 </w:t>
      </w:r>
      <w:r>
        <w:rPr>
          <w:bCs/>
          <w:shd w:fill="auto" w:val="clear"/>
        </w:rPr>
        <w:t xml:space="preserve">В случае применения контролирующими органами штрафных санкций </w:t>
        <w:br/>
        <w:t>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Предоставить Заказчику в полном объеме необходимую для приемки Работ приемо-сдаточную и исполнительную документацию</w:t>
      </w:r>
      <w:r>
        <w:rPr>
          <w:shd w:fill="auto" w:val="clear"/>
        </w:rPr>
        <w:t xml:space="preserve"> </w:t>
      </w:r>
      <w:r>
        <w:rPr>
          <w:bCs/>
          <w:shd w:fill="auto" w:val="clear"/>
        </w:rPr>
        <w:t xml:space="preserve">в 3 (трех) экземплярах. </w:t>
      </w:r>
    </w:p>
    <w:p>
      <w:pPr>
        <w:pStyle w:val="ListParagraph"/>
        <w:shd w:val="clear" w:fill="FFFFFF"/>
        <w:tabs>
          <w:tab w:val="clear" w:pos="708"/>
          <w:tab w:val="left" w:pos="1418" w:leader="none"/>
        </w:tabs>
        <w:ind w:firstLine="709" w:left="0"/>
        <w:jc w:val="both"/>
        <w:rPr>
          <w:highlight w:val="none"/>
          <w:shd w:fill="auto" w:val="clear"/>
        </w:rPr>
      </w:pPr>
      <w:r>
        <w:rPr>
          <w:bCs/>
          <w:shd w:fill="auto" w:val="clear"/>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ListParagraph"/>
        <w:shd w:val="clear" w:fill="FFFFFF"/>
        <w:tabs>
          <w:tab w:val="clear" w:pos="708"/>
          <w:tab w:val="left" w:pos="1418" w:leader="none"/>
        </w:tabs>
        <w:ind w:firstLine="709" w:left="0"/>
        <w:jc w:val="both"/>
        <w:rPr>
          <w:highlight w:val="none"/>
          <w:shd w:fill="auto" w:val="clear"/>
        </w:rPr>
      </w:pPr>
      <w:r>
        <w:rPr>
          <w:bCs/>
          <w:shd w:fill="auto" w:val="clear"/>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 </w:t>
      </w:r>
      <w:r>
        <w:rPr>
          <w:bCs/>
          <w:shd w:fill="auto" w:val="clear"/>
        </w:rPr>
        <w:t>Передать Заказчику в полном объеме</w:t>
      </w:r>
      <w:r>
        <w:rPr>
          <w:shd w:fill="auto" w:val="clear"/>
        </w:rPr>
        <w:t xml:space="preserve"> лом и отходы черных и цветных металлов, </w:t>
      </w:r>
      <w:r>
        <w:rPr>
          <w:bCs/>
          <w:shd w:fill="auto" w:val="clear"/>
        </w:rPr>
        <w:t>образовавшиеся в ходе выполнения Работ.</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Выполнять полученные в ходе исполнения Договора указания Заказчика</w:t>
      </w:r>
      <w:r>
        <w:rPr>
          <w:shd w:fill="auto" w:val="clear"/>
        </w:rPr>
        <w:t xml:space="preserve"> </w:t>
      </w:r>
      <w:r>
        <w:rPr>
          <w:bCs/>
          <w:shd w:fill="auto"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w:t>
        <w:br/>
        <w:t xml:space="preserve">о возможных негативных последствиях исполнения таких указаний в соответствии </w:t>
        <w:br/>
        <w:t xml:space="preserve">с пунктом 2.3.22.1 Договора. </w:t>
      </w:r>
    </w:p>
    <w:p>
      <w:pPr>
        <w:pStyle w:val="ListParagraph"/>
        <w:shd w:val="clear" w:fill="FFFFFF"/>
        <w:tabs>
          <w:tab w:val="clear" w:pos="708"/>
          <w:tab w:val="left" w:pos="1418" w:leader="none"/>
        </w:tabs>
        <w:ind w:firstLine="709" w:left="0"/>
        <w:jc w:val="both"/>
        <w:rPr>
          <w:highlight w:val="none"/>
          <w:shd w:fill="auto" w:val="clear"/>
        </w:rPr>
      </w:pPr>
      <w:r>
        <w:rPr>
          <w:bCs/>
          <w:shd w:fill="auto"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 </w:t>
      </w:r>
      <w:r>
        <w:rPr>
          <w:bCs/>
          <w:shd w:fill="auto"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fill="FFFFFF"/>
        <w:tabs>
          <w:tab w:val="clear" w:pos="708"/>
          <w:tab w:val="left" w:pos="1418" w:leader="none"/>
          <w:tab w:val="left" w:pos="1701" w:leader="none"/>
        </w:tabs>
        <w:ind w:firstLine="709" w:left="0"/>
        <w:jc w:val="both"/>
        <w:rPr>
          <w:highlight w:val="none"/>
          <w:shd w:fill="auto" w:val="clear"/>
        </w:rPr>
      </w:pPr>
      <w:r>
        <w:rPr>
          <w:bCs/>
          <w:shd w:fill="auto" w:val="clear"/>
        </w:rPr>
        <w:t xml:space="preserve">Возможных неблагоприятных для Заказчика последствий выполнения </w:t>
        <w:br/>
        <w:t xml:space="preserve">его указаний – в любом случае не позднее момента начала выполнения таких указаний. </w:t>
      </w:r>
    </w:p>
    <w:p>
      <w:pPr>
        <w:pStyle w:val="ListParagraph"/>
        <w:numPr>
          <w:ilvl w:val="3"/>
          <w:numId w:val="2"/>
        </w:numPr>
        <w:shd w:val="clear" w:fill="FFFFFF"/>
        <w:tabs>
          <w:tab w:val="clear" w:pos="708"/>
          <w:tab w:val="left" w:pos="1418" w:leader="none"/>
          <w:tab w:val="left" w:pos="1701" w:leader="none"/>
        </w:tabs>
        <w:ind w:firstLine="709" w:left="0"/>
        <w:jc w:val="both"/>
        <w:rPr>
          <w:highlight w:val="none"/>
          <w:shd w:fill="auto" w:val="clear"/>
        </w:rPr>
      </w:pPr>
      <w:r>
        <w:rPr>
          <w:bCs/>
          <w:shd w:fill="auto" w:val="clear"/>
        </w:rPr>
        <w:t xml:space="preserve">Отклонения от требований действующих норм и правил, технической </w:t>
        <w:br/>
        <w:t>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fill="FFFFFF"/>
        <w:tabs>
          <w:tab w:val="clear" w:pos="708"/>
          <w:tab w:val="left" w:pos="1418" w:leader="none"/>
          <w:tab w:val="left" w:pos="1701" w:leader="none"/>
        </w:tabs>
        <w:ind w:firstLine="709" w:left="0"/>
        <w:jc w:val="both"/>
        <w:rPr>
          <w:highlight w:val="none"/>
          <w:shd w:fill="auto" w:val="clear"/>
        </w:rPr>
      </w:pPr>
      <w:r>
        <w:rPr>
          <w:bCs/>
          <w:shd w:fill="auto" w:val="clear"/>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fill="FFFFFF"/>
        <w:tabs>
          <w:tab w:val="clear" w:pos="708"/>
          <w:tab w:val="left" w:pos="567" w:leader="none"/>
          <w:tab w:val="left" w:pos="1418" w:leader="none"/>
        </w:tabs>
        <w:ind w:firstLine="709" w:left="0"/>
        <w:jc w:val="both"/>
        <w:rPr>
          <w:highlight w:val="none"/>
          <w:shd w:fill="auto" w:val="clear"/>
        </w:rPr>
      </w:pPr>
      <w:r>
        <w:rPr>
          <w:bCs/>
          <w:shd w:fill="auto" w:val="clear"/>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 </w:t>
      </w:r>
      <w:r>
        <w:rPr>
          <w:bCs/>
          <w:shd w:fill="auto" w:val="clear"/>
        </w:rPr>
        <w:t>Письменно уведомлять</w:t>
      </w:r>
      <w:r>
        <w:rPr>
          <w:shd w:fill="auto" w:val="clear"/>
        </w:rPr>
        <w:t xml:space="preserve"> Заказчика о любых внеплановых событиях </w:t>
        <w:br/>
        <w:t>и происшествиях, возникших в ходе исполнения Договора, включая, но не ограничиваясь:</w:t>
      </w:r>
    </w:p>
    <w:p>
      <w:pPr>
        <w:pStyle w:val="ListParagraph"/>
        <w:numPr>
          <w:ilvl w:val="0"/>
          <w:numId w:val="14"/>
        </w:numPr>
        <w:tabs>
          <w:tab w:val="clear" w:pos="708"/>
          <w:tab w:val="left" w:pos="1418" w:leader="none"/>
        </w:tabs>
        <w:ind w:firstLine="709" w:left="0"/>
        <w:jc w:val="both"/>
        <w:rPr>
          <w:highlight w:val="none"/>
          <w:shd w:fill="auto" w:val="clear"/>
        </w:rPr>
      </w:pPr>
      <w:r>
        <w:rPr>
          <w:shd w:fill="auto" w:val="clear"/>
        </w:rPr>
        <w:t>аварии – в течение 2 (двух) часов;</w:t>
      </w:r>
    </w:p>
    <w:p>
      <w:pPr>
        <w:pStyle w:val="ListParagraph"/>
        <w:numPr>
          <w:ilvl w:val="0"/>
          <w:numId w:val="14"/>
        </w:numPr>
        <w:tabs>
          <w:tab w:val="clear" w:pos="708"/>
          <w:tab w:val="left" w:pos="1418" w:leader="none"/>
        </w:tabs>
        <w:ind w:firstLine="709" w:left="0"/>
        <w:jc w:val="both"/>
        <w:rPr>
          <w:highlight w:val="none"/>
          <w:shd w:fill="auto" w:val="clear"/>
        </w:rPr>
      </w:pPr>
      <w:r>
        <w:rPr>
          <w:shd w:fill="auto" w:val="clear"/>
        </w:rPr>
        <w:t>любом несчастном случае независимо от степени его тяжести – в течение суток по форме, установленно</w:t>
      </w:r>
      <w:r>
        <w:rPr>
          <w:color w:val="000000"/>
          <w:shd w:fill="auto" w:val="clear"/>
        </w:rPr>
        <w:t>й приказом</w:t>
      </w:r>
      <w:r>
        <w:rPr>
          <w:bCs/>
          <w:color w:val="000000"/>
          <w:shd w:fill="auto" w:val="clear"/>
        </w:rPr>
        <w:t xml:space="preserve"> Минтруда России от 20.04.2022 № 223н</w:t>
      </w:r>
      <w:r>
        <w:rPr>
          <w:color w:val="000000"/>
          <w:shd w:fill="auto" w:val="clear"/>
        </w:rPr>
        <w:t>, а после окончания расследования п</w:t>
      </w:r>
      <w:r>
        <w:rPr>
          <w:shd w:fill="auto" w:val="clear"/>
        </w:rPr>
        <w:t>редоставлять копии соответствующих материалов;</w:t>
      </w:r>
    </w:p>
    <w:p>
      <w:pPr>
        <w:pStyle w:val="ListParagraph"/>
        <w:numPr>
          <w:ilvl w:val="0"/>
          <w:numId w:val="14"/>
        </w:numPr>
        <w:tabs>
          <w:tab w:val="clear" w:pos="708"/>
          <w:tab w:val="left" w:pos="1418" w:leader="none"/>
        </w:tabs>
        <w:ind w:firstLine="709" w:left="0"/>
        <w:jc w:val="both"/>
        <w:rPr>
          <w:highlight w:val="none"/>
          <w:shd w:fill="auto" w:val="clear"/>
        </w:rPr>
      </w:pPr>
      <w:r>
        <w:rPr>
          <w:shd w:fill="auto" w:val="clear"/>
        </w:rPr>
        <w:t>хищении и иных противоправных действиях – в течение 24 (двадцати четырех) часов;</w:t>
      </w:r>
    </w:p>
    <w:p>
      <w:pPr>
        <w:pStyle w:val="ListParagraph"/>
        <w:numPr>
          <w:ilvl w:val="0"/>
          <w:numId w:val="14"/>
        </w:numPr>
        <w:tabs>
          <w:tab w:val="clear" w:pos="708"/>
          <w:tab w:val="left" w:pos="1418" w:leader="none"/>
        </w:tabs>
        <w:ind w:firstLine="709" w:left="0"/>
        <w:jc w:val="both"/>
        <w:rPr>
          <w:highlight w:val="none"/>
          <w:shd w:fill="auto" w:val="clear"/>
        </w:rPr>
      </w:pPr>
      <w:r>
        <w:rPr>
          <w:shd w:fill="auto" w:val="clear"/>
        </w:rPr>
        <w:t xml:space="preserve">аресте и / или блокировании счетов и / или иных обстоятельствах, влияющих </w:t>
        <w:br/>
        <w:t>на осуществление расчетов между Сторонами – в течение 24 (двадцати четырех) часов;</w:t>
      </w:r>
    </w:p>
    <w:p>
      <w:pPr>
        <w:pStyle w:val="ListParagraph"/>
        <w:numPr>
          <w:ilvl w:val="0"/>
          <w:numId w:val="14"/>
        </w:numPr>
        <w:tabs>
          <w:tab w:val="clear" w:pos="708"/>
          <w:tab w:val="left" w:pos="1418" w:leader="none"/>
        </w:tabs>
        <w:ind w:firstLine="709" w:left="0"/>
        <w:jc w:val="both"/>
        <w:rPr>
          <w:highlight w:val="none"/>
          <w:shd w:fill="auto" w:val="clear"/>
        </w:rPr>
      </w:pPr>
      <w:r>
        <w:rPr>
          <w:shd w:fill="auto" w:val="clear"/>
        </w:rPr>
        <w:t>забастовке персонала Подрядчика,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4"/>
        </w:numPr>
        <w:tabs>
          <w:tab w:val="clear" w:pos="708"/>
          <w:tab w:val="left" w:pos="1418" w:leader="none"/>
        </w:tabs>
        <w:ind w:firstLine="709" w:left="0"/>
        <w:jc w:val="both"/>
        <w:rPr>
          <w:highlight w:val="none"/>
          <w:shd w:fill="auto" w:val="clear"/>
        </w:rPr>
      </w:pPr>
      <w:r>
        <w:rPr>
          <w:shd w:fill="auto"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соответствующему акту сдачи-приемки (Приложение № 4.1 к Договору).</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fill="FFFFFF"/>
        <w:tabs>
          <w:tab w:val="clear" w:pos="708"/>
          <w:tab w:val="left" w:pos="1418" w:leader="none"/>
        </w:tabs>
        <w:ind w:firstLine="709" w:left="0"/>
        <w:jc w:val="both"/>
        <w:rPr>
          <w:highlight w:val="none"/>
          <w:shd w:fill="auto" w:val="clear"/>
        </w:rPr>
      </w:pPr>
      <w:r>
        <w:rPr>
          <w:shd w:fill="auto" w:val="clear"/>
        </w:rPr>
        <w:t>Подрядчик обязан незамедлительно приступать к устранению недостатков, о которых ему стало известно.</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z w:val="24"/>
          <w:szCs w:val="24"/>
          <w:shd w:fill="auto" w:val="clear"/>
        </w:rPr>
        <w:t xml:space="preserve">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sz w:val="24"/>
          <w:szCs w:val="24"/>
          <w:shd w:fill="auto" w:val="clear"/>
        </w:rPr>
        <w:t>Рабочей документации</w:t>
      </w:r>
      <w:r>
        <w:rPr>
          <w:bCs/>
          <w:sz w:val="24"/>
          <w:szCs w:val="24"/>
          <w:shd w:fill="auto" w:val="clear"/>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sz w:val="24"/>
          <w:szCs w:val="24"/>
          <w:shd w:fill="auto" w:val="clear"/>
        </w:rPr>
        <w:t>Рабочей документации.</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z w:val="24"/>
          <w:szCs w:val="24"/>
          <w:shd w:fill="auto" w:val="clea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 xml:space="preserve">Письменно уведомлять Заказчика о необходимости проведения приемки Скрытых работ. </w:t>
      </w:r>
    </w:p>
    <w:p>
      <w:pPr>
        <w:pStyle w:val="ListParagraph"/>
        <w:shd w:val="clear" w:fill="FFFFFF"/>
        <w:tabs>
          <w:tab w:val="clear" w:pos="708"/>
          <w:tab w:val="left" w:pos="1418" w:leader="none"/>
        </w:tabs>
        <w:ind w:firstLine="709" w:left="0"/>
        <w:jc w:val="both"/>
        <w:rPr>
          <w:highlight w:val="none"/>
          <w:shd w:fill="auto" w:val="clear"/>
        </w:rPr>
      </w:pPr>
      <w:r>
        <w:rPr>
          <w:shd w:fill="auto" w:val="clear"/>
        </w:rPr>
        <w:t>Указанное уведомление должно быть получено Заказчиком заблаговременно</w:t>
      </w:r>
      <w:r>
        <w:rPr>
          <w:bCs/>
          <w:shd w:fill="auto" w:val="clear"/>
        </w:rPr>
        <w:t xml:space="preserve">, </w:t>
        <w:br/>
        <w:t xml:space="preserve">но не позднее, чем за </w:t>
      </w:r>
      <w:r>
        <w:rPr>
          <w:shd w:fill="auto" w:val="clear"/>
        </w:rPr>
        <w:t>5 (пять)</w:t>
      </w:r>
      <w:r>
        <w:rPr>
          <w:bCs/>
          <w:shd w:fill="auto" w:val="clear"/>
        </w:rPr>
        <w:t xml:space="preserve"> рабочих дней до начала приемки. В случае если Подрядчиком произведено закрытие Скрытых работ без их приемки представителем Заказчика, то Подрядчик, по указанию Заказчика, обязан открыть любую часть Скрытых работ для их приемки, а затем произвести всю необходимую восстановительную работу за свой счет, за исключением случаев, когда приемки  не было произведено ввиду неявки представителя Заказчика, надлежащим образом уведомленного о месте и времени проведения приемки Скрытых работ.</w:t>
      </w:r>
    </w:p>
    <w:p>
      <w:pPr>
        <w:pStyle w:val="ListParagraph"/>
        <w:numPr>
          <w:ilvl w:val="2"/>
          <w:numId w:val="2"/>
        </w:numPr>
        <w:shd w:val="clear" w:fill="FFFFFF"/>
        <w:tabs>
          <w:tab w:val="clear" w:pos="708"/>
          <w:tab w:val="left" w:pos="567" w:leader="none"/>
          <w:tab w:val="left" w:pos="1418" w:leader="none"/>
        </w:tabs>
        <w:ind w:firstLine="709" w:left="0"/>
        <w:jc w:val="both"/>
        <w:rPr>
          <w:highlight w:val="none"/>
          <w:shd w:fill="auto" w:val="clear"/>
        </w:rPr>
      </w:pPr>
      <w:r>
        <w:rPr>
          <w:bCs/>
          <w:shd w:fill="auto" w:val="clear"/>
        </w:rPr>
        <w:t xml:space="preserve">В соответствии с Методикой </w:t>
      </w:r>
      <w:r>
        <w:rPr>
          <w:rFonts w:eastAsia="Calibri"/>
          <w:shd w:fill="auto" w:val="clear"/>
          <w:lang w:eastAsia="en-US"/>
        </w:rPr>
        <w:t>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Pr>
          <w:bCs/>
          <w:shd w:fill="auto" w:val="clear"/>
        </w:rPr>
        <w:t xml:space="preserve">, утвержденной </w:t>
      </w:r>
      <w:r>
        <w:rPr>
          <w:rFonts w:eastAsia="Calibri"/>
          <w:shd w:fill="auto" w:val="clear"/>
          <w:lang w:eastAsia="en-US"/>
        </w:rPr>
        <w:t>Приказом Минстроя России от 04.08.2020 № 421/пр</w:t>
      </w:r>
      <w:r>
        <w:rPr>
          <w:bCs/>
          <w:shd w:fill="auto" w:val="clear"/>
        </w:rPr>
        <w:t>, обеспечить в счет Цены Договора:</w:t>
      </w:r>
    </w:p>
    <w:p>
      <w:pPr>
        <w:pStyle w:val="ListParagraph"/>
        <w:numPr>
          <w:ilvl w:val="0"/>
          <w:numId w:val="22"/>
        </w:numPr>
        <w:shd w:val="clear" w:fill="FFFFFF"/>
        <w:tabs>
          <w:tab w:val="clear" w:pos="708"/>
          <w:tab w:val="left" w:pos="567" w:leader="none"/>
          <w:tab w:val="left" w:pos="1418" w:leader="none"/>
        </w:tabs>
        <w:ind w:firstLine="709" w:left="0"/>
        <w:jc w:val="both"/>
        <w:rPr>
          <w:highlight w:val="none"/>
          <w:shd w:fill="auto" w:val="clear"/>
        </w:rPr>
      </w:pPr>
      <w:r>
        <w:rPr>
          <w:bCs/>
          <w:shd w:fill="auto" w:val="clear"/>
        </w:rPr>
        <w:t xml:space="preserve">на время проведения пусконаладочных работ «вхолостую» </w:t>
      </w:r>
      <w:r>
        <w:rPr>
          <w:shd w:fill="auto" w:val="clear"/>
        </w:rPr>
        <w:t xml:space="preserve">– </w:t>
      </w:r>
      <w:r>
        <w:rPr>
          <w:bCs/>
          <w:shd w:fill="auto" w:val="clear"/>
        </w:rPr>
        <w:t xml:space="preserve">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Заказчиком; </w:t>
      </w:r>
    </w:p>
    <w:p>
      <w:pPr>
        <w:pStyle w:val="ListParagraph"/>
        <w:numPr>
          <w:ilvl w:val="0"/>
          <w:numId w:val="22"/>
        </w:numPr>
        <w:shd w:val="clear" w:fill="FFFFFF"/>
        <w:tabs>
          <w:tab w:val="clear" w:pos="708"/>
          <w:tab w:val="left" w:pos="567" w:leader="none"/>
          <w:tab w:val="left" w:pos="1418" w:leader="none"/>
        </w:tabs>
        <w:ind w:firstLine="709" w:left="0"/>
        <w:jc w:val="both"/>
        <w:rPr>
          <w:highlight w:val="none"/>
          <w:shd w:fill="auto" w:val="clear"/>
        </w:rPr>
      </w:pPr>
      <w:r>
        <w:rPr>
          <w:bCs/>
          <w:shd w:fill="auto" w:val="clear"/>
        </w:rPr>
        <w:t xml:space="preserve">на время проведения пусконаладочных работ «под нагрузкой» </w:t>
      </w:r>
      <w:r>
        <w:rPr>
          <w:shd w:fill="auto" w:val="clear"/>
        </w:rPr>
        <w:t>–</w:t>
      </w:r>
      <w:r>
        <w:rPr>
          <w:bCs/>
          <w:shd w:fill="auto" w:val="clear"/>
        </w:rPr>
        <w:t xml:space="preserve">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Заказчиком.</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Осуществлять мероприятия строительного контроля, возложенные </w:t>
        <w:br/>
        <w:t>на Подрядчика Положением о проведении строительного контроля при осуществлении строительства и реконструкции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auto" w:val="clear"/>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w:t>
      </w:r>
      <w:r>
        <w:rPr>
          <w:bCs/>
          <w:shd w:fill="auto" w:val="clear"/>
        </w:rPr>
        <w:t>без какого-либо ограничения размера такого возмещения.</w:t>
      </w:r>
    </w:p>
    <w:p>
      <w:pPr>
        <w:pStyle w:val="ListParagraph"/>
        <w:shd w:val="clear" w:fill="FFFFFF"/>
        <w:tabs>
          <w:tab w:val="clear" w:pos="708"/>
          <w:tab w:val="left" w:pos="1418" w:leader="none"/>
        </w:tabs>
        <w:ind w:firstLine="709" w:left="0"/>
        <w:jc w:val="both"/>
        <w:rPr>
          <w:highlight w:val="none"/>
          <w:shd w:fill="auto" w:val="clear"/>
        </w:rPr>
      </w:pPr>
      <w:r>
        <w:rPr>
          <w:bCs/>
          <w:shd w:fill="auto" w:val="clear"/>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В случае предъявления налоговыми органами претензий и требований </w:t>
        <w:br/>
        <w:t>к Заказчику, связанных с</w:t>
      </w:r>
      <w:r>
        <w:rPr>
          <w:b/>
          <w:bCs/>
          <w:shd w:fill="auto" w:val="clear"/>
        </w:rPr>
        <w:t xml:space="preserve"> </w:t>
      </w:r>
      <w:r>
        <w:rPr>
          <w:bCs/>
          <w:shd w:fill="auto" w:val="clear"/>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w:t>
      </w:r>
      <w:r>
        <w:rPr>
          <w:shd w:fill="auto" w:val="clear"/>
        </w:rPr>
        <w:t xml:space="preserve"> </w:t>
      </w:r>
      <w:r>
        <w:rPr>
          <w:bCs/>
          <w:shd w:fill="auto" w:val="clear"/>
        </w:rPr>
        <w:t xml:space="preserve">в том числе поставщиков Оборудования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color w:val="000000"/>
          <w:shd w:fill="auto" w:val="clear"/>
        </w:rPr>
        <w:t xml:space="preserve">Принять у Заказчика в порядке, установленном Приложением № 8 </w:t>
        <w:br/>
        <w:t>к Договору, необходимые Давальческие материалы, перечень которых указан в Приложении № 7 к Договору.</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color w:val="000000"/>
          <w:shd w:fill="auto" w:val="clear"/>
        </w:rPr>
        <w:t>Обеспечить надлежащее хранение и использование Давальческих материалов, полученных от Заказчика, для целей реализации Договора, а также обеспечить исполнение иных обязательств, указанных в Приложении № 8 к Договору.</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 xml:space="preserve">Принять у Заказчика в порядке, установленном Приложением № 10 </w:t>
        <w:br/>
        <w:t>к Договору, необходимое Оборудование Заказчика, перечень которого указан в Приложении № 9 к Договору.</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10 к Договору.</w:t>
      </w:r>
    </w:p>
    <w:p>
      <w:pPr>
        <w:pStyle w:val="ListParagraph"/>
        <w:numPr>
          <w:ilvl w:val="2"/>
          <w:numId w:val="2"/>
        </w:numPr>
        <w:tabs>
          <w:tab w:val="clear" w:pos="708"/>
          <w:tab w:val="left" w:pos="1418" w:leader="none"/>
        </w:tabs>
        <w:ind w:firstLine="709" w:left="0"/>
        <w:jc w:val="both"/>
        <w:rPr>
          <w:highlight w:val="none"/>
          <w:shd w:fill="auto" w:val="clear"/>
        </w:rPr>
      </w:pPr>
      <w:r>
        <w:rPr>
          <w:color w:val="000000"/>
          <w:shd w:fill="auto" w:val="clear"/>
        </w:rPr>
        <w:t>Предоставить Заказчику Независимые гарантии в соответствии с разделом 6 Договора.</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widowControl/>
        <w:numPr>
          <w:ilvl w:val="2"/>
          <w:numId w:val="2"/>
        </w:numPr>
        <w:shd w:val="clear" w:fill="FFFFFF"/>
        <w:tabs>
          <w:tab w:val="clear" w:pos="708"/>
          <w:tab w:val="left" w:pos="1418" w:leader="none"/>
        </w:tabs>
        <w:suppressAutoHyphens w:val="true"/>
        <w:bidi w:val="0"/>
        <w:spacing w:lineRule="auto" w:line="240" w:before="0" w:after="0"/>
        <w:ind w:firstLine="737" w:left="0" w:right="0"/>
        <w:contextualSpacing/>
        <w:jc w:val="both"/>
        <w:rPr>
          <w:highlight w:val="none"/>
          <w:shd w:fill="auto" w:val="clear"/>
        </w:rPr>
      </w:pPr>
      <w:r>
        <w:rPr>
          <w:rFonts w:eastAsia="Calibri" w:cs="Times New Roman"/>
          <w:b w:val="false"/>
          <w:bCs w:val="false"/>
          <w:i w:val="false"/>
          <w:iCs w:val="false"/>
          <w:sz w:val="24"/>
          <w:szCs w:val="24"/>
          <w:shd w:fill="auto" w:val="clear"/>
          <w:lang w:val="ru-RU" w:eastAsia="en-US" w:bidi="ar-SA"/>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widowControl/>
        <w:numPr>
          <w:ilvl w:val="2"/>
          <w:numId w:val="2"/>
        </w:numPr>
        <w:shd w:val="clear" w:fill="FFFFFF"/>
        <w:tabs>
          <w:tab w:val="clear" w:pos="708"/>
          <w:tab w:val="left" w:pos="1418" w:leader="none"/>
        </w:tabs>
        <w:suppressAutoHyphens w:val="true"/>
        <w:bidi w:val="0"/>
        <w:spacing w:lineRule="auto" w:line="240" w:before="0" w:after="0"/>
        <w:ind w:firstLine="737" w:left="0" w:right="0"/>
        <w:contextualSpacing/>
        <w:jc w:val="both"/>
        <w:rPr>
          <w:highlight w:val="none"/>
          <w:shd w:fill="auto" w:val="clear"/>
        </w:rPr>
      </w:pPr>
      <w:r>
        <w:rPr>
          <w:rFonts w:eastAsia="Calibri" w:cs="Times New Roman"/>
          <w:b w:val="false"/>
          <w:bCs w:val="false"/>
          <w:i w:val="false"/>
          <w:iCs w:val="false"/>
          <w:sz w:val="24"/>
          <w:szCs w:val="24"/>
          <w:shd w:fill="auto" w:val="clear"/>
          <w:lang w:val="ru-RU" w:eastAsia="en-US" w:bidi="ar-SA"/>
        </w:rPr>
        <w:t xml:space="preserve"> </w:t>
      </w:r>
      <w:r>
        <w:rPr>
          <w:rFonts w:eastAsia="Calibri" w:cs="Times New Roman"/>
          <w:b w:val="false"/>
          <w:bCs w:val="false"/>
          <w:i w:val="false"/>
          <w:iCs w:val="false"/>
          <w:sz w:val="24"/>
          <w:szCs w:val="24"/>
          <w:shd w:fill="auto" w:val="clear"/>
          <w:lang w:val="ru-RU" w:eastAsia="en-US" w:bidi="ar-SA"/>
        </w:rPr>
        <w:t xml:space="preserve">В </w:t>
      </w:r>
      <w:r>
        <w:rPr>
          <w:rFonts w:eastAsia="Calibri" w:cs="Times New Roman"/>
          <w:b w:val="false"/>
          <w:bCs w:val="false"/>
          <w:i w:val="false"/>
          <w:iCs w:val="false"/>
          <w:caps w:val="false"/>
          <w:smallCaps w:val="false"/>
          <w:sz w:val="24"/>
          <w:szCs w:val="24"/>
          <w:shd w:fill="auto" w:val="clear"/>
          <w:lang w:val="ru-RU" w:eastAsia="en-US" w:bidi="ar-SA"/>
        </w:rPr>
        <w:t xml:space="preserve">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№3 к Договору) на основании согласованного Сторонами ППР.</w:t>
      </w:r>
    </w:p>
    <w:p>
      <w:pPr>
        <w:pStyle w:val="ListParagraph"/>
        <w:widowControl/>
        <w:numPr>
          <w:ilvl w:val="2"/>
          <w:numId w:val="2"/>
        </w:numPr>
        <w:shd w:val="clear" w:fill="FFFFFF"/>
        <w:tabs>
          <w:tab w:val="clear" w:pos="708"/>
          <w:tab w:val="left" w:pos="1418" w:leader="none"/>
        </w:tabs>
        <w:suppressAutoHyphens w:val="true"/>
        <w:bidi w:val="0"/>
        <w:spacing w:lineRule="auto" w:line="240" w:before="0" w:after="0"/>
        <w:ind w:firstLine="737" w:left="0" w:right="0"/>
        <w:contextualSpacing/>
        <w:jc w:val="both"/>
        <w:rPr>
          <w:highlight w:val="none"/>
          <w:shd w:fill="auto" w:val="clear"/>
        </w:rPr>
      </w:pPr>
      <w:r>
        <w:rPr>
          <w:rFonts w:eastAsia="Calibri" w:cs="Times New Roman"/>
          <w:b w:val="false"/>
          <w:bCs w:val="false"/>
          <w:i w:val="false"/>
          <w:iCs w:val="false"/>
          <w:caps w:val="false"/>
          <w:smallCaps w:val="false"/>
          <w:sz w:val="24"/>
          <w:szCs w:val="24"/>
          <w:shd w:fill="auto" w:val="clear"/>
          <w:lang w:val="ru-RU" w:eastAsia="en-US" w:bidi="ar-SA"/>
        </w:rPr>
        <w:t xml:space="preserve"> </w:t>
      </w:r>
      <w:r>
        <w:rPr>
          <w:rFonts w:eastAsia="Calibri" w:cs="Times New Roman"/>
          <w:b w:val="false"/>
          <w:bCs w:val="false"/>
          <w:i w:val="false"/>
          <w:iCs w:val="false"/>
          <w:caps w:val="false"/>
          <w:smallCaps w:val="false"/>
          <w:sz w:val="24"/>
          <w:szCs w:val="24"/>
          <w:shd w:fill="auto" w:val="clear"/>
          <w:lang w:val="ru-RU" w:eastAsia="en-US" w:bidi="ar-SA"/>
        </w:rPr>
        <w:t xml:space="preserve">Соблюдать требования, установленные в Техническом задании (Приложение №1), в том числе о </w:t>
      </w:r>
      <w:r>
        <w:rPr>
          <w:rFonts w:eastAsia="Calibri" w:cs="Times New Roman"/>
          <w:b w:val="false"/>
          <w:bCs/>
          <w:i w:val="false"/>
          <w:iCs w:val="false"/>
          <w:caps w:val="false"/>
          <w:smallCaps w:val="false"/>
          <w:sz w:val="24"/>
          <w:szCs w:val="24"/>
          <w:shd w:fill="auto" w:val="clear"/>
          <w:lang w:val="ru-RU" w:eastAsia="en-US" w:bidi="ar-SA"/>
        </w:rPr>
        <w:t xml:space="preserve">наличии </w:t>
      </w:r>
      <w:r>
        <w:rPr>
          <w:rFonts w:eastAsia="Calibri" w:cs="Times New Roman"/>
          <w:b w:val="false"/>
          <w:bCs w:val="false"/>
          <w:i w:val="false"/>
          <w:iCs w:val="false"/>
          <w:caps w:val="false"/>
          <w:smallCaps w:val="false"/>
          <w:sz w:val="24"/>
          <w:szCs w:val="24"/>
          <w:shd w:fill="auto" w:val="clear"/>
          <w:lang w:val="ru-RU" w:eastAsia="en-US" w:bidi="ar-SA"/>
        </w:rPr>
        <w:t>необходимых для выполнения работ кадровых ресурсов (персонала), техники и материально-технических ресурсов.</w:t>
      </w:r>
    </w:p>
    <w:p>
      <w:pPr>
        <w:pStyle w:val="ListParagraph"/>
        <w:widowControl/>
        <w:numPr>
          <w:ilvl w:val="2"/>
          <w:numId w:val="2"/>
        </w:numPr>
        <w:shd w:val="clear" w:fill="FFFFFF"/>
        <w:tabs>
          <w:tab w:val="clear" w:pos="708"/>
          <w:tab w:val="left" w:pos="1418" w:leader="none"/>
        </w:tabs>
        <w:suppressAutoHyphens w:val="true"/>
        <w:bidi w:val="0"/>
        <w:spacing w:lineRule="auto" w:line="240" w:before="0" w:after="0"/>
        <w:ind w:firstLine="737" w:left="0" w:right="0"/>
        <w:contextualSpacing/>
        <w:jc w:val="both"/>
        <w:rPr>
          <w:highlight w:val="none"/>
          <w:shd w:fill="auto" w:val="clear"/>
        </w:rPr>
      </w:pPr>
      <w:r>
        <w:rPr>
          <w:rFonts w:eastAsia="Calibri" w:cs="Times New Roman"/>
          <w:b w:val="false"/>
          <w:bCs w:val="false"/>
          <w:i w:val="false"/>
          <w:iCs w:val="false"/>
          <w:caps w:val="false"/>
          <w:smallCaps w:val="false"/>
          <w:sz w:val="24"/>
          <w:szCs w:val="24"/>
          <w:shd w:fill="auto" w:val="clear"/>
          <w:lang w:val="ru-RU" w:eastAsia="en-US" w:bidi="ar-SA"/>
        </w:rPr>
        <w:t xml:space="preserve">В  течение 5 (пяти) рабочих дней с момента заключения договора, а также в случае получения требования Заказчика, указанного в п. 2.3.11 Договора, предоставить Заказчику полную информацию о </w:t>
      </w:r>
      <w:r>
        <w:rPr>
          <w:rFonts w:eastAsia="Calibri" w:cs="Times New Roman"/>
          <w:b w:val="false"/>
          <w:bCs/>
          <w:i w:val="false"/>
          <w:iCs w:val="false"/>
          <w:caps w:val="false"/>
          <w:smallCaps w:val="false"/>
          <w:sz w:val="24"/>
          <w:szCs w:val="24"/>
          <w:shd w:fill="auto" w:val="clear"/>
          <w:lang w:val="ru-RU" w:eastAsia="en-US" w:bidi="ar-SA"/>
        </w:rPr>
        <w:t xml:space="preserve">наличии </w:t>
      </w:r>
      <w:r>
        <w:rPr>
          <w:rFonts w:eastAsia="Calibri" w:cs="Times New Roman"/>
          <w:b w:val="false"/>
          <w:bCs w:val="false"/>
          <w:i w:val="false"/>
          <w:iCs w:val="false"/>
          <w:caps w:val="false"/>
          <w:smallCaps w:val="false"/>
          <w:sz w:val="24"/>
          <w:szCs w:val="24"/>
          <w:shd w:fill="auto" w:val="clear"/>
          <w:lang w:val="ru-RU" w:eastAsia="en-US" w:bidi="ar-SA"/>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p>
    <w:p>
      <w:pPr>
        <w:pStyle w:val="ListParagraph"/>
        <w:widowControl/>
        <w:numPr>
          <w:ilvl w:val="2"/>
          <w:numId w:val="2"/>
        </w:numPr>
        <w:shd w:val="clear" w:fill="FFFFFF"/>
        <w:tabs>
          <w:tab w:val="clear" w:pos="708"/>
          <w:tab w:val="left" w:pos="1418" w:leader="none"/>
        </w:tabs>
        <w:suppressAutoHyphens w:val="true"/>
        <w:bidi w:val="0"/>
        <w:spacing w:lineRule="auto" w:line="240" w:before="0" w:after="0"/>
        <w:ind w:firstLine="737" w:left="0" w:right="0"/>
        <w:contextualSpacing/>
        <w:jc w:val="both"/>
        <w:rPr>
          <w:highlight w:val="none"/>
          <w:shd w:fill="auto" w:val="clear"/>
        </w:rPr>
      </w:pPr>
      <w:r>
        <w:rPr>
          <w:rFonts w:eastAsia="Calibri" w:cs="Times New Roman"/>
          <w:b w:val="false"/>
          <w:bCs w:val="false"/>
          <w:i w:val="false"/>
          <w:iCs w:val="false"/>
          <w:caps w:val="false"/>
          <w:smallCaps w:val="false"/>
          <w:sz w:val="24"/>
          <w:szCs w:val="24"/>
          <w:shd w:fill="auto" w:val="clear"/>
          <w:lang w:val="ru-RU" w:eastAsia="en-US" w:bidi="ar-SA"/>
        </w:rPr>
        <w:t>Оплатить к</w:t>
      </w:r>
      <w:r>
        <w:rPr>
          <w:rFonts w:eastAsia="Calibri" w:cs="Times New Roman"/>
          <w:b w:val="false"/>
          <w:bCs w:val="false"/>
          <w:i w:val="false"/>
          <w:iCs w:val="false"/>
          <w:caps w:val="false"/>
          <w:smallCaps w:val="false"/>
          <w:color w:val="000000"/>
          <w:sz w:val="24"/>
          <w:szCs w:val="24"/>
          <w:shd w:fill="auto" w:val="clear"/>
          <w:lang w:val="ru-RU" w:eastAsia="en-US" w:bidi="ar-SA"/>
        </w:rPr>
        <w:t>омпенсацию затраты за вынужденный снос зеленых насаждений на территории Поселковой администрации п. Беркакит.</w:t>
      </w:r>
    </w:p>
    <w:p>
      <w:pPr>
        <w:pStyle w:val="ListParagraph"/>
        <w:numPr>
          <w:ilvl w:val="2"/>
          <w:numId w:val="2"/>
        </w:numPr>
        <w:shd w:val="clear" w:fill="FFFFFF"/>
        <w:tabs>
          <w:tab w:val="clear" w:pos="708"/>
          <w:tab w:val="left" w:pos="1418" w:leader="none"/>
        </w:tabs>
        <w:ind w:firstLine="709" w:left="0"/>
        <w:jc w:val="both"/>
        <w:rPr>
          <w:highlight w:val="none"/>
          <w:shd w:fill="auto" w:val="clear"/>
        </w:rPr>
      </w:pPr>
      <w:bookmarkStart w:id="8" w:name="_GoBack1"/>
      <w:bookmarkEnd w:id="8"/>
      <w:r>
        <w:rPr>
          <w:shd w:fill="auto" w:val="clear"/>
        </w:rPr>
        <w:t xml:space="preserve">Исполнять иные обязанности, предусмотренные Договором </w:t>
        <w:br/>
        <w:t xml:space="preserve">и </w:t>
      </w:r>
      <w:r>
        <w:rPr>
          <w:bCs/>
          <w:shd w:fill="auto" w:val="clear"/>
        </w:rPr>
        <w:t>законодательством Российской Федерации.</w:t>
      </w:r>
      <w:r>
        <w:rPr>
          <w:shd w:fill="auto" w:val="clear"/>
        </w:rPr>
        <w:t xml:space="preserve"> </w:t>
      </w:r>
    </w:p>
    <w:p>
      <w:pPr>
        <w:pStyle w:val="Normal"/>
        <w:spacing w:lineRule="auto" w:line="240"/>
        <w:rPr>
          <w:sz w:val="24"/>
          <w:szCs w:val="24"/>
          <w:highlight w:val="none"/>
          <w:shd w:fill="auto" w:val="clear"/>
        </w:rPr>
      </w:pPr>
      <w:r>
        <w:rPr>
          <w:sz w:val="24"/>
          <w:szCs w:val="24"/>
          <w:shd w:fill="auto" w:val="clear"/>
        </w:rPr>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u w:val="single"/>
          <w:shd w:fill="auto" w:val="clear"/>
        </w:rPr>
        <w:t>Подрядчик имеет право</w:t>
      </w:r>
      <w:r>
        <w:rPr>
          <w:bCs/>
          <w:shd w:fill="auto" w:val="clear"/>
        </w:rPr>
        <w:t>:</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Самостоятельно организовать выполнение Работ.</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hd w:fill="auto" w:val="clear"/>
        </w:rPr>
        <w:t xml:space="preserve">При необходимости по предварительному письменному согласованию </w:t>
        <w:br/>
        <w:t xml:space="preserve">с Заказчиком заключать договоры субподряда в совокупности не более чем на 30  (тридцать) процентов) от Цены Договора, неся при этом ответственность за действия Субподрядчиков, как за свои собственные. </w:t>
      </w:r>
    </w:p>
    <w:p>
      <w:pPr>
        <w:pStyle w:val="ListParagraph"/>
        <w:shd w:val="clear" w:fill="FFFFFF"/>
        <w:tabs>
          <w:tab w:val="clear" w:pos="708"/>
          <w:tab w:val="left" w:pos="1418" w:leader="none"/>
        </w:tabs>
        <w:ind w:firstLine="709" w:left="0"/>
        <w:jc w:val="both"/>
        <w:rPr>
          <w:highlight w:val="none"/>
          <w:shd w:fill="auto" w:val="clear"/>
        </w:rPr>
      </w:pPr>
      <w:r>
        <w:rPr>
          <w:bCs/>
          <w:shd w:fill="auto" w:val="clear"/>
        </w:rPr>
        <w:t xml:space="preserve">При согласовании привлечения Субподрядчика Подрядчик представляет Заказчику: </w:t>
      </w:r>
    </w:p>
    <w:p>
      <w:pPr>
        <w:pStyle w:val="ListParagraph"/>
        <w:numPr>
          <w:ilvl w:val="0"/>
          <w:numId w:val="16"/>
        </w:numPr>
        <w:shd w:val="clear" w:fill="FFFFFF"/>
        <w:tabs>
          <w:tab w:val="clear" w:pos="708"/>
          <w:tab w:val="left" w:pos="709" w:leader="none"/>
        </w:tabs>
        <w:ind w:firstLine="709" w:left="0"/>
        <w:jc w:val="both"/>
        <w:rPr>
          <w:highlight w:val="none"/>
          <w:shd w:fill="auto" w:val="clear"/>
        </w:rPr>
      </w:pPr>
      <w:r>
        <w:rPr>
          <w:bCs/>
          <w:shd w:fill="auto" w:val="clear"/>
        </w:rPr>
        <w:t xml:space="preserve">проект договора с Субподрядчиком; </w:t>
      </w:r>
    </w:p>
    <w:p>
      <w:pPr>
        <w:pStyle w:val="ListParagraph"/>
        <w:numPr>
          <w:ilvl w:val="0"/>
          <w:numId w:val="16"/>
        </w:numPr>
        <w:shd w:val="clear" w:fill="FFFFFF"/>
        <w:tabs>
          <w:tab w:val="clear" w:pos="708"/>
          <w:tab w:val="left" w:pos="709" w:leader="none"/>
        </w:tabs>
        <w:ind w:firstLine="709" w:left="0"/>
        <w:jc w:val="both"/>
        <w:rPr>
          <w:highlight w:val="none"/>
          <w:shd w:fill="auto" w:val="clear"/>
        </w:rPr>
      </w:pPr>
      <w:r>
        <w:rPr>
          <w:bCs/>
          <w:shd w:fill="auto" w:val="clear"/>
        </w:rPr>
        <w:t xml:space="preserve">сведения об объемах выполнения работ Субподрядчиком; </w:t>
      </w:r>
    </w:p>
    <w:p>
      <w:pPr>
        <w:pStyle w:val="ListParagraph"/>
        <w:numPr>
          <w:ilvl w:val="0"/>
          <w:numId w:val="16"/>
        </w:numPr>
        <w:shd w:val="clear" w:fill="FFFFFF"/>
        <w:tabs>
          <w:tab w:val="clear" w:pos="708"/>
          <w:tab w:val="left" w:pos="709" w:leader="none"/>
        </w:tabs>
        <w:ind w:firstLine="709" w:left="0"/>
        <w:jc w:val="both"/>
        <w:rPr>
          <w:highlight w:val="none"/>
          <w:shd w:fill="auto" w:val="clear"/>
        </w:rPr>
      </w:pPr>
      <w:r>
        <w:rPr>
          <w:bCs/>
          <w:sz w:val="24"/>
          <w:szCs w:val="24"/>
          <w:shd w:fill="auto" w:val="clear"/>
        </w:rPr>
        <w:t>пофамильный перечень персонала Субподрядчика, который будет задействован при производстве работ с указанием их паспортных данных, г</w:t>
      </w:r>
      <w:r>
        <w:rPr>
          <w:bCs/>
          <w:sz w:val="24"/>
          <w:szCs w:val="23"/>
          <w:u w:val="none"/>
          <w:shd w:fill="auto"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auto"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auto" w:val="clear"/>
          <w:lang w:val="ru-RU" w:bidi="ar-SA"/>
        </w:rPr>
        <w:t>и иных документов, подтверждающих договорные отношения персонала с Субподрядчиком;</w:t>
      </w:r>
      <w:r>
        <w:rPr>
          <w:bCs/>
          <w:shd w:fill="auto" w:val="clear"/>
        </w:rPr>
        <w:t xml:space="preserve"> </w:t>
      </w:r>
    </w:p>
    <w:p>
      <w:pPr>
        <w:pStyle w:val="ListParagraph"/>
        <w:numPr>
          <w:ilvl w:val="0"/>
          <w:numId w:val="16"/>
        </w:numPr>
        <w:shd w:val="clear" w:fill="FFFFFF"/>
        <w:tabs>
          <w:tab w:val="clear" w:pos="708"/>
          <w:tab w:val="left" w:pos="709" w:leader="none"/>
        </w:tabs>
        <w:ind w:firstLine="709" w:left="0"/>
        <w:jc w:val="both"/>
        <w:rPr>
          <w:highlight w:val="none"/>
          <w:shd w:fill="auto" w:val="clear"/>
        </w:rPr>
      </w:pPr>
      <w:r>
        <w:rPr>
          <w:bCs/>
          <w:shd w:fill="auto" w:val="clear"/>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shd w:val="clear" w:fill="FFFFFF"/>
        <w:tabs>
          <w:tab w:val="clear" w:pos="708"/>
          <w:tab w:val="left" w:pos="709" w:leader="none"/>
        </w:tabs>
        <w:ind w:hanging="0" w:left="0"/>
        <w:jc w:val="both"/>
        <w:rPr>
          <w:bCs/>
          <w:highlight w:val="none"/>
          <w:shd w:fill="auto" w:val="clear"/>
        </w:rPr>
      </w:pPr>
      <w:r>
        <w:rPr>
          <w:bCs/>
          <w:shd w:fill="auto" w:val="clear"/>
        </w:rPr>
      </w:r>
    </w:p>
    <w:p>
      <w:pPr>
        <w:pStyle w:val="ListParagraph"/>
        <w:numPr>
          <w:ilvl w:val="0"/>
          <w:numId w:val="2"/>
        </w:numPr>
        <w:shd w:val="clear" w:fill="FFFFFF"/>
        <w:tabs>
          <w:tab w:val="clear" w:pos="708"/>
          <w:tab w:val="left" w:pos="284" w:leader="none"/>
        </w:tabs>
        <w:ind w:hanging="0" w:left="0"/>
        <w:jc w:val="center"/>
        <w:rPr>
          <w:highlight w:val="none"/>
          <w:shd w:fill="auto" w:val="clear"/>
        </w:rPr>
      </w:pPr>
      <w:r>
        <w:rPr>
          <w:b/>
          <w:bCs/>
          <w:shd w:fill="auto" w:val="clear"/>
        </w:rPr>
        <w:t>Цена Договора и порядок расчетов</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shd w:fill="auto" w:val="clear"/>
        </w:rPr>
        <w:t xml:space="preserve">Цена </w:t>
      </w:r>
      <w:r>
        <w:rPr>
          <w:shd w:fill="auto" w:val="clear"/>
        </w:rPr>
        <w:t xml:space="preserve">Договора </w:t>
      </w:r>
      <w:r>
        <w:rPr>
          <w:bCs/>
          <w:shd w:fill="auto" w:val="clear"/>
        </w:rPr>
        <w:t>в соответствии со Сводным сметным расчетом</w:t>
      </w:r>
      <w:r>
        <w:rPr>
          <w:shd w:fill="auto" w:val="clear"/>
        </w:rPr>
        <w:t xml:space="preserve"> </w:t>
      </w:r>
      <w:r>
        <w:rPr>
          <w:bCs/>
          <w:shd w:fill="auto" w:val="clear"/>
        </w:rPr>
        <w:t>с приложениями (Приложение № 3 к Договору) является п</w:t>
      </w:r>
      <w:r>
        <w:rPr>
          <w:b w:val="false"/>
          <w:bCs w:val="false"/>
          <w:i w:val="false"/>
          <w:iCs w:val="false"/>
          <w:shd w:fill="auto" w:val="clear"/>
        </w:rPr>
        <w:t xml:space="preserve">редельной и составляет _______ (__________________) рублей ___ копеек, без учета НДС, при этом НДС исчисляется дополнительно по ставке, установленной статьей 164 Налогового кодекса РФ.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Cs/>
          <w:sz w:val="24"/>
          <w:szCs w:val="24"/>
          <w:shd w:fill="auto" w:val="clear"/>
        </w:rPr>
        <w:t>Предельная цена на Проектные работы  (без учета Лимита на непредвиденные работы и затраты, Инженерных изысканий) составляет _______ (_______________) рублей ___ копеек, без учета НДС, при этом НДС исчисляется дополнительно по ставке, установленной статьей 164 Налогового кодекса РФ</w:t>
      </w:r>
      <w:r>
        <w:rPr>
          <w:b/>
          <w:bCs/>
          <w:i/>
          <w:iCs/>
          <w:sz w:val="24"/>
          <w:szCs w:val="24"/>
          <w:shd w:fill="auto" w:val="clear"/>
        </w:rPr>
        <w:t>.</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П</w:t>
      </w:r>
      <w:r>
        <w:rPr>
          <w:bCs/>
          <w:shd w:fill="auto" w:val="clear"/>
        </w:rPr>
        <w:t xml:space="preserve">редельная цена Работ по выполнению Инженерных изысканий </w:t>
      </w:r>
      <w:r>
        <w:rPr>
          <w:bCs/>
          <w:sz w:val="24"/>
          <w:szCs w:val="24"/>
          <w:shd w:fill="auto" w:val="clear"/>
        </w:rPr>
        <w:t>(без учета Лимита на непредвиденные работы и затраты)</w:t>
      </w:r>
      <w:r>
        <w:rPr>
          <w:bCs/>
          <w:shd w:fill="auto" w:val="clear"/>
        </w:rPr>
        <w:t xml:space="preserve"> составляет </w:t>
      </w:r>
      <w:r>
        <w:rPr>
          <w:shd w:fill="auto" w:val="clear"/>
        </w:rPr>
        <w:t xml:space="preserve">_______ </w:t>
      </w:r>
      <w:r>
        <w:rPr>
          <w:bCs/>
          <w:shd w:fill="auto" w:val="clear"/>
        </w:rPr>
        <w:t>(</w:t>
      </w:r>
      <w:r>
        <w:rPr>
          <w:shd w:fill="auto" w:val="clear"/>
        </w:rPr>
        <w:t>_______________</w:t>
      </w:r>
      <w:r>
        <w:rPr>
          <w:bCs/>
          <w:shd w:fill="auto" w:val="clear"/>
        </w:rPr>
        <w:t xml:space="preserve">) рублей </w:t>
      </w:r>
      <w:r>
        <w:rPr>
          <w:shd w:fill="auto" w:val="clear"/>
        </w:rPr>
        <w:t>___</w:t>
      </w:r>
      <w:r>
        <w:rPr>
          <w:bCs/>
          <w:shd w:fill="auto" w:val="clear"/>
        </w:rPr>
        <w:t xml:space="preserve"> копеек, без учета НДС, при этом НДС исчисляется дополнительно по ставке, установленной статьей 164 Налогового кодекса РФ.</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 xml:space="preserve">Предельная </w:t>
      </w:r>
      <w:r>
        <w:rPr>
          <w:bCs/>
          <w:shd w:fill="auto" w:val="clear"/>
        </w:rPr>
        <w:t xml:space="preserve">цена Работ (без учета Проектных работ, Инженерных изысканий,  Лимита на непредвиденные работы и затраты и </w:t>
      </w:r>
      <w:r>
        <w:rPr>
          <w:b w:val="false"/>
          <w:bCs/>
          <w:sz w:val="24"/>
          <w:szCs w:val="24"/>
          <w:shd w:fill="auto" w:val="clear"/>
        </w:rPr>
        <w:t>к</w:t>
      </w:r>
      <w:r>
        <w:rPr>
          <w:b w:val="false"/>
          <w:bCs/>
          <w:color w:val="000000"/>
          <w:sz w:val="24"/>
          <w:szCs w:val="24"/>
          <w:shd w:fill="auto" w:val="clear"/>
        </w:rPr>
        <w:t xml:space="preserve">омпенсации затрат за вынужденный снос зеленых насаждений на территории </w:t>
      </w:r>
      <w:r>
        <w:rPr>
          <w:rFonts w:eastAsia="Calibri" w:cs="Times New Roman" w:ascii="Liberation Serif" w:hAnsi="Liberation Serif"/>
          <w:b w:val="false"/>
          <w:bCs w:val="false"/>
          <w:i w:val="false"/>
          <w:iCs w:val="false"/>
          <w:caps w:val="false"/>
          <w:smallCaps w:val="false"/>
          <w:color w:val="000000"/>
          <w:sz w:val="24"/>
          <w:szCs w:val="24"/>
          <w:shd w:fill="auto" w:val="clear"/>
          <w:lang w:val="ru-RU" w:eastAsia="en-US" w:bidi="ar-SA"/>
        </w:rPr>
        <w:t>Поселковой администрации п. Беркакит</w:t>
      </w:r>
      <w:r>
        <w:rPr>
          <w:bCs/>
          <w:shd w:fill="auto" w:val="clear"/>
        </w:rPr>
        <w:t xml:space="preserve">) </w:t>
      </w:r>
      <w:r>
        <w:rPr>
          <w:b w:val="false"/>
          <w:bCs w:val="false"/>
          <w:i w:val="false"/>
          <w:iCs w:val="false"/>
          <w:shd w:fill="auto" w:val="clear"/>
        </w:rPr>
        <w:t>составляет_______ (_______________)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 xml:space="preserve">Лимит на непредвиденные работы и затраты составляет ______ </w:t>
      </w:r>
      <w:r>
        <w:rPr>
          <w:bCs/>
          <w:shd w:fill="auto" w:val="clear"/>
        </w:rPr>
        <w:t>(___________________)</w:t>
      </w:r>
      <w:r>
        <w:rPr>
          <w:shd w:fill="auto" w:val="clear"/>
        </w:rPr>
        <w:t xml:space="preserve"> рублей ___ копеек, </w:t>
      </w:r>
      <w:r>
        <w:rPr>
          <w:bCs/>
          <w:shd w:fill="auto" w:val="clear"/>
        </w:rPr>
        <w:t>без учета НДС, при этом НДС исчисляется дополнительно по ставке, установленной статьей 164 Налогового кодекса РФ</w:t>
      </w:r>
      <w:r>
        <w:rPr>
          <w:b/>
          <w:bCs/>
          <w:i/>
          <w:iCs/>
          <w:shd w:fill="auto" w:val="clear"/>
        </w:rPr>
        <w:t>.</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b w:val="false"/>
          <w:bCs w:val="false"/>
          <w:i w:val="false"/>
          <w:iCs w:val="false"/>
          <w:shd w:fill="auto" w:val="clear"/>
        </w:rPr>
        <w:t>Т</w:t>
      </w:r>
      <w:r>
        <w:rPr>
          <w:b w:val="false"/>
          <w:bCs w:val="false"/>
          <w:i w:val="false"/>
          <w:iCs w:val="false"/>
          <w:sz w:val="24"/>
          <w:szCs w:val="24"/>
          <w:shd w:fill="auto" w:val="clear"/>
        </w:rPr>
        <w:t>вердая цена на  к</w:t>
      </w:r>
      <w:r>
        <w:rPr>
          <w:b w:val="false"/>
          <w:bCs w:val="false"/>
          <w:i w:val="false"/>
          <w:iCs w:val="false"/>
          <w:color w:val="000000"/>
          <w:sz w:val="24"/>
          <w:szCs w:val="24"/>
          <w:shd w:fill="auto" w:val="clear"/>
        </w:rPr>
        <w:t>омпенсацию затрат за вынужденный снос зеленых насаждений на территории Поселковой администрации п. Беркакит составляет ______ (___________________) рублей ___ копеек НДС не облагается.</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shd w:fill="auto" w:val="clear"/>
        </w:rPr>
        <w:t>Л</w:t>
      </w:r>
      <w:r>
        <w:rPr>
          <w:bCs/>
          <w:i w:val="false"/>
          <w:iCs w:val="false"/>
          <w:color w:val="000000"/>
          <w:sz w:val="24"/>
          <w:szCs w:val="24"/>
          <w:shd w:fill="auto" w:val="clear"/>
        </w:rPr>
        <w:t>окальные сметные расчеты подлежат согласованию Сторонами не позднее истечения 30 (тридцати) календарных дней с даты вступления Договора в силу. При не 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 с приложениями (Приложение № 3 к Договору) путем заключения дополнительного соглашения к Договору</w:t>
      </w:r>
      <w:bookmarkStart w:id="9" w:name="_Ref361834605"/>
      <w:r>
        <w:rPr>
          <w:bCs/>
          <w:shd w:fill="auto" w:val="clear"/>
        </w:rPr>
        <w:t xml:space="preserve">. </w:t>
      </w:r>
      <w:bookmarkEnd w:id="9"/>
      <w:r>
        <w:rPr>
          <w:bCs/>
          <w:shd w:fill="auto" w:val="clear"/>
        </w:rPr>
        <w:t xml:space="preserve"> </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shd w:fill="auto" w:val="clear"/>
        </w:rPr>
        <w:t xml:space="preserve">Цена Договора включает в себя прибыль Подрядчика, а также все расходы </w:t>
        <w:br/>
        <w:t>и затраты Подрядчика на:</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Поставку, разгрузку (в том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К</w:t>
      </w:r>
      <w:bookmarkStart w:id="10" w:name="__DdeLink__14350_3413851067"/>
      <w:r>
        <w:rPr>
          <w:color w:val="000000"/>
          <w:sz w:val="24"/>
          <w:szCs w:val="24"/>
          <w:shd w:fill="auto" w:val="clear"/>
        </w:rPr>
        <w:t>омпенсацию</w:t>
      </w:r>
      <w:bookmarkEnd w:id="10"/>
      <w:r>
        <w:rPr>
          <w:color w:val="000000"/>
          <w:sz w:val="24"/>
          <w:szCs w:val="24"/>
          <w:shd w:fill="auto" w:val="clear"/>
        </w:rPr>
        <w:t xml:space="preserve"> затрат за вынужденный снос зеленых насаждений на территории </w:t>
      </w:r>
      <w:r>
        <w:rPr>
          <w:b w:val="false"/>
          <w:bCs w:val="false"/>
          <w:color w:val="000000"/>
          <w:sz w:val="24"/>
          <w:szCs w:val="24"/>
          <w:shd w:fill="auto" w:val="clear"/>
        </w:rPr>
        <w:t>Поселковой администрации п. Беркакит.</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 xml:space="preserve">Заработную плату, накладные и командировочные расходы, перемещение </w:t>
        <w:br/>
        <w:t xml:space="preserve">и размещение персонала Подрядчика.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2"/>
        </w:numPr>
        <w:shd w:val="clear" w:fill="FFFFFF"/>
        <w:tabs>
          <w:tab w:val="clear" w:pos="708"/>
          <w:tab w:val="left" w:pos="1418" w:leader="none"/>
        </w:tabs>
        <w:ind w:firstLine="709" w:left="0"/>
        <w:jc w:val="both"/>
        <w:rPr>
          <w:highlight w:val="none"/>
          <w:shd w:fill="auto" w:val="clear"/>
        </w:rPr>
      </w:pPr>
      <w:r>
        <w:rPr>
          <w:shd w:fill="auto" w:val="clea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fill="FFFFFF"/>
        <w:tabs>
          <w:tab w:val="clear" w:pos="708"/>
          <w:tab w:val="left" w:pos="1134" w:leader="none"/>
        </w:tabs>
        <w:ind w:firstLine="709" w:left="0"/>
        <w:jc w:val="both"/>
        <w:rPr>
          <w:highlight w:val="none"/>
          <w:shd w:fill="auto" w:val="clear"/>
        </w:rPr>
      </w:pPr>
      <w:r>
        <w:rPr>
          <w:bCs/>
          <w:shd w:fill="auto"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fill="FFFFFF"/>
        <w:tabs>
          <w:tab w:val="clear" w:pos="708"/>
          <w:tab w:val="left" w:pos="1134" w:leader="none"/>
        </w:tabs>
        <w:ind w:firstLine="709" w:left="0"/>
        <w:jc w:val="both"/>
        <w:rPr>
          <w:highlight w:val="none"/>
          <w:shd w:fill="auto" w:val="clear"/>
        </w:rPr>
      </w:pPr>
      <w:bookmarkStart w:id="11" w:name="_Ref361858588"/>
      <w:bookmarkStart w:id="12" w:name="_Ref361834675"/>
      <w:r>
        <w:rPr>
          <w:bCs/>
          <w:shd w:fill="auto" w:val="clear"/>
        </w:rPr>
        <w:t>Оплата по Договору осуществляется Заказчиком в следующем порядке:</w:t>
      </w:r>
      <w:bookmarkEnd w:id="11"/>
      <w:bookmarkEnd w:id="12"/>
      <w:r>
        <w:rPr>
          <w:bCs/>
          <w:shd w:fill="auto" w:val="clear"/>
        </w:rPr>
        <w:t xml:space="preserve"> </w:t>
      </w:r>
    </w:p>
    <w:p>
      <w:pPr>
        <w:pStyle w:val="ListParagraph"/>
        <w:numPr>
          <w:ilvl w:val="2"/>
          <w:numId w:val="2"/>
        </w:numPr>
        <w:shd w:val="clear" w:fill="FFFFFF"/>
        <w:tabs>
          <w:tab w:val="clear" w:pos="708"/>
          <w:tab w:val="left" w:pos="709" w:leader="none"/>
        </w:tabs>
        <w:ind w:firstLine="709" w:left="0"/>
        <w:jc w:val="both"/>
        <w:rPr>
          <w:highlight w:val="none"/>
          <w:shd w:fill="auto" w:val="clear"/>
        </w:rPr>
      </w:pPr>
      <w:bookmarkStart w:id="13" w:name="_Ref361834178"/>
      <w:bookmarkStart w:id="14" w:name="_Ref3732427551"/>
      <w:bookmarkStart w:id="15" w:name="_Ref3613350571"/>
      <w:bookmarkEnd w:id="13"/>
      <w:bookmarkEnd w:id="14"/>
      <w:bookmarkEnd w:id="15"/>
      <w:r>
        <w:rPr>
          <w:shd w:fill="auto" w:val="clear"/>
        </w:rPr>
        <w:t>А</w:t>
      </w:r>
      <w:r>
        <w:rPr>
          <w:sz w:val="24"/>
          <w:szCs w:val="24"/>
          <w:shd w:fill="auto" w:val="clear"/>
        </w:rPr>
        <w:t xml:space="preserve">вансовые платежи в счет стоимости каждого Этапа Работ в размере 30  (тридцати) процентов от стоимости Этапа Работ (за исключением непредвиденных работ и затрат и </w:t>
      </w:r>
      <w:r>
        <w:rPr>
          <w:b w:val="false"/>
          <w:bCs w:val="false"/>
          <w:sz w:val="24"/>
          <w:szCs w:val="24"/>
          <w:shd w:fill="auto" w:val="clear"/>
        </w:rPr>
        <w:t xml:space="preserve"> компенсации затрат за вынужденный снос зеленых насаждений на территории Поселковой администрации п. Беркакит</w:t>
      </w:r>
      <w:r>
        <w:rPr>
          <w:rFonts w:eastAsia="Times New Roman" w:cs="Times New Roman"/>
          <w:color w:val="000000"/>
          <w:sz w:val="24"/>
          <w:szCs w:val="24"/>
          <w:shd w:fill="auto" w:val="clear"/>
        </w:rPr>
        <w:t>)</w:t>
      </w:r>
      <w:r>
        <w:rPr>
          <w:sz w:val="24"/>
          <w:szCs w:val="24"/>
          <w:shd w:fill="auto" w:val="clear"/>
        </w:rPr>
        <w:t xml:space="preserve"> без учета НДС, кроме того НДС </w:t>
      </w:r>
      <w:r>
        <w:rPr>
          <w:bCs/>
          <w:sz w:val="24"/>
          <w:szCs w:val="24"/>
          <w:shd w:fill="auto" w:val="clear"/>
        </w:rPr>
        <w:t>по ставке, установленной статьей 164 Налогового кодекса РФ,</w:t>
      </w:r>
      <w:r>
        <w:rPr>
          <w:sz w:val="24"/>
          <w:szCs w:val="24"/>
          <w:shd w:fill="auto" w:val="clear"/>
        </w:rPr>
        <w:t xml:space="preserve"> выплачиваются в течение 30 (тридцати) календарных дней с даты получения Заказчиком счета, выставленного Подрядчиком, при условии согласования Сторонами сметной документации на соответствующий Этап Работ в соответствии с пунктом </w:t>
      </w:r>
      <w:r>
        <w:rPr>
          <w:sz w:val="24"/>
          <w:szCs w:val="24"/>
          <w:shd w:fill="auto" w:val="clear"/>
        </w:rPr>
        <w:fldChar w:fldCharType="begin"/>
      </w:r>
      <w:r>
        <w:rPr>
          <w:sz w:val="24"/>
          <w:shd w:fill="auto" w:val="clear"/>
          <w:szCs w:val="24"/>
        </w:rPr>
        <w:instrText xml:space="preserve"> REF _Ref361834605 \r \h </w:instrText>
      </w:r>
      <w:r>
        <w:rPr>
          <w:sz w:val="24"/>
          <w:shd w:fill="auto" w:val="clear"/>
          <w:szCs w:val="24"/>
        </w:rPr>
        <w:fldChar w:fldCharType="separate"/>
      </w:r>
      <w:r>
        <w:rPr>
          <w:sz w:val="24"/>
          <w:shd w:fill="auto" w:val="clear"/>
          <w:szCs w:val="24"/>
        </w:rPr>
        <w:t>3.2</w:t>
      </w:r>
      <w:r>
        <w:rPr>
          <w:sz w:val="24"/>
          <w:shd w:fill="auto" w:val="clear"/>
          <w:szCs w:val="24"/>
        </w:rPr>
        <w:fldChar w:fldCharType="end"/>
      </w:r>
      <w:r>
        <w:rPr>
          <w:sz w:val="24"/>
          <w:szCs w:val="24"/>
          <w:shd w:fill="auto" w:val="clear"/>
        </w:rPr>
        <w:t xml:space="preserve"> Договора, но не ранее 30 (тридцати) календарных дней до даты его начала, определенной в соответствии с Календарным графиком выполнения Работ (Приложение № 2 к Договору), и с учетом пунктов 3.5.5, 3.5.6 Договора.</w:t>
      </w:r>
    </w:p>
    <w:p>
      <w:pPr>
        <w:pStyle w:val="ListParagraph"/>
        <w:numPr>
          <w:ilvl w:val="2"/>
          <w:numId w:val="2"/>
        </w:numPr>
        <w:shd w:val="clear" w:fill="FFFFFF"/>
        <w:tabs>
          <w:tab w:val="clear" w:pos="708"/>
          <w:tab w:val="left" w:pos="709" w:leader="none"/>
        </w:tabs>
        <w:ind w:firstLine="709" w:left="0"/>
        <w:jc w:val="both"/>
        <w:rPr>
          <w:highlight w:val="none"/>
          <w:shd w:fill="auto" w:val="clear"/>
        </w:rPr>
      </w:pPr>
      <w:r>
        <w:rPr>
          <w:sz w:val="24"/>
          <w:szCs w:val="24"/>
          <w:shd w:fill="auto" w:val="clear"/>
        </w:rPr>
        <w:t>Последующие платежи в размере разницы между стоимостью Этапа Работ по выполнению Инженерных изысканий, определенной на основании Исполнительной сметы, составленной в соответствии с пунктом 4.2 Договора, либо Предварительной сметы (в случае отсутствия Исполнительной сметы) с учетом НДС</w:t>
      </w:r>
      <w:r>
        <w:rPr>
          <w:bCs/>
          <w:sz w:val="24"/>
          <w:szCs w:val="24"/>
          <w:shd w:fill="auto" w:val="clear"/>
        </w:rPr>
        <w:t xml:space="preserve"> по ставке, установленной статьей 164 Налогового кодекса РФ на дату подписания Сторонами документов, указанных в п. 4.2 Договора,</w:t>
      </w:r>
      <w:r>
        <w:rPr>
          <w:sz w:val="24"/>
          <w:szCs w:val="24"/>
          <w:shd w:fill="auto" w:val="clear"/>
        </w:rPr>
        <w:t xml:space="preserve"> </w:t>
      </w:r>
      <w:r>
        <w:rPr>
          <w:bCs/>
          <w:sz w:val="24"/>
          <w:szCs w:val="24"/>
          <w:shd w:fill="auto" w:val="clear"/>
        </w:rPr>
        <w:t>и суммой авансового платежа, ранее уплаченного</w:t>
      </w:r>
      <w:r>
        <w:rPr>
          <w:sz w:val="24"/>
          <w:szCs w:val="24"/>
          <w:shd w:fill="auto" w:val="clear"/>
        </w:rPr>
        <w:t xml:space="preserve"> в соответствии с пунктом 3.5.1 Договора,</w:t>
      </w:r>
      <w:r>
        <w:rPr>
          <w:bCs/>
          <w:sz w:val="24"/>
          <w:szCs w:val="24"/>
          <w:shd w:fill="auto" w:val="clear"/>
        </w:rPr>
        <w:t xml:space="preserve"> </w:t>
      </w:r>
      <w:r>
        <w:rPr>
          <w:sz w:val="24"/>
          <w:szCs w:val="24"/>
          <w:shd w:fill="auto" w:val="clear"/>
        </w:rPr>
        <w:t>выплачиваются в течение 7 (семи) рабочих дней с даты подписания Сторонами документов, указанных в пункте 4.2 Договора, на основании счета, выставленного Подрядчиком, и с учетом пунктов 3.5.5, 3.5.6 Договора.</w:t>
      </w:r>
    </w:p>
    <w:p>
      <w:pPr>
        <w:pStyle w:val="ListParagraph"/>
        <w:numPr>
          <w:ilvl w:val="2"/>
          <w:numId w:val="2"/>
        </w:numPr>
        <w:shd w:val="clear" w:fill="FFFFFF"/>
        <w:tabs>
          <w:tab w:val="clear" w:pos="708"/>
          <w:tab w:val="left" w:pos="709" w:leader="none"/>
        </w:tabs>
        <w:ind w:firstLine="709" w:left="0"/>
        <w:jc w:val="both"/>
        <w:rPr>
          <w:highlight w:val="none"/>
          <w:shd w:fill="auto" w:val="clear"/>
        </w:rPr>
      </w:pPr>
      <w:r>
        <w:rPr>
          <w:sz w:val="24"/>
          <w:szCs w:val="24"/>
          <w:shd w:fill="auto" w:val="clear"/>
        </w:rPr>
        <w:t xml:space="preserve">Последующие платежи в размере 70 (семидесяти) процентов от стоимости Этапа Проектных работ без учета НДС, кроме того НДС </w:t>
      </w:r>
      <w:r>
        <w:rPr>
          <w:bCs/>
          <w:sz w:val="24"/>
          <w:szCs w:val="24"/>
          <w:shd w:fill="auto" w:val="clear"/>
        </w:rPr>
        <w:t>по ставке, установленной статьей 164 Налогового кодекса РФ</w:t>
      </w:r>
      <w:r>
        <w:rPr>
          <w:sz w:val="24"/>
          <w:szCs w:val="24"/>
          <w:shd w:fill="auto" w:val="clear"/>
        </w:rPr>
        <w:t>, выплачиваются в течение  7 (семи) рабочих дней с даты подписания Сторонами документов, указанных в пункте 4.1 Договора, на основании счета, выставленного Подрядчиком, и с учетом пунктов 3.5.5, 3.5.6 Договора.</w:t>
      </w:r>
    </w:p>
    <w:p>
      <w:pPr>
        <w:pStyle w:val="ListParagraph"/>
        <w:numPr>
          <w:ilvl w:val="2"/>
          <w:numId w:val="2"/>
        </w:numPr>
        <w:shd w:val="clear" w:fill="FFFFFF"/>
        <w:tabs>
          <w:tab w:val="clear" w:pos="708"/>
          <w:tab w:val="left" w:pos="0" w:leader="none"/>
          <w:tab w:val="left" w:pos="1418" w:leader="none"/>
        </w:tabs>
        <w:spacing w:before="0" w:after="0"/>
        <w:ind w:firstLine="680" w:left="0"/>
        <w:contextualSpacing/>
        <w:jc w:val="both"/>
        <w:rPr>
          <w:highlight w:val="none"/>
          <w:shd w:fill="auto" w:val="clear"/>
        </w:rPr>
      </w:pPr>
      <w:bookmarkStart w:id="16" w:name="_Ref373242949"/>
      <w:r>
        <w:rPr>
          <w:sz w:val="24"/>
          <w:szCs w:val="24"/>
          <w:shd w:fill="auto" w:val="clear"/>
        </w:rPr>
        <w:t>П</w:t>
      </w:r>
      <w:bookmarkEnd w:id="16"/>
      <w:r>
        <w:rPr>
          <w:sz w:val="24"/>
          <w:szCs w:val="24"/>
          <w:shd w:fill="auto" w:val="clear"/>
        </w:rPr>
        <w:t xml:space="preserve">оследующие платежи в размере разницы между стоимостью каждого Этапа Работ (кроме Работ по выполнению Инженерных изысканий, Проектных работ и </w:t>
      </w:r>
      <w:r>
        <w:rPr>
          <w:rFonts w:eastAsia="Times New Roman" w:cs="Times New Roman"/>
          <w:b w:val="false"/>
          <w:bCs w:val="false"/>
          <w:color w:val="00000A"/>
          <w:kern w:val="0"/>
          <w:sz w:val="24"/>
          <w:szCs w:val="24"/>
          <w:shd w:fill="auto" w:val="clear"/>
          <w:lang w:val="ru-RU" w:eastAsia="ru-RU" w:bidi="ar-SA"/>
        </w:rPr>
        <w:t>компенсации затрат за вынужденный снос зеленых насаждений на территории Поселковой администрации п. Беркакит</w:t>
      </w:r>
      <w:r>
        <w:rPr>
          <w:sz w:val="24"/>
          <w:szCs w:val="24"/>
          <w:shd w:fill="auto" w:val="clear"/>
        </w:rPr>
        <w:t>), определенной с учетом НДС</w:t>
      </w:r>
      <w:r>
        <w:rPr>
          <w:bCs/>
          <w:sz w:val="24"/>
          <w:szCs w:val="24"/>
          <w:shd w:fill="auto" w:val="clear"/>
        </w:rPr>
        <w:t xml:space="preserve"> по ставке, установленной статьей 164 Налогового кодекса РФ на дату подписания Сторонами документов, указанных в пункте 4.3 Договора</w:t>
      </w:r>
      <w:r>
        <w:rPr>
          <w:sz w:val="24"/>
          <w:szCs w:val="24"/>
          <w:shd w:fill="auto" w:val="clear"/>
        </w:rPr>
        <w:t xml:space="preserve"> и </w:t>
      </w:r>
      <w:r>
        <w:rPr>
          <w:bCs/>
          <w:sz w:val="24"/>
          <w:szCs w:val="24"/>
          <w:shd w:fill="auto" w:val="clear"/>
        </w:rPr>
        <w:t>суммой авансового платежа, ранее уплаченного</w:t>
      </w:r>
      <w:r>
        <w:rPr>
          <w:sz w:val="24"/>
          <w:szCs w:val="24"/>
          <w:shd w:fill="auto" w:val="clear"/>
        </w:rPr>
        <w:t xml:space="preserve"> в соответствии с пунктом 3.5.1 Договора,</w:t>
      </w:r>
      <w:r>
        <w:rPr>
          <w:bCs/>
          <w:sz w:val="24"/>
          <w:szCs w:val="24"/>
          <w:shd w:fill="auto" w:val="clear"/>
        </w:rPr>
        <w:t xml:space="preserve"> </w:t>
      </w:r>
      <w:r>
        <w:rPr>
          <w:sz w:val="24"/>
          <w:szCs w:val="24"/>
          <w:shd w:fill="auto" w:val="clear"/>
        </w:rPr>
        <w:t>выплачиваются в течение 7 (семи) рабочих дней с даты подписания Сторонами документов, указанных в пункте 4.3 Договора, на основании счёта, выставленного Подрядчиком, и с учетом пунктов 3.5.5, 3.5.6 Договора.</w:t>
      </w:r>
    </w:p>
    <w:p>
      <w:pPr>
        <w:pStyle w:val="ListParagraph"/>
        <w:numPr>
          <w:ilvl w:val="2"/>
          <w:numId w:val="2"/>
        </w:numPr>
        <w:shd w:val="clear" w:fill="FFFFFF"/>
        <w:tabs>
          <w:tab w:val="clear" w:pos="708"/>
          <w:tab w:val="left" w:pos="709" w:leader="none"/>
        </w:tabs>
        <w:ind w:firstLine="709" w:left="0"/>
        <w:jc w:val="both"/>
        <w:rPr>
          <w:highlight w:val="none"/>
          <w:shd w:fill="auto" w:val="clear"/>
        </w:rPr>
      </w:pPr>
      <w:r>
        <w:rPr>
          <w:shd w:fill="auto"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shd w:val="clear" w:fill="FFFFFF"/>
        <w:tabs>
          <w:tab w:val="clear" w:pos="708"/>
          <w:tab w:val="left" w:pos="709" w:leader="none"/>
        </w:tabs>
        <w:ind w:firstLine="709" w:left="0"/>
        <w:jc w:val="both"/>
        <w:rPr>
          <w:highlight w:val="none"/>
          <w:shd w:fill="auto" w:val="clear"/>
        </w:rPr>
      </w:pPr>
      <w:r>
        <w:rPr>
          <w:shd w:fill="auto" w:val="clear"/>
        </w:rPr>
        <w:t xml:space="preserve">Подрядчик </w:t>
      </w:r>
      <w:r>
        <w:rPr>
          <w:sz w:val="24"/>
          <w:szCs w:val="24"/>
          <w:shd w:fill="auto" w:val="clear"/>
        </w:rPr>
        <w:t>не позднее, чем за 3 (три) рабочих дня до предполагаемой даты выплаты авансового платежа обязан предоставить Заказчику Независимую гарантию по Договору в размере авансового платежа, соответствующую требованиям, установленным разделом 6 настоящего Договора и предварительно согласованную с Заказчиком. В случае невыполнения данного обязательства и при отсутствии соглашения Сторон об ином, Заказчик вправе не выплачивать аванс по Договору до устранения нарушений со стороны Подрядчика без применения к Заказчику мер ответственности за просрочку платежа, предусмотренных законодательством Российской Федерации и Договором.</w:t>
      </w:r>
    </w:p>
    <w:p>
      <w:pPr>
        <w:pStyle w:val="ListParagraph"/>
        <w:shd w:val="clear" w:fill="FFFFFF"/>
        <w:tabs>
          <w:tab w:val="clear" w:pos="708"/>
          <w:tab w:val="left" w:pos="675" w:leader="none"/>
        </w:tabs>
        <w:ind w:hanging="0" w:left="0"/>
        <w:jc w:val="both"/>
        <w:rPr>
          <w:highlight w:val="none"/>
          <w:shd w:fill="auto" w:val="clear"/>
        </w:rPr>
      </w:pPr>
      <w:r>
        <w:rPr>
          <w:sz w:val="24"/>
          <w:szCs w:val="24"/>
          <w:shd w:fill="auto" w:val="clear"/>
        </w:rPr>
        <w:tab/>
        <w:t>В случае отказа Подрядчика от выплаты аванса, о чем он должен письменно уведомить Заказчика, Подрядчик предоставляет Заказчику Независимую гарантию  в размере 5 (Пять) процентов от Цены Договора не позднее, чем за 3 (три) рабочих дня до предполагаемой даты выплаты первого платежа по Договору, в соответствии с разделом 6 настоящего Договора и предварительно согласованную заказчиком.</w:t>
      </w:r>
    </w:p>
    <w:p>
      <w:pPr>
        <w:pStyle w:val="ListParagraph"/>
        <w:shd w:val="clear" w:fill="FFFFFF"/>
        <w:tabs>
          <w:tab w:val="clear" w:pos="708"/>
          <w:tab w:val="left" w:pos="675" w:leader="none"/>
          <w:tab w:val="left" w:pos="1470" w:leader="none"/>
        </w:tabs>
        <w:ind w:hanging="0" w:left="0"/>
        <w:jc w:val="both"/>
        <w:rPr>
          <w:highlight w:val="none"/>
          <w:shd w:fill="auto" w:val="clear"/>
        </w:rPr>
      </w:pPr>
      <w:r>
        <w:rPr>
          <w:sz w:val="24"/>
          <w:szCs w:val="24"/>
          <w:shd w:fill="auto" w:val="clear"/>
        </w:rPr>
        <w:tab/>
        <w:t>В случае не предоставления Независимой гарантии и при отсутствии соглашения сторон об ином Заказчик вправе удерживать 5% (пять процентов) от цены соответствующего Этапа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w:t>
      </w:r>
    </w:p>
    <w:p>
      <w:pPr>
        <w:pStyle w:val="ListParagraph"/>
        <w:shd w:val="clear" w:fill="FFFFFF"/>
        <w:tabs>
          <w:tab w:val="clear" w:pos="708"/>
          <w:tab w:val="left" w:pos="735" w:leader="none"/>
          <w:tab w:val="left" w:pos="1276" w:leader="none"/>
        </w:tabs>
        <w:ind w:hanging="0" w:left="0"/>
        <w:jc w:val="both"/>
        <w:rPr>
          <w:highlight w:val="none"/>
          <w:shd w:fill="auto" w:val="clear"/>
        </w:rPr>
      </w:pPr>
      <w:r>
        <w:rPr>
          <w:sz w:val="24"/>
          <w:szCs w:val="24"/>
          <w:shd w:fill="auto" w:val="clear"/>
        </w:rPr>
        <w:tab/>
        <w:t xml:space="preserve">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в случае если иное не установлено в соответствующем соглашении о расторжении Договора. </w:t>
      </w:r>
    </w:p>
    <w:p>
      <w:pPr>
        <w:pStyle w:val="ListParagraph"/>
        <w:shd w:val="clear" w:fill="FFFFFF"/>
        <w:tabs>
          <w:tab w:val="clear" w:pos="708"/>
          <w:tab w:val="left" w:pos="709" w:leader="none"/>
        </w:tabs>
        <w:ind w:hanging="0" w:left="0"/>
        <w:jc w:val="both"/>
        <w:rPr>
          <w:highlight w:val="none"/>
          <w:shd w:fill="auto" w:val="clear"/>
        </w:rPr>
      </w:pPr>
      <w:r>
        <w:rPr>
          <w:bCs/>
          <w:sz w:val="24"/>
          <w:szCs w:val="24"/>
          <w:shd w:fill="auto" w:val="clear"/>
        </w:rPr>
        <w:t xml:space="preserve">        </w:t>
      </w:r>
      <w:r>
        <w:rPr>
          <w:bCs/>
          <w:sz w:val="24"/>
          <w:szCs w:val="24"/>
          <w:shd w:fill="auto" w:val="clear"/>
        </w:rPr>
        <w:t>Любое требование Подрядчика о выплате Обеспечительного платежа до наступления установленного Договором срока не подлежит удовлетворению</w:t>
      </w:r>
      <w:r>
        <w:rPr>
          <w:shd w:fill="auto" w:val="clear"/>
        </w:rPr>
        <w:t>.</w:t>
      </w:r>
    </w:p>
    <w:p>
      <w:pPr>
        <w:pStyle w:val="ListParagraph"/>
        <w:shd w:val="clear" w:fill="FFFFFF"/>
        <w:tabs>
          <w:tab w:val="clear" w:pos="708"/>
          <w:tab w:val="left" w:pos="1276" w:leader="none"/>
          <w:tab w:val="left" w:pos="1418" w:leader="none"/>
        </w:tabs>
        <w:ind w:firstLine="709" w:left="0"/>
        <w:jc w:val="both"/>
        <w:rPr>
          <w:highlight w:val="none"/>
          <w:shd w:fill="auto" w:val="clear"/>
        </w:rPr>
      </w:pPr>
      <w:bookmarkStart w:id="17" w:name="_Ref361336647"/>
      <w:bookmarkEnd w:id="17"/>
      <w:r>
        <w:rPr>
          <w:b/>
          <w:bCs/>
          <w:shd w:fill="auto" w:val="clear"/>
        </w:rPr>
        <w:t xml:space="preserve">3.6. </w:t>
      </w:r>
      <w:r>
        <w:rPr>
          <w:bCs/>
          <w:shd w:fill="auto"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shd w:val="clear" w:fill="FFFFFF"/>
        <w:tabs>
          <w:tab w:val="clear" w:pos="708"/>
          <w:tab w:val="left" w:pos="1276" w:leader="none"/>
          <w:tab w:val="left" w:pos="1418" w:leader="none"/>
        </w:tabs>
        <w:ind w:firstLine="709" w:left="0"/>
        <w:jc w:val="both"/>
        <w:rPr>
          <w:highlight w:val="none"/>
          <w:shd w:fill="auto" w:val="clear"/>
        </w:rPr>
      </w:pPr>
      <w:r>
        <w:rPr>
          <w:b/>
          <w:bCs/>
          <w:shd w:fill="auto" w:val="clear"/>
        </w:rPr>
        <w:t>3.7.</w:t>
      </w:r>
      <w:r>
        <w:rPr>
          <w:bCs/>
          <w:shd w:fill="auto" w:val="clear"/>
        </w:rPr>
        <w:t xml:space="preserve"> За исключением случая, указанного в пункте 2.3.22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w:t>
      </w:r>
    </w:p>
    <w:p>
      <w:pPr>
        <w:pStyle w:val="ListParagraph"/>
        <w:shd w:val="clear" w:fill="FFFFFF"/>
        <w:tabs>
          <w:tab w:val="clear" w:pos="708"/>
          <w:tab w:val="left" w:pos="1276" w:leader="none"/>
          <w:tab w:val="left" w:pos="1418" w:leader="none"/>
        </w:tabs>
        <w:ind w:firstLine="709" w:left="0"/>
        <w:jc w:val="both"/>
        <w:rPr>
          <w:highlight w:val="none"/>
          <w:shd w:fill="auto" w:val="clear"/>
        </w:rPr>
      </w:pPr>
      <w:r>
        <w:rPr>
          <w:b/>
          <w:bCs/>
          <w:shd w:fill="auto" w:val="clear"/>
        </w:rPr>
        <w:t>3.8.</w:t>
      </w:r>
      <w:r>
        <w:rPr>
          <w:bCs/>
          <w:shd w:fill="auto" w:val="clear"/>
        </w:rPr>
        <w:t xml:space="preserve"> </w:t>
      </w:r>
      <w:r>
        <w:rPr>
          <w:shd w:fill="auto" w:val="clear"/>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shd w:fill="auto" w:val="clear"/>
        </w:rPr>
        <w:t>с приложениями</w:t>
      </w:r>
      <w:r>
        <w:rPr>
          <w:shd w:fill="auto" w:val="clear"/>
        </w:rPr>
        <w:t xml:space="preserve"> (Приложение № 3 к Договору). Приемка выполненного объема работ производится одновременно с Работами по Договору при подписании Сторонами Актов выполненных работ, в соответствии </w:t>
      </w:r>
      <w:r>
        <w:rPr>
          <w:shd w:fill="auto" w:val="clear"/>
          <w:lang w:val="en-US"/>
        </w:rPr>
        <w:t>c</w:t>
      </w:r>
      <w:r>
        <w:rPr>
          <w:shd w:fill="auto" w:val="clear"/>
        </w:rPr>
        <w:t xml:space="preserve"> пунктами 4.1 — 4.3 Договора. Оплата в размере 100 (ста) процентов от стоимости непредвиденных работ и затрат производится Заказчиком в течение 7 (семи) рабочих дней с даты подписания Сторонами Актов выполненных работ, на основании счета, выставленного Подрядчиком, и с учетом пунктов 3.5.5, 3.5.6 Договора.</w:t>
      </w:r>
    </w:p>
    <w:p>
      <w:pPr>
        <w:pStyle w:val="ListParagraph"/>
        <w:shd w:val="clear" w:fill="FFFFFF"/>
        <w:tabs>
          <w:tab w:val="clear" w:pos="708"/>
          <w:tab w:val="left" w:pos="1134" w:leader="none"/>
        </w:tabs>
        <w:ind w:hanging="0" w:left="0"/>
        <w:jc w:val="both"/>
        <w:rPr>
          <w:highlight w:val="none"/>
          <w:shd w:fill="auto" w:val="clear"/>
        </w:rPr>
      </w:pPr>
      <w:r>
        <w:rPr>
          <w:bCs/>
          <w:shd w:fill="auto" w:val="clear"/>
        </w:rPr>
        <w:t xml:space="preserve">         </w:t>
      </w:r>
      <w:r>
        <w:rPr>
          <w:b/>
          <w:bCs/>
          <w:shd w:fill="auto" w:val="clear"/>
        </w:rPr>
        <w:t xml:space="preserve">3.9. </w:t>
      </w:r>
      <w:r>
        <w:rPr>
          <w:shd w:fill="auto" w:val="clear"/>
        </w:rPr>
        <w:t>Командировочные расходы включаются в стоимость Этапов Работ в соответствии с расчетом, прилагаемым к Сводному сметному расчету с приложениями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widowControl/>
        <w:shd w:val="clear" w:fill="FFFFFF"/>
        <w:tabs>
          <w:tab w:val="clear" w:pos="708"/>
          <w:tab w:val="left" w:pos="1134" w:leader="none"/>
        </w:tabs>
        <w:suppressAutoHyphens w:val="true"/>
        <w:bidi w:val="0"/>
        <w:spacing w:lineRule="auto" w:line="240" w:before="0" w:after="0"/>
        <w:ind w:firstLine="567" w:left="0" w:right="0"/>
        <w:contextualSpacing/>
        <w:jc w:val="both"/>
        <w:rPr>
          <w:highlight w:val="none"/>
          <w:shd w:fill="auto" w:val="clear"/>
        </w:rPr>
      </w:pPr>
      <w:r>
        <w:rPr>
          <w:b/>
          <w:bCs/>
          <w:shd w:fill="auto" w:val="clear"/>
        </w:rPr>
        <w:t xml:space="preserve">3.10. </w:t>
      </w:r>
      <w:r>
        <w:rPr>
          <w:b w:val="false"/>
          <w:bCs w:val="false"/>
          <w:shd w:fill="auto" w:val="clear"/>
        </w:rPr>
        <w:t>Ко</w:t>
      </w:r>
      <w:r>
        <w:rPr>
          <w:b w:val="false"/>
          <w:bCs w:val="false"/>
          <w:color w:val="000000"/>
          <w:sz w:val="24"/>
          <w:szCs w:val="24"/>
          <w:shd w:fill="auto" w:val="clear"/>
        </w:rPr>
        <w:t xml:space="preserve">мпенсационная стоимость попадающих под вынужденный снос зеленых насаждений оплачивается в размере 100 (ста) процентов в течение 7 (семи) рабочих дней с даты подписания Сторонами Акта о приемке выполненных работ по форме КС-2, в соответствии с пунктом 4.3.1 Договора и на основании счета, выставленного Подрядчиком, и с учетом пунктов 3.5.5 и 3.5.6 Договора. Перечисление денежных средств в </w:t>
      </w:r>
      <w:r>
        <w:rPr>
          <w:rFonts w:eastAsia="Calibri" w:cs="Times New Roman"/>
          <w:b w:val="false"/>
          <w:bCs w:val="false"/>
          <w:i w:val="false"/>
          <w:iCs w:val="false"/>
          <w:caps w:val="false"/>
          <w:smallCaps w:val="false"/>
          <w:color w:val="000000"/>
          <w:sz w:val="24"/>
          <w:szCs w:val="24"/>
          <w:shd w:fill="auto" w:val="clear"/>
          <w:lang w:val="ru-RU" w:eastAsia="en-US" w:bidi="ar-SA"/>
        </w:rPr>
        <w:t>Поселковую администрацию п. Беркакит</w:t>
      </w:r>
      <w:r>
        <w:rPr>
          <w:b w:val="false"/>
          <w:bCs w:val="false"/>
          <w:color w:val="000000"/>
          <w:sz w:val="24"/>
          <w:szCs w:val="24"/>
          <w:shd w:fill="auto" w:val="clear"/>
        </w:rPr>
        <w:t xml:space="preserve"> должно быть подтверждено копией платежного поручения</w:t>
      </w:r>
      <w:r>
        <w:rPr>
          <w:b w:val="false"/>
          <w:bCs/>
          <w:color w:val="000000"/>
          <w:sz w:val="24"/>
          <w:szCs w:val="24"/>
          <w:shd w:fill="auto" w:val="clear"/>
        </w:rPr>
        <w:t>.</w:t>
      </w:r>
    </w:p>
    <w:p>
      <w:pPr>
        <w:pStyle w:val="ListParagraph"/>
        <w:widowControl/>
        <w:shd w:val="clear" w:fill="FFFFFF"/>
        <w:tabs>
          <w:tab w:val="clear" w:pos="708"/>
          <w:tab w:val="left" w:pos="1134" w:leader="none"/>
        </w:tabs>
        <w:suppressAutoHyphens w:val="true"/>
        <w:bidi w:val="0"/>
        <w:spacing w:lineRule="auto" w:line="240" w:before="0" w:after="0"/>
        <w:ind w:firstLine="567" w:left="0" w:right="0"/>
        <w:contextualSpacing/>
        <w:jc w:val="both"/>
        <w:rPr>
          <w:highlight w:val="none"/>
          <w:shd w:fill="auto" w:val="clear"/>
        </w:rPr>
      </w:pPr>
      <w:r>
        <w:rPr>
          <w:b/>
          <w:bCs/>
          <w:shd w:fill="auto" w:val="clear"/>
        </w:rPr>
        <w:t>3.11.</w:t>
      </w:r>
      <w:r>
        <w:rPr>
          <w:shd w:fill="auto" w:val="clear"/>
        </w:rPr>
        <w:t xml:space="preserve"> Давальческие материалы и запасные части, перечень которых указан </w:t>
        <w:br/>
        <w:t>в Приложении № 7 к Договору, в стоимости Работ по Договору не учитываются.</w:t>
      </w:r>
    </w:p>
    <w:p>
      <w:pPr>
        <w:pStyle w:val="ListParagraph"/>
        <w:widowControl/>
        <w:shd w:val="clear" w:fill="FFFFFF"/>
        <w:tabs>
          <w:tab w:val="clear" w:pos="708"/>
          <w:tab w:val="left" w:pos="1134" w:leader="none"/>
        </w:tabs>
        <w:suppressAutoHyphens w:val="true"/>
        <w:bidi w:val="0"/>
        <w:spacing w:lineRule="auto" w:line="240" w:before="0" w:after="0"/>
        <w:ind w:firstLine="283" w:left="0" w:right="0"/>
        <w:contextualSpacing/>
        <w:jc w:val="both"/>
        <w:rPr>
          <w:highlight w:val="none"/>
          <w:shd w:fill="auto" w:val="clear"/>
        </w:rPr>
      </w:pPr>
      <w:bookmarkStart w:id="18" w:name="_Ref361335023"/>
      <w:bookmarkStart w:id="19" w:name="_Ref361834251"/>
      <w:bookmarkEnd w:id="18"/>
      <w:bookmarkEnd w:id="19"/>
      <w:r>
        <w:rPr>
          <w:b/>
          <w:bCs/>
          <w:shd w:fill="auto" w:val="clear"/>
        </w:rPr>
        <w:t xml:space="preserve">  </w:t>
      </w:r>
      <w:r>
        <w:rPr>
          <w:b/>
          <w:bCs/>
          <w:shd w:fill="auto" w:val="clear"/>
        </w:rPr>
        <w:t>3.12.</w:t>
      </w:r>
      <w:r>
        <w:rPr>
          <w:shd w:fill="auto" w:val="clear"/>
        </w:rPr>
        <w:t xml:space="preserve"> Оборудование Заказчика, перечень которого указан в Приложении № 9 </w:t>
        <w:br/>
        <w:t>к Договору, в стоимости Работ по Договору не учитывается.</w:t>
      </w:r>
    </w:p>
    <w:p>
      <w:pPr>
        <w:pStyle w:val="ListParagraph"/>
        <w:widowControl/>
        <w:shd w:val="clear" w:fill="FFFFFF"/>
        <w:tabs>
          <w:tab w:val="clear" w:pos="708"/>
          <w:tab w:val="left" w:pos="1134" w:leader="none"/>
        </w:tabs>
        <w:suppressAutoHyphens w:val="true"/>
        <w:bidi w:val="0"/>
        <w:spacing w:lineRule="auto" w:line="240" w:before="0" w:after="0"/>
        <w:ind w:firstLine="567" w:left="0" w:right="0"/>
        <w:contextualSpacing/>
        <w:jc w:val="both"/>
        <w:rPr>
          <w:highlight w:val="none"/>
          <w:shd w:fill="auto" w:val="clear"/>
        </w:rPr>
      </w:pPr>
      <w:r>
        <w:rPr>
          <w:b/>
          <w:bCs/>
          <w:shd w:fill="auto" w:val="clear"/>
        </w:rPr>
        <w:t>3.13.</w:t>
      </w:r>
      <w:r>
        <w:rPr>
          <w:shd w:fill="auto" w:val="clear"/>
        </w:rPr>
        <w:t xml:space="preserve"> Индексация Цены Договора не допускается.</w:t>
      </w:r>
    </w:p>
    <w:p>
      <w:pPr>
        <w:pStyle w:val="ListParagraph"/>
        <w:widowControl/>
        <w:shd w:val="clear" w:fill="FFFFFF"/>
        <w:tabs>
          <w:tab w:val="clear" w:pos="708"/>
          <w:tab w:val="left" w:pos="1134" w:leader="none"/>
        </w:tabs>
        <w:suppressAutoHyphens w:val="true"/>
        <w:bidi w:val="0"/>
        <w:spacing w:lineRule="auto" w:line="240" w:before="0" w:after="0"/>
        <w:ind w:firstLine="567" w:left="0" w:right="0"/>
        <w:contextualSpacing/>
        <w:jc w:val="both"/>
        <w:rPr>
          <w:highlight w:val="none"/>
          <w:shd w:fill="auto" w:val="clear"/>
        </w:rPr>
      </w:pPr>
      <w:r>
        <w:rPr>
          <w:b/>
          <w:bCs/>
          <w:shd w:fill="auto" w:val="clear"/>
        </w:rPr>
        <w:t xml:space="preserve">3.14. </w:t>
      </w:r>
      <w:r>
        <w:rPr>
          <w:bCs/>
          <w:shd w:fill="auto" w:val="clear"/>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 и поставленного Подрядчиком Оборудования.</w:t>
      </w:r>
    </w:p>
    <w:p>
      <w:pPr>
        <w:pStyle w:val="ListParagraph"/>
        <w:widowControl/>
        <w:shd w:val="clear" w:fill="FFFFFF"/>
        <w:tabs>
          <w:tab w:val="clear" w:pos="708"/>
          <w:tab w:val="left" w:pos="1134" w:leader="none"/>
        </w:tabs>
        <w:suppressAutoHyphens w:val="true"/>
        <w:bidi w:val="0"/>
        <w:spacing w:lineRule="auto" w:line="240" w:before="0" w:after="0"/>
        <w:ind w:firstLine="567" w:left="0" w:right="0"/>
        <w:contextualSpacing/>
        <w:jc w:val="both"/>
        <w:rPr>
          <w:highlight w:val="none"/>
          <w:shd w:fill="auto" w:val="clear"/>
        </w:rPr>
      </w:pPr>
      <w:r>
        <w:rPr>
          <w:bCs/>
          <w:shd w:fill="auto" w:val="clear"/>
        </w:rPr>
        <w:t>Заказчик направляет Подрядчику уведомление о проведении сальдо взаимных обязательств Сторон по Договору.</w:t>
      </w:r>
    </w:p>
    <w:p>
      <w:pPr>
        <w:pStyle w:val="ListParagraph"/>
        <w:shd w:val="clear" w:fill="FFFFFF"/>
        <w:tabs>
          <w:tab w:val="clear" w:pos="708"/>
          <w:tab w:val="left" w:pos="1134" w:leader="none"/>
          <w:tab w:val="left" w:pos="1418" w:leader="none"/>
        </w:tabs>
        <w:ind w:firstLine="709" w:left="0"/>
        <w:jc w:val="both"/>
        <w:rPr>
          <w:bCs/>
          <w:highlight w:val="none"/>
          <w:shd w:fill="auto" w:val="clear"/>
        </w:rPr>
      </w:pPr>
      <w:r>
        <w:rPr>
          <w:bCs/>
          <w:shd w:fill="auto" w:val="clear"/>
        </w:rPr>
      </w:r>
    </w:p>
    <w:p>
      <w:pPr>
        <w:pStyle w:val="ListParagraph"/>
        <w:numPr>
          <w:ilvl w:val="0"/>
          <w:numId w:val="20"/>
        </w:numPr>
        <w:shd w:val="clear" w:fill="FFFFFF"/>
        <w:tabs>
          <w:tab w:val="clear" w:pos="708"/>
          <w:tab w:val="left" w:pos="284" w:leader="none"/>
        </w:tabs>
        <w:ind w:hanging="0" w:left="0"/>
        <w:jc w:val="center"/>
        <w:rPr>
          <w:highlight w:val="none"/>
          <w:shd w:fill="auto" w:val="clear"/>
        </w:rPr>
      </w:pPr>
      <w:r>
        <w:rPr>
          <w:b/>
          <w:bCs/>
          <w:shd w:fill="auto" w:val="clear"/>
        </w:rPr>
        <w:t>Порядок сдачи-приемки Работ</w:t>
      </w:r>
    </w:p>
    <w:p>
      <w:pPr>
        <w:pStyle w:val="ListParagraph"/>
        <w:widowControl/>
        <w:tabs>
          <w:tab w:val="clear" w:pos="708"/>
          <w:tab w:val="left" w:pos="1134" w:leader="none"/>
        </w:tabs>
        <w:suppressAutoHyphens w:val="true"/>
        <w:bidi w:val="0"/>
        <w:spacing w:lineRule="auto" w:line="240" w:before="0" w:after="0"/>
        <w:ind w:firstLine="794" w:left="0" w:right="0"/>
        <w:contextualSpacing/>
        <w:jc w:val="both"/>
        <w:rPr>
          <w:highlight w:val="none"/>
          <w:shd w:fill="auto" w:val="clear"/>
        </w:rPr>
      </w:pPr>
      <w:r>
        <w:rPr>
          <w:b/>
          <w:bCs/>
          <w:sz w:val="24"/>
          <w:szCs w:val="24"/>
          <w:shd w:fill="auto" w:val="clear"/>
        </w:rPr>
        <w:t>4.1.</w:t>
      </w:r>
      <w:r>
        <w:rPr>
          <w:sz w:val="24"/>
          <w:szCs w:val="24"/>
          <w:shd w:fill="auto" w:val="clear"/>
        </w:rPr>
        <w:t xml:space="preserve"> П</w:t>
      </w:r>
      <w:r>
        <w:rPr>
          <w:bCs/>
          <w:sz w:val="24"/>
          <w:szCs w:val="24"/>
          <w:shd w:fill="auto" w:val="clear"/>
        </w:rPr>
        <w:t>о завершении выполнения Этапа Проектных Работ, указанному в Календарном графике выполнения Работ (Приложение № 2 к Договору), Подрядчик представляет Заказчику подписанный со своей стороны в 2 (двух) экземплярах Акт сдачи-приемки выполненных работ по форме Приложения № 11 к Договору с приложением Результата работ по соответствующему Этапу Работ.</w:t>
      </w:r>
    </w:p>
    <w:p>
      <w:pPr>
        <w:pStyle w:val="ListParagraph"/>
        <w:shd w:val="clear" w:fill="FFFFFF"/>
        <w:tabs>
          <w:tab w:val="clear" w:pos="708"/>
          <w:tab w:val="left" w:pos="0" w:leader="none"/>
        </w:tabs>
        <w:ind w:firstLine="709" w:left="0"/>
        <w:jc w:val="both"/>
        <w:rPr>
          <w:highlight w:val="none"/>
          <w:shd w:fill="auto" w:val="clear"/>
        </w:rPr>
      </w:pPr>
      <w:r>
        <w:rPr>
          <w:bCs/>
          <w:shd w:fill="auto"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widowControl/>
        <w:tabs>
          <w:tab w:val="clear" w:pos="708"/>
          <w:tab w:val="left" w:pos="1134" w:leader="none"/>
        </w:tabs>
        <w:suppressAutoHyphens w:val="true"/>
        <w:bidi w:val="0"/>
        <w:spacing w:lineRule="auto" w:line="240" w:before="0" w:after="0"/>
        <w:ind w:firstLine="907" w:left="0" w:right="0"/>
        <w:contextualSpacing/>
        <w:jc w:val="both"/>
        <w:rPr>
          <w:highlight w:val="none"/>
          <w:shd w:fill="auto" w:val="clear"/>
        </w:rPr>
      </w:pPr>
      <w:r>
        <w:rPr>
          <w:b w:val="false"/>
          <w:bCs w:val="false"/>
          <w:caps w:val="false"/>
          <w:smallCaps w:val="false"/>
          <w:sz w:val="24"/>
          <w:szCs w:val="24"/>
          <w:shd w:fill="auto" w:val="clear"/>
          <w:lang w:eastAsia="en-US"/>
        </w:rPr>
        <w:t xml:space="preserve">При использовании Сторонами электронного документооборота, Стороны по договору вместо </w:t>
      </w:r>
      <w:r>
        <w:rPr>
          <w:b w:val="false"/>
          <w:bCs/>
          <w:caps w:val="false"/>
          <w:smallCaps w:val="false"/>
          <w:sz w:val="24"/>
          <w:szCs w:val="24"/>
          <w:shd w:fill="auto" w:val="clear"/>
          <w:lang w:eastAsia="en-US"/>
        </w:rPr>
        <w:t>Акта сдачи-приемки выполненных работ по форме Приложения № 11</w:t>
      </w:r>
      <w:r>
        <w:rPr>
          <w:b w:val="false"/>
          <w:bCs w:val="false"/>
          <w:caps w:val="false"/>
          <w:smallCaps w:val="false"/>
          <w:sz w:val="24"/>
          <w:szCs w:val="24"/>
          <w:shd w:fill="auto" w:val="clear"/>
          <w:lang w:eastAsia="en-US"/>
        </w:rPr>
        <w:t xml:space="preserve">  оформляют УПД</w:t>
      </w:r>
      <w:r>
        <w:rPr>
          <w:rStyle w:val="FootnoteReference"/>
          <w:b w:val="false"/>
          <w:bCs w:val="false"/>
          <w:caps w:val="false"/>
          <w:smallCaps w:val="false"/>
          <w:sz w:val="24"/>
          <w:szCs w:val="24"/>
          <w:shd w:fill="auto" w:val="clear"/>
          <w:lang w:eastAsia="en-US"/>
        </w:rPr>
        <w:footnoteReference w:id="2"/>
      </w:r>
      <w:r>
        <w:rPr>
          <w:b w:val="false"/>
          <w:bCs w:val="false"/>
          <w:caps w:val="false"/>
          <w:smallCaps w:val="false"/>
          <w:sz w:val="24"/>
          <w:szCs w:val="24"/>
          <w:shd w:fill="auto" w:val="clear"/>
          <w:lang w:eastAsia="en-US"/>
        </w:rPr>
        <w:t xml:space="preserve">. В этом случае условия Договора в отношении </w:t>
      </w:r>
      <w:r>
        <w:rPr>
          <w:b w:val="false"/>
          <w:bCs/>
          <w:caps w:val="false"/>
          <w:smallCaps w:val="false"/>
          <w:sz w:val="24"/>
          <w:szCs w:val="24"/>
          <w:shd w:fill="auto" w:val="clear"/>
          <w:lang w:eastAsia="en-US"/>
        </w:rPr>
        <w:t>Акта сдачи-приемки выполненных работ</w:t>
      </w:r>
      <w:r>
        <w:rPr>
          <w:b w:val="false"/>
          <w:bCs w:val="false"/>
          <w:caps w:val="false"/>
          <w:smallCaps w:val="false"/>
          <w:sz w:val="24"/>
          <w:szCs w:val="24"/>
          <w:shd w:fill="auto" w:val="clear"/>
          <w:lang w:eastAsia="en-US"/>
        </w:rPr>
        <w:t xml:space="preserve"> применяются в равной степени к УПД</w:t>
      </w:r>
      <w:r>
        <w:rPr>
          <w:bCs/>
          <w:sz w:val="24"/>
          <w:szCs w:val="24"/>
          <w:shd w:fill="auto" w:val="clear"/>
        </w:rPr>
        <w:t>.</w:t>
      </w:r>
    </w:p>
    <w:p>
      <w:pPr>
        <w:pStyle w:val="ListParagraph"/>
        <w:tabs>
          <w:tab w:val="clear" w:pos="708"/>
          <w:tab w:val="left" w:pos="1134" w:leader="none"/>
        </w:tabs>
        <w:ind w:hanging="0" w:left="0"/>
        <w:jc w:val="both"/>
        <w:rPr>
          <w:highlight w:val="none"/>
          <w:shd w:fill="auto" w:val="clear"/>
        </w:rPr>
      </w:pPr>
      <w:r>
        <w:rPr>
          <w:b/>
          <w:bCs/>
          <w:sz w:val="24"/>
          <w:szCs w:val="24"/>
          <w:shd w:fill="auto" w:val="clear"/>
        </w:rPr>
        <w:t xml:space="preserve">       </w:t>
      </w:r>
      <w:r>
        <w:rPr>
          <w:b/>
          <w:bCs/>
          <w:sz w:val="24"/>
          <w:szCs w:val="24"/>
          <w:shd w:fill="auto" w:val="clear"/>
        </w:rPr>
        <w:t xml:space="preserve">4.2. </w:t>
      </w:r>
      <w:r>
        <w:rPr>
          <w:sz w:val="24"/>
          <w:szCs w:val="24"/>
          <w:shd w:fill="auto" w:val="clear"/>
        </w:rPr>
        <w:t>П</w:t>
      </w:r>
      <w:r>
        <w:rPr>
          <w:bCs/>
          <w:sz w:val="24"/>
          <w:szCs w:val="24"/>
          <w:shd w:fill="auto" w:val="clear"/>
        </w:rPr>
        <w:t>о завершении выполнения Инженерных изысканий, Подрядчик представляет Заказчику подписанные со своей стороны:</w:t>
      </w:r>
    </w:p>
    <w:p>
      <w:pPr>
        <w:pStyle w:val="ListParagraph"/>
        <w:numPr>
          <w:ilvl w:val="2"/>
          <w:numId w:val="19"/>
        </w:numPr>
        <w:shd w:val="clear" w:fill="FFFFFF"/>
        <w:tabs>
          <w:tab w:val="clear" w:pos="708"/>
          <w:tab w:val="left" w:pos="0" w:leader="none"/>
          <w:tab w:val="left" w:pos="1418" w:leader="none"/>
        </w:tabs>
        <w:ind w:firstLine="709" w:left="0"/>
        <w:jc w:val="both"/>
        <w:rPr>
          <w:highlight w:val="none"/>
          <w:shd w:fill="auto" w:val="clear"/>
        </w:rPr>
      </w:pPr>
      <w:r>
        <w:rPr>
          <w:bCs/>
          <w:shd w:fill="auto" w:val="clear"/>
        </w:rPr>
        <w:t>Исполнительную смету в 2 (двух) экземплярах;</w:t>
      </w:r>
    </w:p>
    <w:p>
      <w:pPr>
        <w:pStyle w:val="ListParagraph"/>
        <w:numPr>
          <w:ilvl w:val="2"/>
          <w:numId w:val="19"/>
        </w:numPr>
        <w:shd w:val="clear" w:fill="FFFFFF"/>
        <w:tabs>
          <w:tab w:val="clear" w:pos="708"/>
          <w:tab w:val="left" w:pos="1418" w:leader="none"/>
        </w:tabs>
        <w:ind w:firstLine="709" w:left="0"/>
        <w:jc w:val="both"/>
        <w:rPr>
          <w:highlight w:val="none"/>
          <w:shd w:fill="auto" w:val="clear"/>
        </w:rPr>
      </w:pPr>
      <w:bookmarkStart w:id="20" w:name="_Ref373242517_Копия_1"/>
      <w:bookmarkStart w:id="21" w:name="_Ref361335138_Копия_1"/>
      <w:bookmarkStart w:id="22" w:name="_Ref361336754_Копия_1"/>
      <w:r>
        <w:rPr>
          <w:bCs/>
          <w:shd w:fill="auto" w:val="clear"/>
        </w:rPr>
        <w:t>Акт сдачи-приемки выполненных работ по форме Приложения № 11 к Договору в 2 (двух) экземплярах с приложением Результата работ по соответствующему Этапу Работ</w:t>
      </w:r>
      <w:bookmarkEnd w:id="20"/>
      <w:bookmarkEnd w:id="21"/>
      <w:bookmarkEnd w:id="22"/>
      <w:r>
        <w:rPr>
          <w:shd w:fill="auto" w:val="clear"/>
        </w:rPr>
        <w:t>.</w:t>
      </w:r>
    </w:p>
    <w:p>
      <w:pPr>
        <w:pStyle w:val="ListParagraph"/>
        <w:widowControl/>
        <w:tabs>
          <w:tab w:val="clear" w:pos="708"/>
          <w:tab w:val="left" w:pos="1134" w:leader="none"/>
        </w:tabs>
        <w:suppressAutoHyphens w:val="true"/>
        <w:bidi w:val="0"/>
        <w:spacing w:lineRule="auto" w:line="240" w:before="0" w:after="0"/>
        <w:ind w:firstLine="680" w:left="0" w:right="0"/>
        <w:contextualSpacing/>
        <w:jc w:val="both"/>
        <w:rPr>
          <w:highlight w:val="none"/>
          <w:shd w:fill="auto" w:val="clear"/>
        </w:rPr>
      </w:pPr>
      <w:r>
        <w:rPr>
          <w:bCs/>
          <w:sz w:val="24"/>
          <w:szCs w:val="24"/>
          <w:shd w:fill="auto"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bookmarkStart w:id="23" w:name="_Ref373242517"/>
      <w:bookmarkStart w:id="24" w:name="_Ref361336754"/>
      <w:bookmarkStart w:id="25" w:name="_Ref361335138"/>
      <w:r>
        <w:rPr>
          <w:sz w:val="24"/>
          <w:szCs w:val="24"/>
          <w:shd w:fill="auto" w:val="clear"/>
        </w:rPr>
        <w:t>.</w:t>
      </w:r>
    </w:p>
    <w:p>
      <w:pPr>
        <w:pStyle w:val="ListParagraph"/>
        <w:widowControl/>
        <w:tabs>
          <w:tab w:val="clear" w:pos="708"/>
          <w:tab w:val="left" w:pos="1134" w:leader="none"/>
        </w:tabs>
        <w:suppressAutoHyphens w:val="true"/>
        <w:bidi w:val="0"/>
        <w:spacing w:lineRule="auto" w:line="240" w:before="0" w:after="0"/>
        <w:ind w:firstLine="680" w:left="0" w:right="0"/>
        <w:contextualSpacing/>
        <w:jc w:val="both"/>
        <w:rPr>
          <w:highlight w:val="none"/>
          <w:shd w:fill="auto" w:val="clear"/>
        </w:rPr>
      </w:pPr>
      <w:r>
        <w:rPr>
          <w:b/>
          <w:bCs/>
          <w:sz w:val="24"/>
          <w:szCs w:val="24"/>
          <w:shd w:fill="auto" w:val="clear"/>
        </w:rPr>
        <w:t>4.3.</w:t>
      </w:r>
      <w:r>
        <w:rPr>
          <w:bCs/>
          <w:sz w:val="24"/>
          <w:szCs w:val="24"/>
          <w:shd w:fill="auto" w:val="clear"/>
        </w:rPr>
        <w:t xml:space="preserve"> По завершении выполнения Работ по каждому Этапу Работ (кроме Этапов Работ по выполнению Инженерных изысканий и Проектных работ), указанному в Календарном графике выполнения Работ (Приложение № 2 к Договору), Подрядчик в течение 5</w:t>
      </w:r>
      <w:r>
        <w:rPr>
          <w:sz w:val="24"/>
          <w:szCs w:val="24"/>
          <w:shd w:fill="auto" w:val="clear"/>
        </w:rPr>
        <w:t xml:space="preserve"> (пяти)</w:t>
      </w:r>
      <w:r>
        <w:rPr>
          <w:bCs/>
          <w:sz w:val="24"/>
          <w:szCs w:val="24"/>
          <w:shd w:fill="auto" w:val="clear"/>
        </w:rPr>
        <w:t xml:space="preserve"> рабочих дней представляет Заказчику подписанные со своей стороны в 2 (двух) экземплярах Акт КС-2, Справку КС-3</w:t>
      </w:r>
      <w:bookmarkEnd w:id="23"/>
      <w:bookmarkEnd w:id="24"/>
      <w:bookmarkEnd w:id="25"/>
      <w:r>
        <w:rPr>
          <w:bCs/>
          <w:sz w:val="24"/>
          <w:szCs w:val="24"/>
          <w:shd w:fill="auto" w:val="clear"/>
        </w:rPr>
        <w:t>, а также электронные версии Акта КС-2 и Справки КС-3 в формате *gsfx ПК «ГРАНД Сметы» на цифровом носителе.</w:t>
      </w:r>
    </w:p>
    <w:p>
      <w:pPr>
        <w:pStyle w:val="ListParagraph"/>
        <w:widowControl/>
        <w:tabs>
          <w:tab w:val="clear" w:pos="708"/>
          <w:tab w:val="left" w:pos="1134" w:leader="none"/>
        </w:tabs>
        <w:suppressAutoHyphens w:val="true"/>
        <w:bidi w:val="0"/>
        <w:spacing w:lineRule="auto" w:line="240" w:before="0" w:after="0"/>
        <w:ind w:firstLine="680" w:left="0" w:right="0"/>
        <w:contextualSpacing/>
        <w:jc w:val="both"/>
        <w:rPr>
          <w:highlight w:val="none"/>
          <w:shd w:fill="auto" w:val="clear"/>
        </w:rPr>
      </w:pPr>
      <w:r>
        <w:rPr>
          <w:b/>
          <w:bCs/>
          <w:shd w:fill="auto" w:val="clear"/>
        </w:rPr>
        <w:t>4.3.1.</w:t>
      </w:r>
      <w:r>
        <w:rPr>
          <w:shd w:fill="auto" w:val="clear"/>
        </w:rPr>
        <w:t xml:space="preserve"> П</w:t>
      </w:r>
      <w:r>
        <w:rPr>
          <w:rFonts w:eastAsia="Calibri" w:cs="Times New Roman" w:ascii="Liberation Serif" w:hAnsi="Liberation Serif"/>
          <w:b w:val="false"/>
          <w:bCs w:val="false"/>
          <w:color w:val="00000A"/>
          <w:kern w:val="0"/>
          <w:sz w:val="24"/>
          <w:szCs w:val="24"/>
          <w:shd w:fill="auto" w:val="clear"/>
          <w:lang w:val="ru-RU" w:eastAsia="en-US" w:bidi="ar-SA"/>
        </w:rPr>
        <w:t>о факту  выполнения работ по вырубке зеленых, лесных насаждений П</w:t>
      </w:r>
      <w:r>
        <w:rPr>
          <w:rFonts w:eastAsia="Calibri" w:cs="Times New Roman" w:ascii="Liberation Serif" w:hAnsi="Liberation Serif"/>
          <w:b w:val="false"/>
          <w:bCs w:val="false"/>
          <w:sz w:val="24"/>
          <w:szCs w:val="24"/>
          <w:shd w:fill="auto" w:val="clear"/>
          <w:lang w:eastAsia="en-US"/>
        </w:rPr>
        <w:t xml:space="preserve">одрядчик предоставляет Заказчику вместе с Актом о приемке выполненных работ (КС-2) подписанный Акт освидетельствования вырубки и очистки территории объекта капитального строительства на местности, по Форме ОВ-1 (Приложение №12 к Договору) и </w:t>
      </w:r>
      <w:r>
        <w:rPr>
          <w:rFonts w:eastAsia="Calibri" w:cs="Times New Roman"/>
          <w:b w:val="false"/>
          <w:bCs w:val="false"/>
          <w:color w:val="000000"/>
          <w:sz w:val="24"/>
          <w:szCs w:val="24"/>
          <w:shd w:fill="auto" w:val="clear"/>
          <w:lang w:eastAsia="en-US"/>
        </w:rPr>
        <w:t>«Отчет о фактических понесенных затратах, связанных с выполнением Договора» (Приложение № 13 к Договору).</w:t>
      </w:r>
    </w:p>
    <w:p>
      <w:pPr>
        <w:pStyle w:val="ListParagraph"/>
        <w:shd w:val="clear" w:fill="FFFFFF"/>
        <w:tabs>
          <w:tab w:val="clear" w:pos="708"/>
          <w:tab w:val="left" w:pos="1134" w:leader="none"/>
        </w:tabs>
        <w:ind w:hanging="0" w:left="0"/>
        <w:jc w:val="both"/>
        <w:rPr>
          <w:highlight w:val="none"/>
          <w:shd w:fill="auto" w:val="clear"/>
        </w:rPr>
      </w:pPr>
      <w:r>
        <w:rPr>
          <w:b/>
          <w:bCs/>
          <w:sz w:val="24"/>
          <w:szCs w:val="24"/>
          <w:shd w:fill="auto" w:val="clear"/>
        </w:rPr>
        <w:t xml:space="preserve">           </w:t>
      </w:r>
      <w:r>
        <w:rPr>
          <w:b/>
          <w:bCs/>
          <w:sz w:val="24"/>
          <w:szCs w:val="24"/>
          <w:shd w:fill="auto" w:val="clear"/>
        </w:rPr>
        <w:t>4.4.</w:t>
      </w:r>
      <w:r>
        <w:rPr>
          <w:bCs/>
          <w:sz w:val="24"/>
          <w:szCs w:val="24"/>
          <w:shd w:fill="auto" w:val="clear"/>
        </w:rPr>
        <w:t xml:space="preserve"> По завершении выполнения всех предусмотренных Договором Работ и готовности Объекта к вводу в эксплуатацию Подрядчик в течение 3 (трех) рабочих дней представляет Заказчику подписанные со своей стороны:</w:t>
      </w:r>
    </w:p>
    <w:p>
      <w:pPr>
        <w:pStyle w:val="ListParagraph"/>
        <w:shd w:val="clear" w:fill="FFFFFF"/>
        <w:tabs>
          <w:tab w:val="clear" w:pos="708"/>
          <w:tab w:val="left" w:pos="1134" w:leader="none"/>
        </w:tabs>
        <w:ind w:hanging="0" w:left="0"/>
        <w:jc w:val="both"/>
        <w:rPr>
          <w:highlight w:val="none"/>
          <w:shd w:fill="auto" w:val="clear"/>
        </w:rPr>
      </w:pPr>
      <w:r>
        <w:rPr>
          <w:bCs/>
          <w:sz w:val="24"/>
          <w:szCs w:val="24"/>
          <w:shd w:fill="auto" w:val="clear"/>
        </w:rPr>
        <w:t xml:space="preserve">           </w:t>
      </w:r>
      <w:r>
        <w:rPr>
          <w:bCs/>
          <w:sz w:val="24"/>
          <w:szCs w:val="24"/>
          <w:shd w:fill="auto" w:val="clear"/>
        </w:rPr>
        <w:t>- А</w:t>
      </w:r>
      <w:r>
        <w:rPr>
          <w:sz w:val="24"/>
          <w:szCs w:val="24"/>
          <w:shd w:fill="auto" w:val="clear"/>
        </w:rPr>
        <w:t>кт КС-11 в 2 (двух) экземплярах;</w:t>
      </w:r>
    </w:p>
    <w:p>
      <w:pPr>
        <w:pStyle w:val="ListParagraph"/>
        <w:shd w:val="clear" w:fill="FFFFFF"/>
        <w:tabs>
          <w:tab w:val="clear" w:pos="708"/>
          <w:tab w:val="left" w:pos="1134" w:leader="none"/>
        </w:tabs>
        <w:ind w:hanging="0" w:left="0"/>
        <w:jc w:val="both"/>
        <w:rPr>
          <w:highlight w:val="none"/>
          <w:shd w:fill="auto" w:val="clear"/>
        </w:rPr>
      </w:pPr>
      <w:r>
        <w:rPr>
          <w:sz w:val="24"/>
          <w:szCs w:val="24"/>
          <w:shd w:fill="auto" w:val="clear"/>
        </w:rPr>
        <w:t xml:space="preserve">           </w:t>
      </w:r>
      <w:r>
        <w:rPr>
          <w:sz w:val="24"/>
          <w:szCs w:val="24"/>
          <w:shd w:fill="auto" w:val="clear"/>
        </w:rPr>
        <w:t xml:space="preserve">- </w:t>
      </w:r>
      <w:bookmarkStart w:id="26" w:name="_Ref361336865"/>
      <w:r>
        <w:rPr>
          <w:sz w:val="24"/>
          <w:szCs w:val="24"/>
          <w:shd w:fill="auto" w:val="clear"/>
        </w:rPr>
        <w:t>Акт КС-14 (при необходимости) в 2 (двух) экземплярах</w:t>
      </w:r>
      <w:bookmarkEnd w:id="26"/>
      <w:r>
        <w:rPr>
          <w:sz w:val="24"/>
          <w:szCs w:val="24"/>
          <w:shd w:fill="auto" w:val="clear"/>
        </w:rPr>
        <w:t>.</w:t>
      </w:r>
    </w:p>
    <w:p>
      <w:pPr>
        <w:pStyle w:val="ListParagraph"/>
        <w:shd w:val="clear" w:fill="FFFFFF"/>
        <w:tabs>
          <w:tab w:val="clear" w:pos="708"/>
          <w:tab w:val="left" w:pos="568" w:leader="none"/>
          <w:tab w:val="left" w:pos="1134" w:leader="none"/>
        </w:tabs>
        <w:ind w:hanging="0" w:left="0"/>
        <w:jc w:val="both"/>
        <w:rPr>
          <w:highlight w:val="none"/>
          <w:shd w:fill="auto" w:val="clear"/>
        </w:rPr>
      </w:pPr>
      <w:r>
        <w:rPr>
          <w:bCs/>
          <w:shd w:fill="auto" w:val="clear"/>
        </w:rPr>
        <w:t xml:space="preserve">      </w:t>
      </w:r>
      <w:r>
        <w:rPr>
          <w:b/>
          <w:bCs/>
          <w:shd w:fill="auto" w:val="clear"/>
        </w:rPr>
        <w:t>4.5.</w:t>
      </w:r>
      <w:r>
        <w:rPr>
          <w:bCs/>
          <w:shd w:fill="auto" w:val="clear"/>
        </w:rPr>
        <w:t xml:space="preserve"> В течение 15 (пятнадцати) рабочих дней с даты получения полного комплекта документов, указанных в пунктах 4.1 – 4.4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widowControl/>
        <w:shd w:val="clear" w:fill="FFFFFF"/>
        <w:tabs>
          <w:tab w:val="clear" w:pos="708"/>
          <w:tab w:val="left" w:pos="568" w:leader="none"/>
          <w:tab w:val="left" w:pos="1134" w:leader="none"/>
        </w:tabs>
        <w:suppressAutoHyphens w:val="true"/>
        <w:bidi w:val="0"/>
        <w:spacing w:lineRule="auto" w:line="240" w:before="0" w:after="0"/>
        <w:ind w:firstLine="510" w:left="0" w:right="0"/>
        <w:contextualSpacing/>
        <w:jc w:val="both"/>
        <w:rPr>
          <w:highlight w:val="none"/>
          <w:shd w:fill="auto" w:val="clear"/>
        </w:rPr>
      </w:pPr>
      <w:r>
        <w:rPr>
          <w:b/>
          <w:bCs/>
          <w:shd w:fill="auto" w:val="clear"/>
        </w:rPr>
        <w:t>4.6.</w:t>
      </w:r>
      <w:r>
        <w:rPr>
          <w:bCs/>
          <w:shd w:fill="auto" w:val="clear"/>
        </w:rPr>
        <w:t xml:space="preserve"> 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w:t>
      </w:r>
    </w:p>
    <w:p>
      <w:pPr>
        <w:pStyle w:val="Normal"/>
        <w:widowControl w:val="false"/>
        <w:bidi w:val="0"/>
        <w:spacing w:lineRule="auto" w:line="240" w:before="0" w:after="0"/>
        <w:ind w:firstLine="567" w:left="113" w:right="113"/>
        <w:jc w:val="both"/>
        <w:rPr/>
      </w:pPr>
      <w:r>
        <w:rPr>
          <w:rStyle w:val="Style21"/>
          <w:rFonts w:ascii="Liberation Serif" w:hAnsi="Liberation Serif"/>
          <w:bCs/>
          <w:sz w:val="24"/>
          <w:szCs w:val="24"/>
          <w:shd w:fill="auto" w:val="clear"/>
        </w:rPr>
        <w:t>Устранение недостатков не считается надлежащим, если в скорректированной редакции документации (результате работ)  сохранены выявленные недостатки; выявлены повторные замечания; допущены новые недостатки, возникшие вследствие внесения изменений Подрядчиком.</w:t>
      </w:r>
    </w:p>
    <w:p>
      <w:pPr>
        <w:pStyle w:val="Normal"/>
        <w:widowControl w:val="false"/>
        <w:bidi w:val="0"/>
        <w:spacing w:lineRule="auto" w:line="240" w:before="0" w:after="0"/>
        <w:ind w:firstLine="567" w:left="113" w:right="113"/>
        <w:jc w:val="both"/>
        <w:rPr/>
      </w:pPr>
      <w:r>
        <w:rPr>
          <w:rStyle w:val="Style21"/>
          <w:rFonts w:ascii="Liberation Serif" w:hAnsi="Liberation Serif"/>
          <w:bCs/>
          <w:sz w:val="24"/>
          <w:szCs w:val="24"/>
          <w:shd w:fill="auto" w:val="clear"/>
        </w:rPr>
        <w:t>Повторные и вновь возникшие недостатки признаются неустраненными недостатками первоначального результата работ.</w:t>
      </w:r>
    </w:p>
    <w:p>
      <w:pPr>
        <w:pStyle w:val="ListParagraph"/>
        <w:shd w:val="clear" w:fill="FFFFFF"/>
        <w:tabs>
          <w:tab w:val="clear" w:pos="708"/>
          <w:tab w:val="left" w:pos="568" w:leader="none"/>
          <w:tab w:val="left" w:pos="1134" w:leader="none"/>
        </w:tabs>
        <w:ind w:hanging="0" w:left="0"/>
        <w:jc w:val="both"/>
        <w:rPr>
          <w:highlight w:val="none"/>
          <w:shd w:fill="auto" w:val="clear"/>
        </w:rPr>
      </w:pPr>
      <w:r>
        <w:rPr>
          <w:b/>
          <w:bCs/>
          <w:shd w:fill="auto" w:val="clear"/>
        </w:rPr>
        <w:t xml:space="preserve">        </w:t>
      </w:r>
      <w:r>
        <w:rPr>
          <w:b/>
          <w:bCs/>
          <w:shd w:fill="auto" w:val="clear"/>
        </w:rPr>
        <w:t xml:space="preserve">4.7. </w:t>
      </w:r>
      <w:r>
        <w:rPr>
          <w:bCs/>
          <w:shd w:fill="auto" w:val="clear"/>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 – 4.5 Договора.</w:t>
      </w:r>
    </w:p>
    <w:p>
      <w:pPr>
        <w:pStyle w:val="ListParagraph"/>
        <w:shd w:val="clear" w:fill="FFFFFF"/>
        <w:tabs>
          <w:tab w:val="clear" w:pos="708"/>
          <w:tab w:val="left" w:pos="568" w:leader="none"/>
          <w:tab w:val="left" w:pos="1134" w:leader="none"/>
        </w:tabs>
        <w:ind w:hanging="0" w:left="0"/>
        <w:jc w:val="both"/>
        <w:rPr>
          <w:highlight w:val="none"/>
          <w:shd w:fill="auto" w:val="clear"/>
        </w:rPr>
      </w:pPr>
      <w:r>
        <w:rPr>
          <w:bCs/>
          <w:shd w:fill="auto" w:val="clear"/>
        </w:rPr>
        <w:t xml:space="preserve">    </w:t>
      </w:r>
      <w:r>
        <w:rPr>
          <w:b/>
          <w:bCs/>
          <w:shd w:fill="auto" w:val="clear"/>
        </w:rPr>
        <w:t xml:space="preserve"> </w:t>
      </w:r>
      <w:r>
        <w:rPr>
          <w:b/>
          <w:bCs/>
          <w:shd w:fill="auto" w:val="clear"/>
        </w:rPr>
        <w:t>4.8.</w:t>
      </w:r>
      <w:r>
        <w:rPr>
          <w:bCs/>
          <w:shd w:fill="auto" w:val="clear"/>
        </w:rPr>
        <w:t xml:space="preserve"> Если Подрядчик не устранит недостатки, несоответствия и / или дефекты Работ (Этапа Работ) в срок, установленный Заказчиком в соответствии с пунктом 4.5 Договора, Заказчик вправе собственными силами и (или) силами третьих лиц выполнить работы </w:t>
        <w:br/>
        <w:t>по устранению выявленных недостатков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widowControl/>
        <w:shd w:val="clear" w:fill="FFFFFF"/>
        <w:tabs>
          <w:tab w:val="clear" w:pos="708"/>
          <w:tab w:val="left" w:pos="568" w:leader="none"/>
          <w:tab w:val="left" w:pos="1134" w:leader="none"/>
        </w:tabs>
        <w:suppressAutoHyphens w:val="true"/>
        <w:bidi w:val="0"/>
        <w:spacing w:lineRule="auto" w:line="240" w:before="0" w:after="0"/>
        <w:ind w:firstLine="510" w:left="0" w:right="0"/>
        <w:contextualSpacing/>
        <w:jc w:val="both"/>
        <w:rPr>
          <w:highlight w:val="none"/>
          <w:shd w:fill="auto" w:val="clear"/>
        </w:rPr>
      </w:pPr>
      <w:r>
        <w:rPr>
          <w:b/>
          <w:bCs/>
          <w:shd w:fill="auto" w:val="clear"/>
        </w:rPr>
        <w:t>4.9.</w:t>
      </w:r>
      <w:r>
        <w:rPr>
          <w:bCs/>
          <w:shd w:fill="auto" w:val="clear"/>
        </w:rPr>
        <w:t xml:space="preserve"> Досрочное выполнение Подрядчиком Работ по Договору допускается только при условии получения Подрядчиком предварительного письменного согласия Заказчика.</w:t>
      </w:r>
    </w:p>
    <w:p>
      <w:pPr>
        <w:pStyle w:val="ListParagraph"/>
        <w:widowControl/>
        <w:shd w:val="clear" w:fill="FFFFFF"/>
        <w:tabs>
          <w:tab w:val="clear" w:pos="708"/>
          <w:tab w:val="left" w:pos="1134" w:leader="none"/>
        </w:tabs>
        <w:suppressAutoHyphens w:val="true"/>
        <w:bidi w:val="0"/>
        <w:spacing w:lineRule="auto" w:line="240" w:before="0" w:after="0"/>
        <w:ind w:firstLine="510" w:left="0" w:right="0"/>
        <w:contextualSpacing/>
        <w:jc w:val="both"/>
        <w:rPr>
          <w:highlight w:val="none"/>
          <w:shd w:fill="auto" w:val="clear"/>
        </w:rPr>
      </w:pPr>
      <w:r>
        <w:rPr>
          <w:b/>
          <w:bCs/>
          <w:shd w:fill="auto" w:val="clear"/>
        </w:rPr>
        <w:t>4.10.</w:t>
      </w:r>
      <w:r>
        <w:rPr>
          <w:bCs/>
          <w:shd w:fill="auto" w:val="clear"/>
        </w:rPr>
        <w:t xml:space="preserve"> 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shd w:val="clear" w:fill="FFFFFF"/>
        <w:tabs>
          <w:tab w:val="clear" w:pos="708"/>
          <w:tab w:val="left" w:pos="568" w:leader="none"/>
          <w:tab w:val="left" w:pos="1134" w:leader="none"/>
        </w:tabs>
        <w:ind w:hanging="0" w:left="0"/>
        <w:jc w:val="both"/>
        <w:rPr>
          <w:highlight w:val="none"/>
          <w:shd w:fill="auto" w:val="clear"/>
        </w:rPr>
      </w:pPr>
      <w:bookmarkStart w:id="27" w:name="_Ref361337635"/>
      <w:bookmarkEnd w:id="27"/>
      <w:r>
        <w:rPr>
          <w:bCs/>
          <w:shd w:fill="auto" w:val="clear"/>
        </w:rPr>
        <w:t xml:space="preserve">   </w:t>
      </w:r>
      <w:r>
        <w:rPr>
          <w:b/>
          <w:bCs/>
          <w:shd w:fill="auto" w:val="clear"/>
        </w:rPr>
        <w:t xml:space="preserve">4.11. </w:t>
      </w:r>
      <w:r>
        <w:rPr>
          <w:bCs/>
          <w:shd w:fill="auto" w:val="clear"/>
        </w:rPr>
        <w:t xml:space="preserve">Стоимость Давальческих материалов и запасных частей, указанных </w:t>
        <w:br/>
        <w:t>в Приложении № 7 к Договору, включается справочно в Акты КС-2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4.3 Договора.</w:t>
      </w:r>
    </w:p>
    <w:p>
      <w:pPr>
        <w:pStyle w:val="ListParagraph"/>
        <w:shd w:val="clear" w:fill="FFFFFF"/>
        <w:tabs>
          <w:tab w:val="clear" w:pos="708"/>
          <w:tab w:val="left" w:pos="1134" w:leader="none"/>
          <w:tab w:val="left" w:pos="1418" w:leader="none"/>
        </w:tabs>
        <w:ind w:hanging="0" w:left="0"/>
        <w:jc w:val="both"/>
        <w:rPr>
          <w:highlight w:val="none"/>
          <w:shd w:fill="auto" w:val="clear"/>
        </w:rPr>
      </w:pPr>
      <w:r>
        <w:rPr>
          <w:bCs/>
          <w:shd w:fill="auto" w:val="clear"/>
        </w:rPr>
        <w:t xml:space="preserve">   </w:t>
      </w:r>
      <w:r>
        <w:rPr>
          <w:b/>
          <w:bCs/>
          <w:shd w:fill="auto" w:val="clear"/>
        </w:rPr>
        <w:t>4.12.</w:t>
      </w:r>
      <w:r>
        <w:rPr>
          <w:bCs/>
          <w:shd w:fill="auto" w:val="clear"/>
        </w:rPr>
        <w:t xml:space="preserve"> Стоимость Оборудования Заказчика, указанного в Приложении № 9 </w:t>
        <w:br/>
        <w:t>к Договору, передаваемого Подрядчику, включается справочно в Акты КС-2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4.3 Договора.</w:t>
      </w:r>
    </w:p>
    <w:p>
      <w:pPr>
        <w:pStyle w:val="ListParagraph"/>
        <w:shd w:val="clear" w:fill="FFFFFF"/>
        <w:tabs>
          <w:tab w:val="clear" w:pos="708"/>
          <w:tab w:val="left" w:pos="1134" w:leader="none"/>
        </w:tabs>
        <w:ind w:hanging="0" w:left="0"/>
        <w:jc w:val="both"/>
        <w:rPr>
          <w:bCs/>
          <w:highlight w:val="none"/>
          <w:shd w:fill="auto" w:val="clear"/>
        </w:rPr>
      </w:pPr>
      <w:r>
        <w:rPr>
          <w:bCs/>
          <w:shd w:fill="auto" w:val="clear"/>
        </w:rPr>
      </w:r>
    </w:p>
    <w:p>
      <w:pPr>
        <w:pStyle w:val="ListParagraph"/>
        <w:numPr>
          <w:ilvl w:val="0"/>
          <w:numId w:val="21"/>
        </w:numPr>
        <w:shd w:val="clear" w:fill="FFFFFF"/>
        <w:tabs>
          <w:tab w:val="clear" w:pos="708"/>
          <w:tab w:val="left" w:pos="284" w:leader="none"/>
        </w:tabs>
        <w:ind w:hanging="0" w:left="0"/>
        <w:jc w:val="center"/>
        <w:rPr>
          <w:highlight w:val="none"/>
          <w:shd w:fill="auto" w:val="clear"/>
        </w:rPr>
      </w:pPr>
      <w:r>
        <w:rPr>
          <w:b/>
          <w:bCs/>
          <w:shd w:fill="auto" w:val="clear"/>
        </w:rPr>
        <w:t>Право собственности и переход рисков</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Право собственности, риск случайной гибели или повреждения Результата Проектных Работ переходит к Заказчику с момента подписания Сторонами Акта сдачи-приемки выполненных работ по форме Приложения № 11 к Договору по соответствующему Этапу Работ.</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28" w:name="_Ref361405028"/>
      <w:r>
        <w:rPr>
          <w:bCs/>
          <w:shd w:fill="auto" w:val="clear"/>
        </w:rPr>
        <w:t xml:space="preserve">Риск случайной гибели или повреждения результатов выполненных Работ, включая Оборудование переданное в монтаж и Материально-технические ресурсы, переходит к Заказчику с момента подписания Акта </w:t>
      </w:r>
      <w:r>
        <w:rPr>
          <w:shd w:fill="auto" w:val="clear"/>
        </w:rPr>
        <w:t>КС-2</w:t>
      </w:r>
      <w:bookmarkEnd w:id="28"/>
      <w:r>
        <w:rPr>
          <w:bCs/>
          <w:shd w:fill="auto" w:val="clear"/>
        </w:rPr>
        <w:t>. До подписания Сторонами Акта КС-2 риск случайной гибели или повреждения результатов выполненных Работ, включая Оборудование и Материально-технические ресурсы, несет Подрядчик.</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Право собственности на результаты выполненных Работ возникает у Заказчика с момента подписания Сторонами Акта КС-2.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Подписание</w:t>
      </w:r>
      <w:r>
        <w:rPr>
          <w:iCs/>
          <w:shd w:fill="auto" w:val="clear"/>
        </w:rPr>
        <w:t xml:space="preserve"> Заказчиком </w:t>
      </w:r>
      <w:r>
        <w:rPr>
          <w:bCs/>
          <w:shd w:fill="auto" w:val="clear"/>
        </w:rPr>
        <w:t xml:space="preserve">Акта </w:t>
      </w:r>
      <w:r>
        <w:rPr>
          <w:shd w:fill="auto" w:val="clear"/>
        </w:rPr>
        <w:t xml:space="preserve">КС-11 </w:t>
      </w:r>
      <w:r>
        <w:rPr>
          <w:iCs/>
          <w:shd w:fill="auto" w:val="clear"/>
        </w:rPr>
        <w:t xml:space="preserve">означает приемку выполненных Работ и вступление в силу положений Договора, касающихся гарантий качества. </w:t>
      </w:r>
    </w:p>
    <w:p>
      <w:pPr>
        <w:pStyle w:val="ListParagraph"/>
        <w:shd w:val="clear" w:fill="FFFFFF"/>
        <w:tabs>
          <w:tab w:val="clear" w:pos="708"/>
          <w:tab w:val="left" w:pos="1134" w:leader="none"/>
        </w:tabs>
        <w:ind w:hanging="0" w:left="0"/>
        <w:jc w:val="both"/>
        <w:rPr>
          <w:highlight w:val="none"/>
          <w:shd w:fill="auto" w:val="clear"/>
        </w:rPr>
      </w:pPr>
      <w:r>
        <w:rPr>
          <w:iCs/>
          <w:shd w:fill="auto" w:val="clear"/>
        </w:rPr>
        <w:t xml:space="preserve">     </w:t>
      </w:r>
      <w:r>
        <w:rPr>
          <w:iCs/>
          <w:shd w:fill="auto" w:val="clear"/>
        </w:rPr>
        <w:t>Во избежание сомнений, любое иное одобрение, утверждение, согласование или разрешение Заказчика, в том числе приемка Работ (Этапов Работ), не освобождает Подрядчика от ответственности за Результат Работ по Договору в целом.</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Передача Заказчиком Давальческих материалов и запасных частей, указанных </w:t>
        <w:br/>
        <w:t xml:space="preserve">в Приложении № 7 к Договору, осуществляется без перехода права собственности </w:t>
        <w:br/>
        <w:t>на данное имущество к Подрядчику.</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Передача Заказчиком Оборудования Заказчика, указанного в Приложении № 9 </w:t>
        <w:br/>
        <w:t xml:space="preserve">к Договору, осуществляется без перехода права собственности на данное имущество </w:t>
        <w:br/>
        <w:t>к Подрядчику.</w:t>
      </w:r>
    </w:p>
    <w:p>
      <w:pPr>
        <w:pStyle w:val="ListParagraph"/>
        <w:shd w:val="clear" w:fill="FFFFFF"/>
        <w:tabs>
          <w:tab w:val="clear" w:pos="708"/>
          <w:tab w:val="left" w:pos="0" w:leader="none"/>
          <w:tab w:val="left" w:pos="1134" w:leader="none"/>
        </w:tabs>
        <w:ind w:firstLine="709" w:left="0"/>
        <w:jc w:val="both"/>
        <w:rPr>
          <w:bCs/>
          <w:highlight w:val="none"/>
          <w:shd w:fill="auto" w:val="clear"/>
        </w:rPr>
      </w:pPr>
      <w:r>
        <w:rPr>
          <w:bCs/>
          <w:shd w:fill="auto" w:val="clear"/>
        </w:rPr>
      </w:r>
    </w:p>
    <w:p>
      <w:pPr>
        <w:pStyle w:val="ListParagraph"/>
        <w:numPr>
          <w:ilvl w:val="0"/>
          <w:numId w:val="21"/>
        </w:numPr>
        <w:shd w:val="clear" w:fill="FFFFFF"/>
        <w:tabs>
          <w:tab w:val="clear" w:pos="708"/>
          <w:tab w:val="left" w:pos="284" w:leader="none"/>
        </w:tabs>
        <w:ind w:hanging="0" w:left="0"/>
        <w:jc w:val="center"/>
        <w:rPr>
          <w:highlight w:val="none"/>
          <w:shd w:fill="auto" w:val="clear"/>
        </w:rPr>
      </w:pPr>
      <w:r>
        <w:rPr>
          <w:b/>
          <w:bCs/>
          <w:shd w:fill="auto" w:val="clear"/>
        </w:rPr>
        <w:t xml:space="preserve">Независимая гарантия </w:t>
      </w:r>
    </w:p>
    <w:p>
      <w:pPr>
        <w:pStyle w:val="Normal"/>
        <w:shd w:val="clear" w:fill="FFFFFF"/>
        <w:tabs>
          <w:tab w:val="clear" w:pos="708"/>
          <w:tab w:val="left" w:pos="1134" w:leader="none"/>
        </w:tabs>
        <w:spacing w:lineRule="auto" w:line="240"/>
        <w:ind w:hanging="0" w:left="4278"/>
        <w:rPr>
          <w:bCs/>
          <w:sz w:val="24"/>
          <w:szCs w:val="24"/>
          <w:highlight w:val="none"/>
          <w:shd w:fill="auto" w:val="clear"/>
        </w:rPr>
      </w:pPr>
      <w:r>
        <w:rPr>
          <w:bCs/>
          <w:sz w:val="24"/>
          <w:szCs w:val="24"/>
          <w:shd w:fill="auto" w:val="clear"/>
        </w:rPr>
      </w:r>
    </w:p>
    <w:p>
      <w:pPr>
        <w:pStyle w:val="ListParagraph"/>
        <w:numPr>
          <w:ilvl w:val="1"/>
          <w:numId w:val="21"/>
        </w:numPr>
        <w:tabs>
          <w:tab w:val="clear" w:pos="708"/>
          <w:tab w:val="left" w:pos="1134" w:leader="none"/>
        </w:tabs>
        <w:ind w:firstLine="709" w:left="0"/>
        <w:jc w:val="both"/>
        <w:rPr>
          <w:highlight w:val="none"/>
          <w:shd w:fill="auto" w:val="clear"/>
        </w:rPr>
      </w:pPr>
      <w:r>
        <w:rPr>
          <w:bCs/>
          <w:shd w:fill="auto" w:val="clear"/>
        </w:rPr>
        <w:t>Независимая гарантия, должна соответствовать следующим требованиям</w:t>
      </w:r>
      <w:r>
        <w:rPr>
          <w:shd w:fill="auto" w:val="clear"/>
        </w:rPr>
        <w:t>:</w:t>
      </w:r>
    </w:p>
    <w:p>
      <w:pPr>
        <w:pStyle w:val="ListParagraph"/>
        <w:tabs>
          <w:tab w:val="clear" w:pos="708"/>
          <w:tab w:val="left" w:pos="1134" w:leader="none"/>
        </w:tabs>
        <w:ind w:hanging="0" w:left="0"/>
        <w:jc w:val="both"/>
        <w:rPr>
          <w:highlight w:val="none"/>
          <w:shd w:fill="auto" w:val="clear"/>
        </w:rPr>
      </w:pPr>
      <w:r>
        <w:rPr>
          <w:bCs/>
          <w:shd w:fill="auto" w:val="clear"/>
        </w:rPr>
        <w:t>1.</w:t>
      </w:r>
      <w:r>
        <w:rPr>
          <w:bCs/>
          <w:shd w:fill="auto" w:val="clear"/>
        </w:rPr>
        <w:t xml:space="preserve"> Независимая гарантия не может быть отозвана выдавшим ее гарантом;</w:t>
      </w:r>
    </w:p>
    <w:p>
      <w:pPr>
        <w:pStyle w:val="ListParagraph"/>
        <w:tabs>
          <w:tab w:val="clear" w:pos="708"/>
          <w:tab w:val="left" w:pos="1134" w:leader="none"/>
        </w:tabs>
        <w:ind w:hanging="0" w:left="0"/>
        <w:jc w:val="both"/>
        <w:rPr>
          <w:highlight w:val="none"/>
          <w:shd w:fill="auto" w:val="clear"/>
        </w:rPr>
      </w:pPr>
      <w:r>
        <w:rPr>
          <w:bCs/>
          <w:shd w:fill="auto" w:val="clear"/>
        </w:rPr>
        <w:t xml:space="preserve">2. </w:t>
      </w:r>
      <w:r>
        <w:rPr>
          <w:bCs/>
          <w:shd w:fill="auto" w:val="clear"/>
        </w:rPr>
        <w:t>Бенефициар по Независимой гарантии – Заказчик, принципал – Подрядчик;</w:t>
      </w:r>
    </w:p>
    <w:p>
      <w:pPr>
        <w:pStyle w:val="ListParagraph"/>
        <w:tabs>
          <w:tab w:val="clear" w:pos="708"/>
          <w:tab w:val="left" w:pos="1134" w:leader="none"/>
        </w:tabs>
        <w:ind w:hanging="0" w:left="0"/>
        <w:jc w:val="both"/>
        <w:rPr>
          <w:highlight w:val="none"/>
          <w:shd w:fill="auto" w:val="clear"/>
        </w:rPr>
      </w:pPr>
      <w:r>
        <w:rPr>
          <w:bCs/>
          <w:shd w:fill="auto" w:val="clear"/>
        </w:rPr>
        <w:t>3.</w:t>
      </w:r>
      <w:r>
        <w:rPr>
          <w:bCs/>
          <w:shd w:fill="auto" w:val="clear"/>
        </w:rPr>
        <w:t xml:space="preserve"> </w:t>
      </w:r>
      <w:r>
        <w:rPr>
          <w:bCs/>
          <w:shd w:fill="auto" w:val="clear"/>
        </w:rPr>
        <w:t>С</w:t>
      </w:r>
      <w:r>
        <w:rPr>
          <w:bCs/>
          <w:sz w:val="24"/>
          <w:szCs w:val="24"/>
          <w:shd w:fill="auto" w:val="clear"/>
        </w:rPr>
        <w:t>умма Независимой гарантии должна быть выражена в валюте расчетов по Договору</w:t>
      </w:r>
      <w:r>
        <w:rPr>
          <w:bCs/>
          <w:shd w:fill="auto" w:val="clear"/>
        </w:rPr>
        <w:t>;</w:t>
      </w:r>
    </w:p>
    <w:p>
      <w:pPr>
        <w:pStyle w:val="ListParagraph"/>
        <w:tabs>
          <w:tab w:val="clear" w:pos="708"/>
          <w:tab w:val="left" w:pos="1134" w:leader="none"/>
        </w:tabs>
        <w:ind w:hanging="0" w:left="0"/>
        <w:jc w:val="both"/>
        <w:rPr>
          <w:highlight w:val="none"/>
          <w:shd w:fill="auto" w:val="clear"/>
        </w:rPr>
      </w:pPr>
      <w:r>
        <w:rPr>
          <w:bCs/>
          <w:shd w:fill="auto" w:val="clear"/>
        </w:rPr>
        <w:t>4. С</w:t>
      </w:r>
      <w:r>
        <w:rPr>
          <w:bCs/>
          <w:shd w:fill="FFFFFF" w:val="clear"/>
        </w:rPr>
        <w:t>умма Независимой гарантии должна составлять:</w:t>
      </w:r>
    </w:p>
    <w:p>
      <w:pPr>
        <w:pStyle w:val="ListParagraph"/>
        <w:tabs>
          <w:tab w:val="clear" w:pos="708"/>
          <w:tab w:val="left" w:pos="1134" w:leader="none"/>
        </w:tabs>
        <w:ind w:hanging="0" w:left="0"/>
        <w:jc w:val="both"/>
        <w:rPr>
          <w:highlight w:val="none"/>
          <w:shd w:fill="auto" w:val="clear"/>
        </w:rPr>
      </w:pPr>
      <w:r>
        <w:rPr>
          <w:bCs/>
          <w:shd w:fill="auto" w:val="clear"/>
        </w:rPr>
        <w:t xml:space="preserve">- </w:t>
      </w:r>
      <w:r>
        <w:rPr>
          <w:bCs/>
          <w:shd w:fill="FFFFFF" w:val="clear"/>
        </w:rPr>
        <w:t>не менее 100 (ста) процентов от размера уплачиваемой по Договору предварительной оплаты (аванса)</w:t>
      </w:r>
      <w:r>
        <w:rPr>
          <w:bCs/>
          <w:sz w:val="24"/>
          <w:szCs w:val="24"/>
          <w:shd w:fill="auto" w:val="clear"/>
        </w:rPr>
        <w:t>;</w:t>
      </w:r>
    </w:p>
    <w:p>
      <w:pPr>
        <w:pStyle w:val="ListParagraph"/>
        <w:numPr>
          <w:ilvl w:val="0"/>
        </w:numPr>
        <w:tabs>
          <w:tab w:val="clear" w:pos="708"/>
          <w:tab w:val="left" w:pos="1134" w:leader="none"/>
        </w:tabs>
        <w:ind w:hanging="0" w:left="0"/>
        <w:jc w:val="both"/>
        <w:rPr>
          <w:highlight w:val="white"/>
        </w:rPr>
      </w:pPr>
      <w:r>
        <w:rPr>
          <w:bCs/>
          <w:shd w:fill="FFFFFF" w:val="clear"/>
        </w:rPr>
        <w:t>- в размере 5 (Пять) процентов от Цены Договора (в случае если Договором не предусмотрена выплата аванса);</w:t>
      </w:r>
    </w:p>
    <w:p>
      <w:pPr>
        <w:pStyle w:val="ListParagraph"/>
        <w:tabs>
          <w:tab w:val="clear" w:pos="708"/>
          <w:tab w:val="left" w:pos="1134" w:leader="none"/>
        </w:tabs>
        <w:ind w:hanging="0" w:left="0"/>
        <w:jc w:val="both"/>
        <w:rPr>
          <w:highlight w:val="none"/>
          <w:shd w:fill="auto" w:val="clear"/>
        </w:rPr>
      </w:pPr>
      <w:r>
        <w:rPr>
          <w:bCs/>
          <w:shd w:fill="auto" w:val="clear"/>
        </w:rPr>
        <w:t>5. С</w:t>
      </w:r>
      <w:r>
        <w:rPr>
          <w:bCs/>
          <w:sz w:val="24"/>
          <w:szCs w:val="24"/>
          <w:shd w:fill="auto" w:val="clear"/>
        </w:rPr>
        <w:t>рок окончания Независимой гарантии  по Договору – не ранее 70 (семидесяти) календарных дней после наступления даты завершения Этапа Услуг, установленной Договором</w:t>
      </w:r>
      <w:r>
        <w:rPr>
          <w:bCs/>
          <w:shd w:fill="auto" w:val="clear"/>
        </w:rPr>
        <w:t>;</w:t>
      </w:r>
    </w:p>
    <w:p>
      <w:pPr>
        <w:pStyle w:val="ListParagraph"/>
        <w:tabs>
          <w:tab w:val="clear" w:pos="708"/>
          <w:tab w:val="left" w:pos="1134" w:leader="none"/>
        </w:tabs>
        <w:ind w:hanging="0" w:left="0"/>
        <w:jc w:val="both"/>
        <w:rPr>
          <w:highlight w:val="none"/>
          <w:shd w:fill="auto" w:val="clear"/>
        </w:rPr>
      </w:pPr>
      <w:r>
        <w:rPr>
          <w:bCs/>
          <w:sz w:val="24"/>
          <w:shd w:fill="auto" w:val="clear"/>
        </w:rPr>
        <w:t xml:space="preserve">          </w:t>
      </w:r>
      <w:r>
        <w:rPr>
          <w:bCs/>
          <w:sz w:val="24"/>
          <w:shd w:fill="auto" w:val="clear"/>
        </w:rPr>
        <w:t>В случае увеличения Цены Договора и, как следствие, суммы авансового платежа и/или продления срока выполнения 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Normal"/>
        <w:widowControl w:val="false"/>
        <w:spacing w:lineRule="auto" w:line="240"/>
        <w:ind w:hanging="0" w:left="0"/>
        <w:rPr>
          <w:highlight w:val="none"/>
          <w:shd w:fill="auto" w:val="clear"/>
        </w:rPr>
      </w:pPr>
      <w:r>
        <w:rPr>
          <w:bCs/>
          <w:sz w:val="24"/>
          <w:szCs w:val="24"/>
          <w:shd w:fill="auto" w:val="clear"/>
        </w:rPr>
        <w:t xml:space="preserve">       </w:t>
      </w:r>
      <w:r>
        <w:rPr>
          <w:bCs/>
          <w:sz w:val="24"/>
          <w:szCs w:val="24"/>
          <w:shd w:fill="auto" w:val="clear"/>
        </w:rPr>
        <w:t>6.2.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widowControl w:val="false"/>
        <w:spacing w:lineRule="auto" w:line="240"/>
        <w:ind w:hanging="0" w:left="0"/>
        <w:rPr>
          <w:highlight w:val="none"/>
          <w:shd w:fill="auto" w:val="clear"/>
        </w:rPr>
      </w:pPr>
      <w:r>
        <w:rPr>
          <w:bCs/>
          <w:sz w:val="24"/>
          <w:szCs w:val="24"/>
          <w:shd w:fill="auto" w:val="clear"/>
        </w:rPr>
        <w:t xml:space="preserve">      </w:t>
      </w:r>
      <w:r>
        <w:rPr>
          <w:bCs/>
          <w:sz w:val="24"/>
          <w:szCs w:val="24"/>
          <w:shd w:fill="auto" w:val="clear"/>
        </w:rPr>
        <w:t>6.2.1.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widowControl w:val="false"/>
        <w:spacing w:lineRule="auto" w:line="240"/>
        <w:ind w:hanging="0" w:left="0"/>
        <w:rPr>
          <w:highlight w:val="none"/>
          <w:shd w:fill="auto" w:val="clear"/>
        </w:rPr>
      </w:pPr>
      <w:r>
        <w:rPr>
          <w:bCs/>
          <w:sz w:val="24"/>
          <w:szCs w:val="24"/>
          <w:shd w:fill="auto" w:val="clear"/>
        </w:rPr>
        <w:t xml:space="preserve">           </w:t>
      </w:r>
      <w:r>
        <w:rPr>
          <w:bCs/>
          <w:sz w:val="24"/>
          <w:szCs w:val="24"/>
          <w:shd w:fill="auto" w:val="clear"/>
        </w:rPr>
        <w:t xml:space="preserve">6.2.2. </w:t>
      </w:r>
      <w:r>
        <w:rPr>
          <w:rFonts w:ascii="Liberation Serif" w:hAnsi="Liberation Serif"/>
          <w:bCs/>
          <w:sz w:val="24"/>
          <w:szCs w:val="24"/>
          <w:shd w:fill="auto" w:val="clear"/>
          <w:lang w:val="ru-RU"/>
        </w:rPr>
        <w:t>условие о праве Бенефициара направлять требование об уплате денежной суммы по Независимой гарантии:</w:t>
      </w:r>
    </w:p>
    <w:p>
      <w:pPr>
        <w:pStyle w:val="ListParagraph"/>
        <w:tabs>
          <w:tab w:val="clear" w:pos="708"/>
          <w:tab w:val="left" w:pos="1134" w:leader="none"/>
        </w:tabs>
        <w:ind w:firstLine="709" w:left="0"/>
        <w:jc w:val="both"/>
        <w:rPr>
          <w:highlight w:val="none"/>
          <w:shd w:fill="auto" w:val="clear"/>
        </w:rPr>
      </w:pPr>
      <w:r>
        <w:rPr>
          <w:rFonts w:ascii="Liberation Serif" w:hAnsi="Liberation Serif"/>
          <w:bCs/>
          <w:sz w:val="24"/>
          <w:szCs w:val="24"/>
          <w:shd w:fill="auto" w:val="clear"/>
          <w:lang w:val="ru-RU"/>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spacing w:before="0" w:after="0"/>
        <w:ind w:hanging="0" w:left="0" w:right="0"/>
        <w:jc w:val="both"/>
        <w:rPr>
          <w:highlight w:val="none"/>
          <w:shd w:fill="auto" w:val="clear"/>
        </w:rPr>
      </w:pPr>
      <w:r>
        <w:rPr>
          <w:rFonts w:ascii="Liberation Serif" w:hAnsi="Liberation Serif"/>
          <w:bCs/>
          <w:sz w:val="24"/>
          <w:szCs w:val="24"/>
          <w:shd w:fill="auto" w:val="clear"/>
        </w:rPr>
        <w:t>либо</w:t>
      </w:r>
    </w:p>
    <w:p>
      <w:pPr>
        <w:pStyle w:val="Normal"/>
        <w:widowControl w:val="false"/>
        <w:spacing w:lineRule="auto" w:line="240"/>
        <w:ind w:hanging="0" w:left="0"/>
        <w:rPr>
          <w:highlight w:val="none"/>
          <w:shd w:fill="auto" w:val="clear"/>
        </w:rPr>
      </w:pPr>
      <w:r>
        <w:rPr>
          <w:rFonts w:ascii="Liberation Serif" w:hAnsi="Liberation Serif"/>
          <w:bCs/>
          <w:sz w:val="24"/>
          <w:szCs w:val="24"/>
          <w:shd w:fill="auto" w:val="clear"/>
          <w:lang w:val="ru-RU"/>
        </w:rPr>
        <w:t>- в оригинале на бумажном носителе.</w:t>
      </w:r>
      <w:r>
        <w:rPr>
          <w:bCs/>
          <w:sz w:val="24"/>
          <w:szCs w:val="24"/>
          <w:shd w:fill="auto" w:val="clear"/>
        </w:rPr>
        <w:t>.</w:t>
      </w:r>
    </w:p>
    <w:p>
      <w:pPr>
        <w:pStyle w:val="Normal"/>
        <w:widowControl w:val="false"/>
        <w:spacing w:lineRule="auto" w:line="240"/>
        <w:ind w:hanging="0" w:left="0"/>
        <w:rPr>
          <w:highlight w:val="none"/>
          <w:shd w:fill="auto" w:val="clear"/>
        </w:rPr>
      </w:pPr>
      <w:r>
        <w:rPr>
          <w:bCs/>
          <w:sz w:val="24"/>
          <w:szCs w:val="24"/>
          <w:shd w:fill="auto" w:val="clear"/>
        </w:rPr>
        <w:t xml:space="preserve">     </w:t>
      </w:r>
      <w:r>
        <w:rPr>
          <w:bCs/>
          <w:sz w:val="24"/>
          <w:szCs w:val="24"/>
          <w:shd w:fill="auto" w:val="clear"/>
        </w:rPr>
        <w:t>6.3. Выбор формы направления требования, указанного в подпунктах «а» и «б» пункта 6.2 Договора, осуществляется Бенефициаром самостоятельно.</w:t>
      </w:r>
    </w:p>
    <w:p>
      <w:pPr>
        <w:pStyle w:val="Normal"/>
        <w:widowControl w:val="false"/>
        <w:spacing w:lineRule="auto" w:line="240"/>
        <w:ind w:hanging="0" w:left="0"/>
        <w:rPr>
          <w:highlight w:val="none"/>
          <w:shd w:fill="auto" w:val="clear"/>
        </w:rPr>
      </w:pPr>
      <w:r>
        <w:rPr>
          <w:bCs/>
          <w:sz w:val="24"/>
          <w:szCs w:val="24"/>
          <w:shd w:fill="auto" w:val="clear"/>
        </w:rPr>
        <w:t xml:space="preserve">       </w:t>
      </w:r>
      <w:r>
        <w:rPr>
          <w:bCs/>
          <w:sz w:val="24"/>
          <w:szCs w:val="24"/>
          <w:shd w:fill="auto" w:val="clear"/>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widowControl w:val="false"/>
        <w:spacing w:lineRule="auto" w:line="240"/>
        <w:ind w:hanging="0" w:left="0"/>
        <w:rPr>
          <w:highlight w:val="none"/>
          <w:shd w:fill="auto" w:val="clear"/>
        </w:rPr>
      </w:pPr>
      <w:r>
        <w:rPr>
          <w:bCs/>
          <w:sz w:val="24"/>
          <w:szCs w:val="24"/>
          <w:shd w:fill="auto" w:val="clear"/>
        </w:rPr>
        <w:t xml:space="preserve">           – </w:t>
      </w:r>
      <w:r>
        <w:rPr>
          <w:bCs/>
          <w:sz w:val="24"/>
          <w:szCs w:val="24"/>
          <w:shd w:fill="auto" w:val="clear"/>
        </w:rPr>
        <w:t>расчет суммы, включаемой в требование об уплате денежной суммы по Независимой гарантии;</w:t>
      </w:r>
    </w:p>
    <w:p>
      <w:pPr>
        <w:pStyle w:val="Normal"/>
        <w:widowControl w:val="false"/>
        <w:spacing w:lineRule="auto" w:line="240"/>
        <w:ind w:hanging="0" w:left="0"/>
        <w:rPr>
          <w:highlight w:val="none"/>
          <w:shd w:fill="auto" w:val="clear"/>
        </w:rPr>
      </w:pPr>
      <w:r>
        <w:rPr>
          <w:bCs/>
          <w:sz w:val="24"/>
          <w:szCs w:val="24"/>
          <w:shd w:fill="auto" w:val="clear"/>
        </w:rPr>
        <w:t xml:space="preserve">   – </w:t>
      </w:r>
      <w:r>
        <w:rPr>
          <w:bCs/>
          <w:sz w:val="24"/>
          <w:szCs w:val="24"/>
          <w:shd w:fill="auto" w:val="clear"/>
        </w:rPr>
        <w:t>документ, содержащий указание на нарушения принципалом обязательств, предусмотренных Договором;</w:t>
      </w:r>
    </w:p>
    <w:p>
      <w:pPr>
        <w:pStyle w:val="Normal"/>
        <w:widowControl w:val="false"/>
        <w:spacing w:lineRule="auto" w:line="240"/>
        <w:ind w:hanging="0" w:left="0"/>
        <w:rPr>
          <w:highlight w:val="none"/>
          <w:shd w:fill="auto" w:val="clear"/>
        </w:rPr>
      </w:pPr>
      <w:r>
        <w:rPr>
          <w:bCs/>
          <w:sz w:val="24"/>
          <w:szCs w:val="24"/>
          <w:shd w:fill="auto" w:val="clear"/>
        </w:rPr>
        <w:t xml:space="preserve">       – </w:t>
      </w:r>
      <w:r>
        <w:rPr>
          <w:bCs/>
          <w:sz w:val="24"/>
          <w:szCs w:val="24"/>
          <w:shd w:fill="auto"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widowControl w:val="false"/>
        <w:spacing w:lineRule="auto" w:line="240"/>
        <w:ind w:hanging="0" w:left="0"/>
        <w:rPr>
          <w:highlight w:val="none"/>
          <w:shd w:fill="auto" w:val="clear"/>
        </w:rPr>
      </w:pPr>
      <w:r>
        <w:rPr>
          <w:bCs/>
          <w:sz w:val="24"/>
          <w:szCs w:val="24"/>
          <w:shd w:fill="auto" w:val="clear"/>
        </w:rPr>
        <w:t xml:space="preserve">        </w:t>
      </w:r>
      <w:r>
        <w:rPr>
          <w:bCs/>
          <w:sz w:val="24"/>
          <w:szCs w:val="24"/>
          <w:shd w:fill="auto" w:val="clear"/>
        </w:rPr>
        <w:t>6.5.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Normal"/>
        <w:widowControl w:val="false"/>
        <w:spacing w:lineRule="auto" w:line="240"/>
        <w:ind w:firstLine="709"/>
        <w:rPr>
          <w:highlight w:val="none"/>
          <w:shd w:fill="auto" w:val="clear"/>
        </w:rPr>
      </w:pPr>
      <w:r>
        <w:rPr>
          <w:bCs/>
          <w:sz w:val="24"/>
          <w:szCs w:val="24"/>
          <w:shd w:fill="auto" w:val="clear"/>
        </w:rPr>
        <w:t>6.6.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ind w:hanging="0"/>
        <w:rPr>
          <w:highlight w:val="none"/>
          <w:shd w:fill="auto" w:val="clear"/>
        </w:rPr>
      </w:pPr>
      <w:r>
        <w:rPr>
          <w:bCs/>
          <w:sz w:val="24"/>
          <w:szCs w:val="24"/>
          <w:shd w:fill="auto" w:val="clear"/>
        </w:rPr>
        <w:tab/>
        <w:t>6.7. Требование об уплате денежной суммы по Независимой гарантии по Договору может содержать указание на существо допущенных Исполнителем нарушений, в том числе в следующих случаях (включая, но не ограничиваясь):</w:t>
      </w:r>
    </w:p>
    <w:p>
      <w:pPr>
        <w:pStyle w:val="Normal"/>
        <w:widowControl w:val="false"/>
        <w:spacing w:lineRule="auto" w:line="240"/>
        <w:ind w:hanging="0" w:left="0"/>
        <w:rPr>
          <w:highlight w:val="none"/>
          <w:shd w:fill="auto" w:val="clear"/>
        </w:rPr>
      </w:pPr>
      <w:r>
        <w:rPr>
          <w:bCs/>
          <w:sz w:val="24"/>
          <w:szCs w:val="24"/>
          <w:shd w:fill="auto" w:val="clear"/>
        </w:rPr>
        <w:t xml:space="preserve">    – </w:t>
      </w:r>
      <w:r>
        <w:rPr>
          <w:bCs/>
          <w:sz w:val="24"/>
          <w:szCs w:val="24"/>
          <w:shd w:fill="auto" w:val="clear"/>
        </w:rPr>
        <w:t>отказа Подрядчика от исполнения обязательств по Договору, в том числе одностороннего отказа от Договора;</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отказа Подрядчика от возврата неотработанного аванса при досрочном прекращении Договора / признании Договора недействительным;</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нарушения Подрядчиком выполнения работ, установленных Календарным графиком выполнения работ (Приложение № 2 к Договору), более чем на 60 (шестьдесят) календарных дней;</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утраты Подрядчиком специальных разрешений (в том числе отзыв, прекращение (приостановление) действие допусков, разрешений) и / или лицензий, предоставляющих Подрядчику возможность надлежащего исполнения обязательств по Договору;</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прекращения членства Исполнителя в СРО, основанной на членстве лиц, осуществляющих инженерные изыскания и подготовку проектной документации;</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введения арбитражным судом процедуры несостоятельности (банкротства) в отношении Подрядчика;</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признания Договора недействительным по причинам отсутствия необходимых корпоративных одобрений у Подрядчика;</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непредоставления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
    <w:p>
      <w:pPr>
        <w:pStyle w:val="Normal"/>
        <w:widowControl w:val="false"/>
        <w:spacing w:lineRule="auto" w:line="240"/>
        <w:ind w:firstLine="709"/>
        <w:rPr>
          <w:highlight w:val="none"/>
          <w:shd w:fill="auto" w:val="clear"/>
        </w:rPr>
      </w:pPr>
      <w:r>
        <w:rPr>
          <w:bCs/>
          <w:sz w:val="24"/>
          <w:szCs w:val="24"/>
          <w:shd w:fill="auto" w:val="clear"/>
        </w:rPr>
        <w:t>6.8.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widowControl w:val="false"/>
        <w:spacing w:lineRule="auto" w:line="240"/>
        <w:ind w:firstLine="709"/>
        <w:rPr>
          <w:highlight w:val="none"/>
          <w:shd w:fill="auto" w:val="clear"/>
        </w:rPr>
      </w:pPr>
      <w:r>
        <w:rPr>
          <w:b w:val="false"/>
          <w:bCs w:val="false"/>
          <w:sz w:val="24"/>
          <w:szCs w:val="24"/>
          <w:shd w:fill="auto" w:val="clear"/>
        </w:rPr>
        <w:t>6.9. Текст Независимой гарантии должен содержать перечень Документов к требованию;</w:t>
      </w:r>
    </w:p>
    <w:p>
      <w:pPr>
        <w:pStyle w:val="Normal"/>
        <w:widowControl w:val="false"/>
        <w:spacing w:lineRule="auto" w:line="240"/>
        <w:ind w:firstLine="709"/>
        <w:rPr>
          <w:highlight w:val="none"/>
          <w:shd w:fill="auto" w:val="clear"/>
        </w:rPr>
      </w:pPr>
      <w:r>
        <w:rPr>
          <w:b w:val="false"/>
          <w:bCs w:val="false"/>
          <w:sz w:val="24"/>
          <w:szCs w:val="24"/>
          <w:shd w:fill="auto" w:val="clear"/>
        </w:rPr>
        <w:t>6.10. Текст Независимой гарантии должен содержать следующие дополнительные условия:</w:t>
      </w:r>
    </w:p>
    <w:p>
      <w:pPr>
        <w:pStyle w:val="Normal"/>
        <w:widowControl w:val="false"/>
        <w:spacing w:lineRule="auto" w:line="240"/>
        <w:ind w:firstLine="709"/>
        <w:rPr>
          <w:highlight w:val="none"/>
          <w:shd w:fill="auto" w:val="clear"/>
        </w:rPr>
      </w:pPr>
      <w:r>
        <w:rPr>
          <w:b w:val="false"/>
          <w:bCs w:val="false"/>
          <w:sz w:val="24"/>
          <w:szCs w:val="24"/>
          <w:shd w:fill="auto" w:val="clear"/>
        </w:rPr>
        <w:t>6.10.1. 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widowControl w:val="false"/>
        <w:spacing w:lineRule="auto" w:line="240"/>
        <w:ind w:firstLine="709"/>
        <w:rPr>
          <w:highlight w:val="none"/>
          <w:shd w:fill="auto" w:val="clear"/>
        </w:rPr>
      </w:pPr>
      <w:r>
        <w:rPr>
          <w:b w:val="false"/>
          <w:bCs w:val="false"/>
          <w:sz w:val="24"/>
          <w:szCs w:val="24"/>
          <w:shd w:fill="auto" w:val="clear"/>
        </w:rPr>
        <w:t>6.10.2. 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Normal"/>
        <w:widowControl w:val="false"/>
        <w:spacing w:lineRule="auto" w:line="240"/>
        <w:ind w:firstLine="709"/>
        <w:rPr>
          <w:highlight w:val="none"/>
          <w:shd w:fill="auto" w:val="clear"/>
        </w:rPr>
      </w:pPr>
      <w:r>
        <w:rPr>
          <w:b w:val="false"/>
          <w:bCs w:val="false"/>
          <w:sz w:val="24"/>
          <w:szCs w:val="24"/>
          <w:shd w:fill="auto" w:val="clear"/>
        </w:rPr>
        <w:t>6.10.3. Расходы, возникающие в связи с перечислением Гарантом денежных средств по Независимой гарантии, несет Гарант;</w:t>
      </w:r>
    </w:p>
    <w:p>
      <w:pPr>
        <w:pStyle w:val="Normal"/>
        <w:widowControl w:val="false"/>
        <w:spacing w:lineRule="auto" w:line="240"/>
        <w:ind w:firstLine="709"/>
        <w:rPr>
          <w:highlight w:val="none"/>
          <w:shd w:fill="auto" w:val="clear"/>
        </w:rPr>
      </w:pPr>
      <w:r>
        <w:rPr>
          <w:b w:val="false"/>
          <w:bCs w:val="false"/>
          <w:sz w:val="24"/>
          <w:szCs w:val="24"/>
          <w:shd w:fill="auto" w:val="clear"/>
        </w:rPr>
        <w:t>6.10.4.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widowControl w:val="false"/>
        <w:spacing w:lineRule="auto" w:line="240"/>
        <w:ind w:firstLine="709"/>
        <w:rPr>
          <w:highlight w:val="none"/>
          <w:shd w:fill="auto" w:val="clear"/>
        </w:rPr>
      </w:pPr>
      <w:r>
        <w:rPr>
          <w:b w:val="false"/>
          <w:bCs w:val="false"/>
          <w:sz w:val="24"/>
          <w:szCs w:val="24"/>
          <w:shd w:fill="auto" w:val="clear"/>
        </w:rPr>
        <w:t>6.10.5. Споры, возникающие в связи с исполнением обязательств по Независимой гарантии, рассматриваются в Арбитражном суде Амурской области;</w:t>
      </w:r>
    </w:p>
    <w:p>
      <w:pPr>
        <w:pStyle w:val="Normal"/>
        <w:widowControl w:val="false"/>
        <w:spacing w:lineRule="auto" w:line="240"/>
        <w:ind w:firstLine="709"/>
        <w:rPr>
          <w:highlight w:val="none"/>
          <w:shd w:fill="auto" w:val="clear"/>
        </w:rPr>
      </w:pPr>
      <w:r>
        <w:rPr>
          <w:b w:val="false"/>
          <w:bCs w:val="false"/>
          <w:sz w:val="24"/>
          <w:szCs w:val="24"/>
          <w:shd w:fill="auto" w:val="clear"/>
        </w:rPr>
        <w:t>6.10.6.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widowControl w:val="false"/>
        <w:spacing w:lineRule="auto" w:line="240"/>
        <w:ind w:firstLine="709"/>
        <w:rPr>
          <w:highlight w:val="none"/>
          <w:shd w:fill="auto" w:val="clear"/>
        </w:rPr>
      </w:pPr>
      <w:r>
        <w:rPr>
          <w:b w:val="false"/>
          <w:bCs w:val="false"/>
          <w:sz w:val="24"/>
          <w:szCs w:val="24"/>
          <w:shd w:fill="auto" w:val="clear"/>
        </w:rPr>
        <w:t>6.10.7. 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widowControl w:val="false"/>
        <w:spacing w:lineRule="auto" w:line="240"/>
        <w:ind w:firstLine="709"/>
        <w:rPr>
          <w:highlight w:val="none"/>
          <w:shd w:fill="auto" w:val="clear"/>
        </w:rPr>
      </w:pPr>
      <w:r>
        <w:rPr>
          <w:b w:val="false"/>
          <w:bCs w:val="false"/>
          <w:sz w:val="24"/>
          <w:szCs w:val="24"/>
          <w:shd w:fill="auto" w:val="clear"/>
        </w:rPr>
        <w:t xml:space="preserve">6.11. </w:t>
      </w:r>
      <w:r>
        <w:rPr>
          <w:b w:val="false"/>
          <w:bCs/>
          <w:sz w:val="24"/>
          <w:szCs w:val="24"/>
          <w:shd w:fill="auto" w:val="clear"/>
        </w:rPr>
        <w:t>Независимая гарантия не должна содержать условия:</w:t>
      </w:r>
    </w:p>
    <w:p>
      <w:pPr>
        <w:pStyle w:val="Normal"/>
        <w:widowControl w:val="false"/>
        <w:spacing w:lineRule="auto" w:line="240"/>
        <w:ind w:firstLine="709"/>
        <w:rPr>
          <w:highlight w:val="none"/>
          <w:shd w:fill="auto" w:val="clear"/>
        </w:rPr>
      </w:pPr>
      <w:r>
        <w:rPr>
          <w:b w:val="false"/>
          <w:bCs/>
          <w:sz w:val="24"/>
          <w:szCs w:val="24"/>
          <w:shd w:fill="auto" w:val="clear"/>
        </w:rPr>
        <w:t xml:space="preserve">- </w:t>
      </w:r>
      <w:r>
        <w:rPr>
          <w:bCs/>
          <w:sz w:val="24"/>
          <w:szCs w:val="24"/>
          <w:shd w:fill="auto" w:val="clear"/>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widowControl w:val="false"/>
        <w:spacing w:lineRule="auto" w:line="240"/>
        <w:ind w:firstLine="709"/>
        <w:rPr>
          <w:highlight w:val="none"/>
          <w:shd w:fill="auto" w:val="clear"/>
        </w:rPr>
      </w:pPr>
      <w:r>
        <w:rPr>
          <w:bCs/>
          <w:sz w:val="24"/>
          <w:szCs w:val="24"/>
          <w:shd w:fill="auto" w:val="clear"/>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Normal"/>
        <w:widowControl w:val="false"/>
        <w:spacing w:lineRule="auto" w:line="240"/>
        <w:ind w:firstLine="709"/>
        <w:rPr>
          <w:highlight w:val="none"/>
          <w:shd w:fill="auto" w:val="clear"/>
        </w:rPr>
      </w:pPr>
      <w:r>
        <w:rPr>
          <w:bCs/>
          <w:sz w:val="24"/>
          <w:szCs w:val="24"/>
          <w:shd w:fill="auto" w:val="clear"/>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widowControl w:val="false"/>
        <w:suppressAutoHyphens w:val="true"/>
        <w:bidi w:val="0"/>
        <w:spacing w:lineRule="auto" w:line="240" w:before="0" w:after="0"/>
        <w:ind w:firstLine="737" w:left="0" w:right="0"/>
        <w:jc w:val="both"/>
        <w:rPr>
          <w:highlight w:val="none"/>
          <w:shd w:fill="auto" w:val="clear"/>
        </w:rPr>
      </w:pPr>
      <w:r>
        <w:rPr>
          <w:b w:val="false"/>
          <w:bCs/>
          <w:sz w:val="24"/>
          <w:szCs w:val="24"/>
          <w:shd w:fill="auto" w:val="clear"/>
        </w:rPr>
        <w:t>- 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Normal"/>
        <w:widowControl w:val="false"/>
        <w:suppressAutoHyphens w:val="true"/>
        <w:bidi w:val="0"/>
        <w:spacing w:lineRule="auto" w:line="240" w:before="0" w:after="0"/>
        <w:ind w:firstLine="737" w:left="0" w:right="0"/>
        <w:jc w:val="both"/>
        <w:rPr>
          <w:highlight w:val="none"/>
          <w:shd w:fill="auto" w:val="clear"/>
        </w:rPr>
      </w:pPr>
      <w:r>
        <w:rPr>
          <w:b w:val="false"/>
          <w:bCs/>
          <w:sz w:val="24"/>
          <w:szCs w:val="24"/>
          <w:shd w:fill="auto" w:val="clear"/>
        </w:rPr>
        <w:t>6.12.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uppressAutoHyphens w:val="true"/>
        <w:bidi w:val="0"/>
        <w:spacing w:lineRule="auto" w:line="240" w:before="0" w:after="0"/>
        <w:ind w:firstLine="737" w:left="0" w:right="0"/>
        <w:jc w:val="both"/>
        <w:rPr>
          <w:highlight w:val="none"/>
          <w:shd w:fill="auto" w:val="clear"/>
        </w:rPr>
      </w:pPr>
      <w:r>
        <w:rPr>
          <w:b w:val="false"/>
          <w:bCs/>
          <w:sz w:val="24"/>
          <w:szCs w:val="24"/>
          <w:shd w:fill="auto" w:val="clear"/>
        </w:rPr>
        <w:t>6.13.Текст независимой гарантии должен содержать следующее условие:</w:t>
      </w:r>
    </w:p>
    <w:p>
      <w:pPr>
        <w:pStyle w:val="Normal"/>
        <w:widowControl w:val="false"/>
        <w:suppressAutoHyphens w:val="true"/>
        <w:bidi w:val="0"/>
        <w:spacing w:lineRule="auto" w:line="240" w:before="0" w:after="0"/>
        <w:ind w:firstLine="737" w:left="0" w:right="0"/>
        <w:jc w:val="both"/>
        <w:rPr>
          <w:highlight w:val="none"/>
          <w:shd w:fill="auto" w:val="clear"/>
        </w:rPr>
      </w:pPr>
      <w:r>
        <w:rPr>
          <w:b w:val="false"/>
          <w:bCs/>
          <w:sz w:val="24"/>
          <w:szCs w:val="24"/>
          <w:shd w:fill="auto"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Normal"/>
        <w:widowControl w:val="false"/>
        <w:suppressAutoHyphens w:val="true"/>
        <w:bidi w:val="0"/>
        <w:spacing w:lineRule="auto" w:line="240" w:before="0" w:after="0"/>
        <w:ind w:firstLine="737" w:left="0" w:right="0"/>
        <w:jc w:val="both"/>
        <w:rPr>
          <w:highlight w:val="none"/>
          <w:shd w:fill="auto" w:val="clear"/>
        </w:rPr>
      </w:pPr>
      <w:r>
        <w:rPr>
          <w:b w:val="false"/>
          <w:bCs/>
          <w:sz w:val="24"/>
          <w:szCs w:val="24"/>
          <w:shd w:fill="auto" w:val="clear"/>
        </w:rPr>
        <w:t>6.14. 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Normal"/>
        <w:widowControl w:val="false"/>
        <w:suppressAutoHyphens w:val="true"/>
        <w:bidi w:val="0"/>
        <w:spacing w:lineRule="auto" w:line="240" w:before="0" w:after="0"/>
        <w:ind w:firstLine="737" w:left="0" w:right="0"/>
        <w:jc w:val="both"/>
        <w:rPr>
          <w:highlight w:val="none"/>
          <w:shd w:fill="auto" w:val="clear"/>
        </w:rPr>
      </w:pPr>
      <w:r>
        <w:rPr>
          <w:b w:val="false"/>
          <w:bCs/>
          <w:sz w:val="24"/>
          <w:szCs w:val="24"/>
          <w:shd w:fill="auto" w:val="clear"/>
        </w:rPr>
        <w:t>6.15. Независимая гарантия не должна содержать условий или требований, противоречащих изложенному или делающих изложенное неисполнимым;</w:t>
      </w:r>
    </w:p>
    <w:p>
      <w:pPr>
        <w:pStyle w:val="Normal"/>
        <w:widowControl w:val="false"/>
        <w:suppressAutoHyphens w:val="true"/>
        <w:bidi w:val="0"/>
        <w:spacing w:lineRule="auto" w:line="240" w:before="0" w:after="0"/>
        <w:ind w:firstLine="737" w:left="0" w:right="0"/>
        <w:jc w:val="both"/>
        <w:rPr>
          <w:highlight w:val="none"/>
          <w:shd w:fill="auto" w:val="clear"/>
        </w:rPr>
      </w:pPr>
      <w:r>
        <w:rPr>
          <w:b w:val="false"/>
          <w:bCs/>
          <w:sz w:val="24"/>
          <w:szCs w:val="24"/>
          <w:shd w:fill="auto" w:val="clear"/>
        </w:rPr>
        <w:t>6.16. В случаях:</w:t>
      </w:r>
    </w:p>
    <w:p>
      <w:pPr>
        <w:pStyle w:val="ListParagraph"/>
        <w:numPr>
          <w:ilvl w:val="0"/>
          <w:numId w:val="23"/>
        </w:numPr>
        <w:shd w:val="clear" w:fill="FFFFFF"/>
        <w:tabs>
          <w:tab w:val="clear" w:pos="708"/>
          <w:tab w:val="left" w:pos="1134" w:leader="none"/>
        </w:tabs>
        <w:jc w:val="both"/>
        <w:rPr>
          <w:highlight w:val="none"/>
          <w:shd w:fill="auto" w:val="clear"/>
        </w:rPr>
      </w:pPr>
      <w:r>
        <w:rPr>
          <w:bCs/>
          <w:sz w:val="24"/>
          <w:szCs w:val="24"/>
          <w:shd w:fill="auto" w:val="clear"/>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3"/>
        </w:numPr>
        <w:shd w:val="clear" w:fill="FFFFFF"/>
        <w:tabs>
          <w:tab w:val="clear" w:pos="708"/>
          <w:tab w:val="left" w:pos="1134" w:leader="none"/>
        </w:tabs>
        <w:jc w:val="both"/>
        <w:rPr>
          <w:highlight w:val="none"/>
          <w:shd w:fill="auto" w:val="clear"/>
        </w:rPr>
      </w:pPr>
      <w:r>
        <w:rPr>
          <w:bCs/>
          <w:sz w:val="24"/>
          <w:szCs w:val="24"/>
          <w:shd w:fill="auto" w:val="clear"/>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numPr>
          <w:ilvl w:val="0"/>
          <w:numId w:val="23"/>
        </w:numPr>
        <w:shd w:val="clear" w:fill="FFFFFF"/>
        <w:tabs>
          <w:tab w:val="clear" w:pos="708"/>
          <w:tab w:val="left" w:pos="1134" w:leader="none"/>
        </w:tabs>
        <w:jc w:val="both"/>
        <w:rPr>
          <w:highlight w:val="none"/>
          <w:shd w:fill="auto" w:val="clear"/>
        </w:rPr>
      </w:pPr>
      <w:r>
        <w:rPr>
          <w:bCs/>
          <w:sz w:val="24"/>
          <w:szCs w:val="24"/>
          <w:shd w:fill="auto" w:val="clear"/>
        </w:rPr>
        <w:t>Исполнитель обязан предоставить Заказчику новую Независимую гарантию,</w:t>
      </w:r>
      <w:r>
        <w:rPr>
          <w:sz w:val="24"/>
          <w:szCs w:val="24"/>
          <w:shd w:fill="auto" w:val="clear"/>
        </w:rPr>
        <w:t xml:space="preserve"> </w:t>
      </w:r>
      <w:r>
        <w:rPr>
          <w:bCs/>
          <w:sz w:val="24"/>
          <w:szCs w:val="24"/>
          <w:shd w:fill="auto" w:val="clear"/>
        </w:rPr>
        <w:t>согласованную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numPr>
          <w:ilvl w:val="0"/>
          <w:numId w:val="23"/>
        </w:numPr>
        <w:tabs>
          <w:tab w:val="clear" w:pos="708"/>
          <w:tab w:val="left" w:pos="1134" w:leader="none"/>
        </w:tabs>
        <w:jc w:val="both"/>
        <w:rPr>
          <w:highlight w:val="none"/>
          <w:shd w:fill="auto" w:val="clear"/>
        </w:rPr>
      </w:pPr>
      <w:r>
        <w:rPr>
          <w:bCs/>
          <w:sz w:val="24"/>
          <w:szCs w:val="24"/>
          <w:shd w:fill="auto" w:val="clear"/>
        </w:rPr>
        <w:t xml:space="preserve">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 </w:t>
      </w:r>
    </w:p>
    <w:p>
      <w:pPr>
        <w:pStyle w:val="ListParagraph"/>
        <w:numPr>
          <w:ilvl w:val="0"/>
          <w:numId w:val="0"/>
        </w:numPr>
        <w:tabs>
          <w:tab w:val="clear" w:pos="708"/>
          <w:tab w:val="left" w:pos="1134" w:leader="none"/>
        </w:tabs>
        <w:ind w:hanging="0" w:left="720"/>
        <w:jc w:val="both"/>
        <w:rPr>
          <w:highlight w:val="none"/>
          <w:shd w:fill="auto" w:val="clear"/>
        </w:rPr>
      </w:pPr>
      <w:r>
        <w:rPr>
          <w:bCs/>
          <w:sz w:val="24"/>
          <w:szCs w:val="24"/>
          <w:shd w:fill="auto" w:val="clear"/>
        </w:rPr>
        <w:t xml:space="preserve">       </w:t>
      </w:r>
      <w:r>
        <w:rPr>
          <w:bCs/>
          <w:sz w:val="24"/>
          <w:szCs w:val="24"/>
          <w:shd w:fill="auto" w:val="clear"/>
        </w:rPr>
        <w:t>6.17. 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widowControl/>
        <w:tabs>
          <w:tab w:val="clear" w:pos="708"/>
          <w:tab w:val="left" w:pos="1134" w:leader="none"/>
        </w:tabs>
        <w:suppressAutoHyphens w:val="true"/>
        <w:bidi w:val="0"/>
        <w:spacing w:lineRule="auto" w:line="240" w:before="0" w:after="0"/>
        <w:ind w:hanging="0" w:left="0" w:right="0"/>
        <w:contextualSpacing/>
        <w:jc w:val="both"/>
        <w:rPr>
          <w:highlight w:val="none"/>
          <w:shd w:fill="auto" w:val="clear"/>
        </w:rPr>
      </w:pPr>
      <w:r>
        <w:rPr>
          <w:shd w:fill="auto" w:val="clear"/>
        </w:rPr>
        <w:t xml:space="preserve">       </w:t>
      </w:r>
      <w:r>
        <w:rPr>
          <w:shd w:fill="auto" w:val="clear"/>
        </w:rPr>
        <w:t>6.18. Н</w:t>
      </w:r>
      <w:r>
        <w:rPr>
          <w:rFonts w:eastAsia="Times New Roman" w:cs="Times New Roman" w:ascii="Liberation Serif" w:hAnsi="Liberation Serif"/>
          <w:bCs/>
          <w:color w:val="000000"/>
          <w:kern w:val="0"/>
          <w:sz w:val="24"/>
          <w:szCs w:val="24"/>
          <w:shd w:fill="auto" w:val="clear"/>
          <w:lang w:val="ru-RU" w:eastAsia="ru-RU" w:bidi="ar-SA"/>
        </w:rPr>
        <w:t>езависимая гарантия вступает в силу со дня заключения Договора, для обеспечения исполнения которого выдана Независимая гарантия.</w:t>
      </w:r>
    </w:p>
    <w:p>
      <w:pPr>
        <w:pStyle w:val="ListParagraph"/>
        <w:shd w:val="clear" w:fill="FFFFFF"/>
        <w:tabs>
          <w:tab w:val="clear" w:pos="708"/>
          <w:tab w:val="left" w:pos="1134" w:leader="none"/>
        </w:tabs>
        <w:ind w:firstLine="709" w:left="0"/>
        <w:jc w:val="both"/>
        <w:rPr>
          <w:bCs/>
          <w:highlight w:val="none"/>
          <w:shd w:fill="auto" w:val="clear"/>
        </w:rPr>
      </w:pPr>
      <w:r>
        <w:rPr>
          <w:bCs/>
          <w:shd w:fill="auto" w:val="clear"/>
        </w:rPr>
      </w:r>
    </w:p>
    <w:p>
      <w:pPr>
        <w:pStyle w:val="ListParagraph"/>
        <w:numPr>
          <w:ilvl w:val="0"/>
          <w:numId w:val="21"/>
        </w:numPr>
        <w:shd w:val="clear" w:fill="FFFFFF"/>
        <w:tabs>
          <w:tab w:val="clear" w:pos="708"/>
          <w:tab w:val="left" w:pos="284" w:leader="none"/>
        </w:tabs>
        <w:ind w:hanging="0" w:left="0"/>
        <w:jc w:val="center"/>
        <w:rPr>
          <w:highlight w:val="none"/>
          <w:shd w:fill="auto" w:val="clear"/>
        </w:rPr>
      </w:pPr>
      <w:r>
        <w:rPr>
          <w:b/>
          <w:bCs/>
          <w:shd w:fill="auto" w:val="clear"/>
        </w:rPr>
        <w:t>Ответственность Сторон</w:t>
      </w:r>
    </w:p>
    <w:p>
      <w:pPr>
        <w:pStyle w:val="ListParagraph"/>
        <w:numPr>
          <w:ilvl w:val="1"/>
          <w:numId w:val="21"/>
        </w:numPr>
        <w:shd w:val="clear" w:fill="FFFFFF"/>
        <w:tabs>
          <w:tab w:val="clear" w:pos="708"/>
          <w:tab w:val="left" w:pos="0" w:leader="none"/>
          <w:tab w:val="left" w:pos="1134" w:leader="none"/>
        </w:tabs>
        <w:ind w:firstLine="709" w:left="0"/>
        <w:jc w:val="both"/>
        <w:rPr>
          <w:highlight w:val="none"/>
          <w:shd w:fill="auto" w:val="clear"/>
        </w:rPr>
      </w:pPr>
      <w:r>
        <w:rPr>
          <w:bCs/>
          <w:shd w:fill="auto" w:val="clear"/>
        </w:rPr>
        <w:t xml:space="preserve">За неисполнение или ненадлежащее исполнение принятых обязательств </w:t>
        <w:br/>
        <w:t xml:space="preserve">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w:t>
        <w:b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w:t>
        <w:br/>
        <w:t xml:space="preserve">не предусмотрено иное. </w:t>
      </w:r>
    </w:p>
    <w:p>
      <w:pPr>
        <w:pStyle w:val="Normal"/>
        <w:numPr>
          <w:ilvl w:val="1"/>
          <w:numId w:val="21"/>
        </w:numPr>
        <w:tabs>
          <w:tab w:val="clear" w:pos="708"/>
          <w:tab w:val="left" w:pos="0" w:leader="none"/>
          <w:tab w:val="left" w:pos="1134" w:leader="none"/>
        </w:tabs>
        <w:spacing w:lineRule="auto" w:line="240"/>
        <w:ind w:firstLine="709" w:left="0"/>
        <w:rPr>
          <w:highlight w:val="none"/>
          <w:shd w:fill="auto" w:val="clear"/>
        </w:rPr>
      </w:pPr>
      <w:r>
        <w:rPr>
          <w:bCs/>
          <w:sz w:val="24"/>
          <w:szCs w:val="24"/>
          <w:shd w:fill="auto" w:val="clear"/>
        </w:rPr>
        <w:t xml:space="preserve">Заказчик не несет ответственность за ненадлежащее исполнение обязательств </w:t>
        <w:br/>
        <w:t>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21"/>
        </w:numPr>
        <w:tabs>
          <w:tab w:val="clear" w:pos="708"/>
          <w:tab w:val="left" w:pos="0" w:leader="none"/>
          <w:tab w:val="left" w:pos="1134" w:leader="none"/>
        </w:tabs>
        <w:spacing w:lineRule="auto" w:line="240"/>
        <w:ind w:firstLine="709" w:left="0"/>
        <w:rPr>
          <w:highlight w:val="none"/>
          <w:shd w:fill="auto" w:val="clear"/>
        </w:rPr>
      </w:pPr>
      <w:r>
        <w:rPr>
          <w:bCs/>
          <w:sz w:val="24"/>
          <w:szCs w:val="24"/>
          <w:shd w:fill="auto" w:val="clear"/>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w:t>
      </w:r>
      <w:r>
        <w:rPr>
          <w:rFonts w:eastAsia="Times New Roman" w:ascii="Liberation Serif" w:hAnsi="Liberation Serif"/>
          <w:bCs/>
          <w:sz w:val="24"/>
          <w:szCs w:val="24"/>
          <w:shd w:fill="auto" w:val="clear"/>
        </w:rPr>
        <w:t>но не более 5 % от Цены Договора</w:t>
      </w:r>
      <w:r>
        <w:rPr>
          <w:sz w:val="24"/>
          <w:szCs w:val="24"/>
          <w:shd w:fill="auto" w:val="clear"/>
        </w:rPr>
        <w:t>.</w:t>
      </w:r>
    </w:p>
    <w:p>
      <w:pPr>
        <w:pStyle w:val="Normal"/>
        <w:numPr>
          <w:ilvl w:val="1"/>
          <w:numId w:val="21"/>
        </w:numPr>
        <w:tabs>
          <w:tab w:val="clear" w:pos="708"/>
          <w:tab w:val="left" w:pos="0" w:leader="none"/>
          <w:tab w:val="left" w:pos="1134" w:leader="none"/>
        </w:tabs>
        <w:spacing w:lineRule="auto" w:line="240"/>
        <w:ind w:firstLine="709" w:left="0"/>
        <w:rPr>
          <w:highlight w:val="none"/>
          <w:shd w:fill="auto" w:val="clear"/>
        </w:rPr>
      </w:pPr>
      <w:r>
        <w:rPr>
          <w:bCs/>
          <w:sz w:val="24"/>
          <w:szCs w:val="24"/>
          <w:shd w:fill="auto" w:val="clear"/>
        </w:rPr>
        <w:t xml:space="preserve">В случае </w:t>
      </w:r>
      <w:r>
        <w:rPr>
          <w:sz w:val="24"/>
          <w:szCs w:val="24"/>
          <w:shd w:fill="auto"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Результата Работ, Заказчик вправе требовать уплаты Подрядчиком:</w:t>
      </w:r>
    </w:p>
    <w:p>
      <w:pPr>
        <w:pStyle w:val="ListParagraph"/>
        <w:numPr>
          <w:ilvl w:val="2"/>
          <w:numId w:val="21"/>
        </w:numPr>
        <w:shd w:val="clear" w:fill="FFFFFF"/>
        <w:tabs>
          <w:tab w:val="clear" w:pos="708"/>
          <w:tab w:val="left" w:pos="0" w:leader="none"/>
          <w:tab w:val="left" w:pos="709" w:leader="none"/>
          <w:tab w:val="left" w:pos="1134" w:leader="none"/>
          <w:tab w:val="left" w:pos="1418" w:leader="none"/>
        </w:tabs>
        <w:ind w:firstLine="709" w:left="0"/>
        <w:jc w:val="both"/>
        <w:rPr>
          <w:highlight w:val="none"/>
          <w:shd w:fill="auto" w:val="clear"/>
        </w:rPr>
      </w:pPr>
      <w:r>
        <w:rPr>
          <w:shd w:fill="auto" w:val="clear"/>
        </w:rPr>
        <w:t>Неустойки в размере 0,1 (ноль целых и одна десятая) процента от стоимости Этапа Работ за каждый день просрочки выполнения Работ;</w:t>
      </w:r>
    </w:p>
    <w:p>
      <w:pPr>
        <w:pStyle w:val="ListParagraph"/>
        <w:numPr>
          <w:ilvl w:val="2"/>
          <w:numId w:val="21"/>
        </w:numPr>
        <w:shd w:val="clear" w:fill="FFFFFF"/>
        <w:tabs>
          <w:tab w:val="clear" w:pos="708"/>
          <w:tab w:val="left" w:pos="0" w:leader="none"/>
          <w:tab w:val="left" w:pos="709" w:leader="none"/>
          <w:tab w:val="left" w:pos="1134" w:leader="none"/>
          <w:tab w:val="left" w:pos="1418" w:leader="none"/>
        </w:tabs>
        <w:ind w:firstLine="709" w:left="0"/>
        <w:jc w:val="both"/>
        <w:rPr>
          <w:highlight w:val="none"/>
          <w:shd w:fill="auto" w:val="clear"/>
        </w:rPr>
      </w:pPr>
      <w:r>
        <w:rPr>
          <w:rFonts w:eastAsia="Calibri"/>
          <w:bCs/>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Результата Работ. </w:t>
      </w:r>
    </w:p>
    <w:p>
      <w:pPr>
        <w:pStyle w:val="ListParagraph"/>
        <w:numPr>
          <w:ilvl w:val="2"/>
          <w:numId w:val="21"/>
        </w:numPr>
        <w:shd w:val="clear" w:fill="FFFFFF"/>
        <w:tabs>
          <w:tab w:val="clear" w:pos="708"/>
          <w:tab w:val="left" w:pos="0" w:leader="none"/>
          <w:tab w:val="left" w:pos="709" w:leader="none"/>
          <w:tab w:val="left" w:pos="1134" w:leader="none"/>
          <w:tab w:val="left" w:pos="1418" w:leader="none"/>
        </w:tabs>
        <w:spacing w:lineRule="auto" w:line="247" w:before="0" w:after="5"/>
        <w:ind w:firstLine="709" w:left="0"/>
        <w:contextualSpacing/>
        <w:jc w:val="both"/>
        <w:rPr>
          <w:highlight w:val="none"/>
          <w:shd w:fill="auto" w:val="clear"/>
        </w:rPr>
      </w:pPr>
      <w:r>
        <w:rPr>
          <w:rFonts w:eastAsia="Calibri"/>
          <w:bCs/>
          <w:sz w:val="24"/>
          <w:shd w:fill="auto" w:val="clear"/>
        </w:rPr>
        <w:t>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w:t>
      </w:r>
    </w:p>
    <w:p>
      <w:pPr>
        <w:pStyle w:val="Normal"/>
        <w:numPr>
          <w:ilvl w:val="1"/>
          <w:numId w:val="21"/>
        </w:numPr>
        <w:tabs>
          <w:tab w:val="clear" w:pos="708"/>
          <w:tab w:val="left" w:pos="0" w:leader="none"/>
          <w:tab w:val="left" w:pos="1134" w:leader="none"/>
        </w:tabs>
        <w:spacing w:lineRule="auto" w:line="240"/>
        <w:ind w:firstLine="709" w:left="0"/>
        <w:rPr>
          <w:highlight w:val="none"/>
          <w:shd w:fill="auto" w:val="clear"/>
        </w:rPr>
      </w:pPr>
      <w:r>
        <w:rPr>
          <w:sz w:val="24"/>
          <w:szCs w:val="24"/>
          <w:shd w:fill="auto" w:val="clear"/>
        </w:rPr>
        <w:t xml:space="preserve">В случае несвоевременного возврата аванса </w:t>
      </w:r>
      <w:r>
        <w:rPr>
          <w:bCs/>
          <w:sz w:val="24"/>
          <w:szCs w:val="24"/>
          <w:shd w:fill="auto" w:val="clear"/>
        </w:rPr>
        <w:t xml:space="preserve">Заказчик вправе требовать уплаты Подрядчиком неустойки в размере </w:t>
      </w:r>
      <w:r>
        <w:rPr>
          <w:sz w:val="24"/>
          <w:szCs w:val="24"/>
          <w:shd w:fill="auto" w:val="clear"/>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r>
        <w:rPr>
          <w:bCs/>
          <w:sz w:val="24"/>
          <w:szCs w:val="24"/>
          <w:shd w:fill="auto" w:val="clear"/>
        </w:rPr>
        <w:t>.</w:t>
      </w:r>
    </w:p>
    <w:p>
      <w:pPr>
        <w:pStyle w:val="Normal"/>
        <w:numPr>
          <w:ilvl w:val="1"/>
          <w:numId w:val="21"/>
        </w:numPr>
        <w:tabs>
          <w:tab w:val="clear" w:pos="708"/>
          <w:tab w:val="left" w:pos="0" w:leader="none"/>
          <w:tab w:val="left" w:pos="1134" w:leader="none"/>
        </w:tabs>
        <w:spacing w:lineRule="auto" w:line="240"/>
        <w:ind w:firstLine="709" w:left="0"/>
        <w:rPr>
          <w:highlight w:val="none"/>
          <w:shd w:fill="auto" w:val="clear"/>
        </w:rPr>
      </w:pPr>
      <w:r>
        <w:rPr>
          <w:bCs/>
          <w:sz w:val="24"/>
          <w:szCs w:val="24"/>
          <w:shd w:fill="auto"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w:t>
        <w:br/>
        <w:t xml:space="preserve">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z w:val="24"/>
          <w:szCs w:val="24"/>
          <w:shd w:fill="auto" w:val="clear"/>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(УПД), установленных пунктом 4.10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За не 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Договором, Заказчик вправе требовать уплаты Подрядчиком неустойки в размере 0,03 (ноль целых и три сотых) процента от Цены Договора за каждый день просрочки</w:t>
      </w:r>
      <w:r>
        <w:rPr>
          <w:rStyle w:val="FootnoteReference"/>
          <w:bCs/>
          <w:shd w:fill="auto" w:val="clear"/>
        </w:rPr>
        <w:footnoteReference w:id="3"/>
      </w:r>
      <w:r>
        <w:rPr>
          <w:bCs/>
          <w:shd w:fill="auto" w:val="clear"/>
        </w:rPr>
        <w:t>.</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Подрядчик несет ответственность перед Заказчиком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Подрядчик несет ответственность за сохранность и целевое использование полученных от Заказчика Давальческих материалов, перечень которого указан в Приложении № 7 к Договору, и Оборудования Заказчика, перечень которого указан в Приложении № 9 к Договору.</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shd w:fill="auto" w:val="clear"/>
        </w:rPr>
        <w:t>.</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В  </w:t>
      </w:r>
      <w:r>
        <w:rPr>
          <w:b w:val="false"/>
          <w:bCs w:val="false"/>
          <w:i w:val="false"/>
          <w:iCs w:val="false"/>
          <w:caps w:val="false"/>
          <w:smallCaps w:val="false"/>
          <w:sz w:val="24"/>
          <w:szCs w:val="24"/>
          <w:shd w:fill="auto" w:val="clear"/>
        </w:rPr>
        <w:t>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 w:val="false"/>
          <w:bCs w:val="false"/>
          <w:i w:val="false"/>
          <w:iCs w:val="false"/>
          <w:caps w:val="false"/>
          <w:smallCaps w:val="false"/>
          <w:sz w:val="24"/>
          <w:szCs w:val="24"/>
          <w:shd w:fill="auto" w:val="clear"/>
        </w:rPr>
        <w:t>В  случае нарушения Подрядчиком сроков направления оферты дополнительного соглашения о корректировке Календарного графика (Приложение №3 к Договору), предусмотренного п. 2.3.40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 w:val="false"/>
          <w:bCs w:val="false"/>
          <w:i w:val="false"/>
          <w:iCs w:val="false"/>
          <w:caps w:val="false"/>
          <w:smallCaps w:val="false"/>
          <w:sz w:val="24"/>
          <w:szCs w:val="24"/>
          <w:shd w:fill="auto" w:val="clear"/>
        </w:rPr>
        <w:t xml:space="preserve">в  </w:t>
      </w:r>
      <w:r>
        <w:rPr>
          <w:rFonts w:eastAsia="Times New Roman"/>
          <w:b w:val="false"/>
          <w:bCs w:val="false"/>
          <w:i w:val="false"/>
          <w:iCs w:val="false"/>
          <w:caps w:val="false"/>
          <w:smallCaps w:val="false"/>
          <w:color w:val="000000"/>
          <w:sz w:val="24"/>
          <w:szCs w:val="24"/>
          <w:shd w:fill="auto" w:val="clear"/>
        </w:rPr>
        <w:t>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rFonts w:eastAsia="Times New Roman"/>
          <w:b w:val="false"/>
          <w:bCs w:val="false"/>
          <w:i w:val="false"/>
          <w:iCs w:val="false"/>
          <w:caps w:val="false"/>
          <w:smallCaps w:val="false"/>
          <w:color w:val="000000"/>
          <w:sz w:val="24"/>
          <w:szCs w:val="24"/>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rFonts w:eastAsia="Times New Roman"/>
          <w:b w:val="false"/>
          <w:bCs w:val="false"/>
          <w:i w:val="false"/>
          <w:iCs w:val="false"/>
          <w:caps w:val="false"/>
          <w:smallCaps w:val="false"/>
          <w:color w:val="000000"/>
          <w:sz w:val="24"/>
          <w:szCs w:val="24"/>
          <w:shd w:fill="auto" w:val="clear"/>
        </w:rPr>
        <w:t>Н</w:t>
      </w:r>
      <w:r>
        <w:rPr>
          <w:rFonts w:eastAsia="Times New Roman"/>
          <w:b w:val="false"/>
          <w:bCs/>
          <w:i w:val="false"/>
          <w:iCs w:val="false"/>
          <w:caps w:val="false"/>
          <w:smallCaps w:val="false"/>
          <w:color w:val="000000"/>
          <w:sz w:val="24"/>
          <w:szCs w:val="24"/>
          <w:shd w:fill="auto" w:val="clear"/>
        </w:rPr>
        <w:t>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pacing w:lineRule="auto" w:line="240"/>
        <w:rPr>
          <w:b/>
          <w:color w:val="000000"/>
          <w:sz w:val="24"/>
          <w:szCs w:val="24"/>
          <w:highlight w:val="none"/>
          <w:shd w:fill="auto" w:val="clear"/>
        </w:rPr>
      </w:pPr>
      <w:r>
        <w:rPr>
          <w:b/>
          <w:color w:val="000000"/>
          <w:sz w:val="24"/>
          <w:szCs w:val="24"/>
          <w:shd w:fill="auto" w:val="clear"/>
        </w:rPr>
      </w:r>
    </w:p>
    <w:p>
      <w:pPr>
        <w:pStyle w:val="ListParagraph"/>
        <w:numPr>
          <w:ilvl w:val="0"/>
          <w:numId w:val="21"/>
        </w:numPr>
        <w:shd w:val="clear" w:fill="FFFFFF"/>
        <w:tabs>
          <w:tab w:val="clear" w:pos="708"/>
          <w:tab w:val="left" w:pos="284" w:leader="none"/>
        </w:tabs>
        <w:ind w:hanging="0" w:left="0"/>
        <w:jc w:val="center"/>
        <w:rPr>
          <w:highlight w:val="none"/>
          <w:shd w:fill="auto" w:val="clear"/>
        </w:rPr>
      </w:pPr>
      <w:r>
        <w:rPr>
          <w:b/>
          <w:bCs/>
          <w:shd w:fill="auto" w:val="clear"/>
        </w:rPr>
        <w:t>Гарантии качества Результата Работ</w:t>
      </w:r>
    </w:p>
    <w:p>
      <w:pPr>
        <w:pStyle w:val="Normal"/>
        <w:numPr>
          <w:ilvl w:val="1"/>
          <w:numId w:val="21"/>
        </w:numPr>
        <w:tabs>
          <w:tab w:val="clear" w:pos="708"/>
          <w:tab w:val="left" w:pos="1134" w:leader="none"/>
        </w:tabs>
        <w:spacing w:lineRule="auto" w:line="240"/>
        <w:ind w:firstLine="709" w:left="0"/>
        <w:rPr>
          <w:highlight w:val="none"/>
          <w:shd w:fill="auto" w:val="clear"/>
        </w:rPr>
      </w:pPr>
      <w:bookmarkStart w:id="29" w:name="_Ref361337777"/>
      <w:r>
        <w:rPr>
          <w:sz w:val="24"/>
          <w:szCs w:val="24"/>
          <w:shd w:fill="auto" w:val="clear"/>
        </w:rPr>
        <w:t>Гарантийный</w:t>
      </w:r>
      <w:r>
        <w:rPr>
          <w:bCs/>
          <w:sz w:val="24"/>
          <w:szCs w:val="24"/>
          <w:shd w:fill="auto" w:val="clear"/>
        </w:rPr>
        <w:t xml:space="preserve"> срок по Договору составляет 60</w:t>
      </w:r>
      <w:r>
        <w:rPr>
          <w:sz w:val="24"/>
          <w:szCs w:val="24"/>
          <w:shd w:fill="auto" w:val="clear"/>
        </w:rPr>
        <w:t xml:space="preserve"> </w:t>
      </w:r>
      <w:r>
        <w:rPr>
          <w:bCs/>
          <w:sz w:val="24"/>
          <w:szCs w:val="24"/>
          <w:shd w:fill="auto" w:val="clear"/>
        </w:rPr>
        <w:t>(шестьдесят)</w:t>
      </w:r>
      <w:r>
        <w:rPr>
          <w:sz w:val="24"/>
          <w:szCs w:val="24"/>
          <w:shd w:fill="auto" w:val="clear"/>
        </w:rPr>
        <w:t xml:space="preserve"> месяцев</w:t>
      </w:r>
      <w:r>
        <w:rPr>
          <w:bCs/>
          <w:sz w:val="24"/>
          <w:szCs w:val="24"/>
          <w:shd w:fill="auto" w:val="clear"/>
        </w:rPr>
        <w:t xml:space="preserve"> </w:t>
        <w:br/>
        <w:t>и начинает течь с даты подписания Сторонами А</w:t>
      </w:r>
      <w:r>
        <w:rPr>
          <w:sz w:val="24"/>
          <w:szCs w:val="24"/>
          <w:shd w:fill="auto" w:val="clear"/>
        </w:rPr>
        <w:t>кта КС-11</w:t>
      </w:r>
      <w:r>
        <w:rPr>
          <w:bCs/>
          <w:sz w:val="24"/>
          <w:szCs w:val="24"/>
          <w:shd w:fill="auto" w:val="clear"/>
        </w:rPr>
        <w:t xml:space="preserve"> </w:t>
      </w:r>
      <w:bookmarkEnd w:id="29"/>
      <w:r>
        <w:rPr>
          <w:bCs/>
          <w:sz w:val="24"/>
          <w:szCs w:val="24"/>
          <w:shd w:fill="auto"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21"/>
        </w:numPr>
        <w:shd w:val="clear" w:fill="FFFFFF"/>
        <w:tabs>
          <w:tab w:val="clear" w:pos="708"/>
          <w:tab w:val="left" w:pos="568" w:leader="none"/>
          <w:tab w:val="left" w:pos="1134" w:leader="none"/>
        </w:tabs>
        <w:ind w:firstLine="709" w:left="0"/>
        <w:jc w:val="both"/>
        <w:rPr>
          <w:highlight w:val="none"/>
          <w:shd w:fill="auto" w:val="clear"/>
        </w:rPr>
      </w:pPr>
      <w:r>
        <w:rPr>
          <w:bCs/>
          <w:shd w:fill="auto" w:val="clear"/>
        </w:rPr>
        <w:t>Гарантийные обязательства Подрядчика наступают с даты подписания Сторонами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Оборудования, прямо предусмотренных в инструкциях и иных документах, переданных Заказчику в соответствии с пунктом 2.3 Договора.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30" w:name="_Ref361337764"/>
      <w:r>
        <w:rPr>
          <w:bCs/>
          <w:shd w:fill="auto" w:val="clear"/>
        </w:rPr>
        <w:t xml:space="preserve">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w:t>
        <w:br/>
        <w:t>и сроков их устранения.</w:t>
      </w:r>
      <w:bookmarkEnd w:id="30"/>
      <w:r>
        <w:rPr>
          <w:bCs/>
          <w:shd w:fill="auto" w:val="clear"/>
        </w:rPr>
        <w:t xml:space="preserve">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Наличие и полный перечень недостатков,</w:t>
      </w:r>
      <w:r>
        <w:rPr>
          <w:shd w:fill="auto" w:val="clear"/>
        </w:rPr>
        <w:t xml:space="preserve"> </w:t>
      </w:r>
      <w:r>
        <w:rPr>
          <w:bCs/>
          <w:shd w:fill="auto" w:val="clear"/>
        </w:rPr>
        <w:t xml:space="preserve">несоответствий и / или дефектов Результата Работ, а также разумные сроки их устранения, оформляются Актом </w:t>
        <w:br/>
        <w:t xml:space="preserve">о недостатках, составляемым Сторонами, а при отказе или уклонении Подрядчика </w:t>
        <w:br/>
        <w:t xml:space="preserve">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w:t>
        <w:br/>
        <w:t xml:space="preserve">в одностороннем порядке Акт о недостатках имеет для Подрядчика юридическую силу </w:t>
        <w:br/>
        <w:t>и является основанием для привлечения его к ответственности в порядке и размерах, установленных Договором.</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Подрядчик обязан своими силами и за свой счет устранить недостатки,</w:t>
      </w:r>
      <w:r>
        <w:rPr>
          <w:shd w:fill="auto" w:val="clear"/>
        </w:rPr>
        <w:t xml:space="preserve"> </w:t>
      </w:r>
      <w:r>
        <w:rPr>
          <w:bCs/>
          <w:shd w:fill="auto" w:val="clear"/>
        </w:rPr>
        <w:t xml:space="preserve">несоответствия и / или дефекты, обнаруженные Заказчиком в течение Гарантийного срока, </w:t>
        <w:br/>
        <w:t xml:space="preserve">в срок, указанный в </w:t>
      </w:r>
      <w:bookmarkStart w:id="31" w:name="OLE_LINK6"/>
      <w:bookmarkStart w:id="32" w:name="OLE_LINK5"/>
      <w:r>
        <w:rPr>
          <w:bCs/>
          <w:shd w:fill="auto" w:val="clear"/>
        </w:rPr>
        <w:t>Акте о недостатках, составленном в порядке, установленном пунктом 8.5 Договора</w:t>
      </w:r>
      <w:bookmarkEnd w:id="31"/>
      <w:bookmarkEnd w:id="32"/>
      <w:r>
        <w:rPr>
          <w:bCs/>
          <w:shd w:fill="auto" w:val="clear"/>
        </w:rPr>
        <w:t>.</w:t>
      </w:r>
      <w:r>
        <w:rPr>
          <w:shd w:fill="auto" w:val="clear"/>
        </w:rPr>
        <w:t xml:space="preserve">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w:t>
        <w:br/>
        <w:t xml:space="preserve">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Гарантийный срок на Результат Работ увеличивается на тот период времени, </w:t>
        <w:br/>
        <w:t>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w:t>
        <w:br/>
        <w:t xml:space="preserve">не освобождает Подрядчика от обязанности возмещения убытков, причиненных Заказчику вследствие наличия таких недостатков. </w:t>
      </w:r>
    </w:p>
    <w:p>
      <w:pPr>
        <w:pStyle w:val="Normal"/>
        <w:shd w:val="clear" w:fill="FFFFFF"/>
        <w:tabs>
          <w:tab w:val="clear" w:pos="708"/>
          <w:tab w:val="left" w:pos="566" w:leader="none"/>
        </w:tabs>
        <w:spacing w:lineRule="auto" w:line="240"/>
        <w:ind w:hanging="0"/>
        <w:rPr>
          <w:color w:val="000000"/>
          <w:sz w:val="24"/>
          <w:szCs w:val="24"/>
          <w:highlight w:val="none"/>
          <w:shd w:fill="auto" w:val="clear"/>
        </w:rPr>
      </w:pPr>
      <w:r>
        <w:rPr>
          <w:color w:val="000000"/>
          <w:sz w:val="24"/>
          <w:szCs w:val="24"/>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Исключительные права и патенты</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Подрядчик гарантирует, что выполнение Работ, предусмотренных Договором, </w:t>
        <w:br/>
        <w:t>а также передача Заказчику Результата Работ не нарушит исключительных и иных интеллектуальных прав третьих лиц</w:t>
      </w:r>
      <w:r>
        <w:rPr>
          <w:shd w:fill="auto" w:val="clear"/>
        </w:rPr>
        <w:t xml:space="preserve"> </w:t>
      </w:r>
      <w:r>
        <w:rPr>
          <w:bCs/>
          <w:shd w:fill="auto"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w:t>
        <w:br/>
        <w:t xml:space="preserve">на это соответствующие разрешения (лицензии) этих лиц.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В состав Результата Работ по Договору считаются включенными </w:t>
        <w:br/>
        <w:t xml:space="preserve">все разрешения (лицензии), необходимые для эксплуатации Заказчиком Результата Работ </w:t>
        <w:br/>
        <w:t xml:space="preserve">в течение всего установленного срока эксплуатации, его технического обслуживания </w:t>
        <w:br/>
        <w:t xml:space="preserve">и ремонта, а также реконструкции и / или модернизации.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В случае если Заказчику будут предъявлены требования, связанные </w:t>
        <w:br/>
        <w:t xml:space="preserve">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w:t>
        <w:br/>
        <w:t>на юридических консультантов.</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fill="FFFFFF"/>
        <w:tabs>
          <w:tab w:val="clear" w:pos="708"/>
          <w:tab w:val="left" w:pos="1134" w:leader="none"/>
        </w:tabs>
        <w:ind w:firstLine="709" w:left="0"/>
        <w:jc w:val="both"/>
        <w:rPr>
          <w:highlight w:val="none"/>
          <w:shd w:fill="auto" w:val="clear"/>
        </w:rPr>
      </w:pPr>
      <w:r>
        <w:rPr>
          <w:bCs/>
          <w:shd w:fill="auto" w:val="clear"/>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w:t>
        <w:br/>
        <w:t xml:space="preserve">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w:t>
        <w:br/>
        <w:t xml:space="preserve">что Подрядчик передаст Заказчику неисключительные права (неисключительную лицензию) </w:t>
        <w:br/>
        <w:t>на право использования такого результата</w:t>
      </w:r>
      <w:r>
        <w:rPr>
          <w:shd w:fill="auto" w:val="clear"/>
        </w:rPr>
        <w:t xml:space="preserve"> </w:t>
      </w:r>
      <w:r>
        <w:rPr>
          <w:bCs/>
          <w:shd w:fill="auto" w:val="clear"/>
        </w:rPr>
        <w:t xml:space="preserve">интеллектуальной деятельности на срок, </w:t>
        <w:br/>
        <w:t>не меньше срока эксплуатации Результата Работ, и в том объеме (пределах), который требуется для эксплуатации,</w:t>
      </w:r>
      <w:r>
        <w:rPr>
          <w:shd w:fill="auto" w:val="clear"/>
        </w:rPr>
        <w:t xml:space="preserve"> </w:t>
      </w:r>
      <w:r>
        <w:rPr>
          <w:bCs/>
          <w:shd w:fill="auto" w:val="clear"/>
        </w:rPr>
        <w:t xml:space="preserve">технического обслуживания и ремонта, а также реконструкции и / или модернизации Результата Работ. При этом Стороны признают, что плата </w:t>
        <w:br/>
        <w:t xml:space="preserve">за использование прав на результат интеллектуальной деятельности входит в Цену Договора.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В случае появления в рамках исполнения Договора или в составе выполненных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w:t>
        <w:br/>
        <w:t>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 по соответствующему Этапу Работ.</w:t>
      </w:r>
    </w:p>
    <w:p>
      <w:pPr>
        <w:pStyle w:val="ListParagraph"/>
        <w:shd w:val="clear" w:fill="FFFFFF"/>
        <w:tabs>
          <w:tab w:val="clear" w:pos="708"/>
          <w:tab w:val="left" w:pos="1134" w:leader="none"/>
        </w:tabs>
        <w:ind w:hanging="0" w:left="0"/>
        <w:jc w:val="both"/>
        <w:rPr>
          <w:bCs/>
          <w:highlight w:val="none"/>
          <w:shd w:fill="auto" w:val="clear"/>
        </w:rPr>
      </w:pPr>
      <w:r>
        <w:rPr>
          <w:bCs/>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Конфиденциальность</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firstLine="709" w:left="0"/>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shd w:fill="auto" w:val="clear"/>
        </w:rPr>
        <w:t xml:space="preserve">м, в том числе по причине </w:t>
      </w:r>
      <w:r>
        <w:rPr>
          <w:bCs/>
          <w:sz w:val="24"/>
          <w:szCs w:val="24"/>
          <w:shd w:fill="auto" w:val="clear"/>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firstLine="709" w:left="0"/>
        <w:rPr>
          <w:highlight w:val="none"/>
          <w:shd w:fill="auto" w:val="clear"/>
        </w:rPr>
      </w:pPr>
      <w:r>
        <w:rPr>
          <w:bCs/>
          <w:sz w:val="24"/>
          <w:szCs w:val="24"/>
          <w:shd w:fill="auto" w:val="clear"/>
        </w:rPr>
        <w:t xml:space="preserve">данная Информация не относится к категории общедоступной </w:t>
        <w:br/>
        <w:t>или обязательной к раскрытию Заказчиком в соответствии с законодательством Российской Федерации.</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 xml:space="preserve">финансовую </w:t>
      </w:r>
      <w:r>
        <w:rPr>
          <w:bCs/>
          <w:sz w:val="24"/>
          <w:szCs w:val="24"/>
          <w:shd w:fill="auto" w:val="clear"/>
          <w:lang w:val="en-US"/>
        </w:rPr>
        <w:t>(</w:t>
      </w:r>
      <w:r>
        <w:rPr>
          <w:bCs/>
          <w:sz w:val="24"/>
          <w:szCs w:val="24"/>
          <w:shd w:fill="auto" w:val="clear"/>
        </w:rPr>
        <w:t>бухгалтерскую) отчетность;</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учетные регистры бухгалтерского учета;</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бизнес-планы;</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 xml:space="preserve">сведения о находящихся на регистрации товарных знаках Заказчика, а также </w:t>
        <w:br/>
        <w:t>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 xml:space="preserve">сведения о подрядчиках, поставщиках оборудования и материалов, а также </w:t>
        <w:br/>
        <w:t>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33" w:name="_Ref361337849"/>
      <w:r>
        <w:rPr>
          <w:bCs/>
          <w:shd w:fill="auto"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auto" w:val="clear"/>
        </w:rPr>
        <w:t xml:space="preserve"> </w:t>
      </w:r>
      <w:r>
        <w:rPr>
          <w:bCs/>
          <w:shd w:fill="auto" w:val="clear"/>
        </w:rPr>
        <w:t>(расторжения) или исполнения, в том числе:</w:t>
      </w:r>
      <w:bookmarkEnd w:id="33"/>
      <w:r>
        <w:rPr>
          <w:bCs/>
          <w:shd w:fill="auto" w:val="clear"/>
        </w:rPr>
        <w:t xml:space="preserve"> </w:t>
      </w:r>
    </w:p>
    <w:p>
      <w:pPr>
        <w:pStyle w:val="ListParagraph"/>
        <w:numPr>
          <w:ilvl w:val="2"/>
          <w:numId w:val="21"/>
        </w:numPr>
        <w:shd w:val="clear" w:fill="FFFFFF"/>
        <w:tabs>
          <w:tab w:val="clear" w:pos="708"/>
          <w:tab w:val="left" w:pos="1701" w:leader="none"/>
        </w:tabs>
        <w:ind w:firstLine="709" w:left="0"/>
        <w:jc w:val="both"/>
        <w:rPr>
          <w:highlight w:val="none"/>
          <w:shd w:fill="auto" w:val="clear"/>
        </w:rPr>
      </w:pPr>
      <w:r>
        <w:rPr>
          <w:bCs/>
          <w:shd w:fill="auto" w:val="clear"/>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21"/>
        </w:numPr>
        <w:shd w:val="clear" w:fill="FFFFFF"/>
        <w:tabs>
          <w:tab w:val="clear" w:pos="708"/>
          <w:tab w:val="left" w:pos="1701" w:leader="none"/>
        </w:tabs>
        <w:ind w:firstLine="709" w:left="0"/>
        <w:jc w:val="both"/>
        <w:rPr>
          <w:highlight w:val="none"/>
          <w:shd w:fill="auto" w:val="clear"/>
        </w:rPr>
      </w:pPr>
      <w:r>
        <w:rPr>
          <w:bCs/>
          <w:shd w:fill="auto" w:val="clear"/>
        </w:rPr>
        <w:t xml:space="preserve">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w:t>
        <w:br/>
        <w:t>в отношении защиты Информации обычно используемые им меры защиты.</w:t>
      </w:r>
    </w:p>
    <w:p>
      <w:pPr>
        <w:pStyle w:val="ListParagraph"/>
        <w:numPr>
          <w:ilvl w:val="2"/>
          <w:numId w:val="21"/>
        </w:numPr>
        <w:shd w:val="clear" w:fill="FFFFFF"/>
        <w:tabs>
          <w:tab w:val="clear" w:pos="708"/>
          <w:tab w:val="left" w:pos="1701" w:leader="none"/>
        </w:tabs>
        <w:ind w:firstLine="709" w:left="0"/>
        <w:jc w:val="both"/>
        <w:rPr>
          <w:highlight w:val="none"/>
          <w:shd w:fill="auto" w:val="clear"/>
        </w:rPr>
      </w:pPr>
      <w:r>
        <w:rPr>
          <w:bCs/>
          <w:shd w:fill="auto" w:val="clear"/>
        </w:rPr>
        <w:t xml:space="preserve">Использовать Информацию исключительно для целей, для которых она была предоставлена. </w:t>
      </w:r>
    </w:p>
    <w:p>
      <w:pPr>
        <w:pStyle w:val="ListParagraph"/>
        <w:numPr>
          <w:ilvl w:val="2"/>
          <w:numId w:val="21"/>
        </w:numPr>
        <w:shd w:val="clear" w:fill="FFFFFF"/>
        <w:tabs>
          <w:tab w:val="clear" w:pos="708"/>
          <w:tab w:val="left" w:pos="1701" w:leader="none"/>
        </w:tabs>
        <w:ind w:firstLine="709" w:left="0"/>
        <w:jc w:val="both"/>
        <w:rPr>
          <w:highlight w:val="none"/>
          <w:shd w:fill="auto" w:val="clear"/>
        </w:rPr>
      </w:pPr>
      <w:r>
        <w:rPr>
          <w:bCs/>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1"/>
        </w:numPr>
        <w:shd w:val="clear" w:fill="FFFFFF"/>
        <w:tabs>
          <w:tab w:val="clear" w:pos="708"/>
          <w:tab w:val="left" w:pos="1701" w:leader="none"/>
        </w:tabs>
        <w:ind w:firstLine="709" w:left="0"/>
        <w:jc w:val="both"/>
        <w:rPr>
          <w:highlight w:val="none"/>
          <w:shd w:fill="auto" w:val="clear"/>
        </w:rPr>
      </w:pPr>
      <w:r>
        <w:rPr>
          <w:bCs/>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1"/>
        </w:numPr>
        <w:shd w:val="clear" w:fill="FFFFFF"/>
        <w:tabs>
          <w:tab w:val="clear" w:pos="708"/>
          <w:tab w:val="left" w:pos="1701" w:leader="none"/>
        </w:tabs>
        <w:ind w:firstLine="709" w:left="0"/>
        <w:jc w:val="both"/>
        <w:rPr>
          <w:highlight w:val="none"/>
          <w:shd w:fill="auto" w:val="clear"/>
        </w:rPr>
      </w:pPr>
      <w:r>
        <w:rPr>
          <w:bCs/>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w:t>
        <w:br/>
        <w:t xml:space="preserve">на технических средствах Подрядчика. При этом Заказчик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numPr>
          <w:ilvl w:val="2"/>
          <w:numId w:val="21"/>
        </w:numPr>
        <w:shd w:val="clear" w:fill="FFFFFF"/>
        <w:tabs>
          <w:tab w:val="clear" w:pos="708"/>
          <w:tab w:val="left" w:pos="1701" w:leader="none"/>
        </w:tabs>
        <w:ind w:firstLine="709" w:left="0"/>
        <w:jc w:val="both"/>
        <w:rPr>
          <w:highlight w:val="none"/>
          <w:shd w:fill="auto" w:val="clear"/>
        </w:rPr>
      </w:pPr>
      <w:bookmarkStart w:id="34" w:name="_Ref361337832"/>
      <w:bookmarkEnd w:id="34"/>
      <w:r>
        <w:rPr>
          <w:bCs/>
          <w:shd w:fill="auto" w:val="clear"/>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p>
    <w:p>
      <w:pPr>
        <w:pStyle w:val="ListParagraph"/>
        <w:numPr>
          <w:ilvl w:val="2"/>
          <w:numId w:val="21"/>
        </w:numPr>
        <w:shd w:val="clear" w:fill="FFFFFF"/>
        <w:tabs>
          <w:tab w:val="clear" w:pos="708"/>
          <w:tab w:val="left" w:pos="1701" w:leader="none"/>
        </w:tabs>
        <w:ind w:firstLine="709" w:left="0"/>
        <w:jc w:val="both"/>
        <w:rPr>
          <w:highlight w:val="none"/>
          <w:shd w:fill="auto" w:val="clear"/>
        </w:rPr>
      </w:pPr>
      <w:r>
        <w:rPr>
          <w:bCs/>
          <w:shd w:fill="auto" w:val="clear"/>
        </w:rPr>
        <w:t>Не разглашать третьим лицам факты передачи или получения Информации.</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35" w:name="_Ref361337863"/>
      <w:bookmarkEnd w:id="35"/>
      <w:r>
        <w:rPr>
          <w:bCs/>
          <w:shd w:fill="auto" w:val="clear"/>
        </w:rPr>
        <w:t xml:space="preserve">Подрядчик, нарушивший условия настоящего раздела Договора, возмещает Заказчику убытки, вызванные таким нарушением, в течение 10 (десяти) календарных дней </w:t>
        <w:br/>
        <w:t>с даты получения соответствующего письменного требования Заказчика.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Подрядчик обязуется обеспечить повторение условий Договора в части соблюдения режима конфиденциальности Информации в договорах, заключаемых </w:t>
        <w:br/>
        <w:t>с Субподрядчиками.</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fill="FFFFFF"/>
        <w:tabs>
          <w:tab w:val="clear" w:pos="708"/>
          <w:tab w:val="left" w:pos="284" w:leader="none"/>
        </w:tabs>
        <w:ind w:hanging="0" w:left="0"/>
        <w:rPr>
          <w:b/>
          <w:bCs/>
          <w:highlight w:val="none"/>
          <w:shd w:fill="auto" w:val="clear"/>
        </w:rPr>
      </w:pPr>
      <w:r>
        <w:rPr>
          <w:b/>
          <w:bCs/>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Разрешение споров</w:t>
      </w:r>
    </w:p>
    <w:p>
      <w:pPr>
        <w:pStyle w:val="ListParagraph"/>
        <w:numPr>
          <w:ilvl w:val="1"/>
          <w:numId w:val="21"/>
        </w:numPr>
        <w:shd w:val="clear" w:fill="FFFFFF"/>
        <w:tabs>
          <w:tab w:val="clear" w:pos="708"/>
          <w:tab w:val="left" w:pos="1134" w:leader="none"/>
          <w:tab w:val="left" w:pos="1418" w:leader="none"/>
        </w:tabs>
        <w:ind w:firstLine="709" w:left="0"/>
        <w:jc w:val="both"/>
        <w:rPr>
          <w:highlight w:val="none"/>
          <w:shd w:fill="auto" w:val="clear"/>
        </w:rPr>
      </w:pPr>
      <w:r>
        <w:rPr>
          <w:bCs/>
          <w:shd w:fill="auto" w:val="clear"/>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1"/>
        </w:numPr>
        <w:shd w:val="clear" w:fill="FFFFFF"/>
        <w:tabs>
          <w:tab w:val="clear" w:pos="708"/>
          <w:tab w:val="left" w:pos="1134" w:leader="none"/>
          <w:tab w:val="left" w:pos="1418" w:leader="none"/>
        </w:tabs>
        <w:ind w:firstLine="709" w:left="0"/>
        <w:jc w:val="both"/>
        <w:rPr>
          <w:highlight w:val="none"/>
          <w:shd w:fill="auto" w:val="clear"/>
        </w:rPr>
      </w:pPr>
      <w:r>
        <w:rPr>
          <w:bCs/>
          <w:shd w:fill="auto" w:val="clear"/>
        </w:rPr>
        <w:t xml:space="preserve">Споры, указанные в пункте 11.1 Договора, которые не были урегулированы Сторонами путем переговоров, подлежат разрешению в Арбитражном суде Республики Саха (Якутия) в соответствии с законодательством Российской Федерации, </w:t>
        <w:br/>
        <w:t>за исключением споров из Независимой гарантии, подсудность которых предусмотрена пунктом 6.10.5 Договора.</w:t>
      </w:r>
    </w:p>
    <w:p>
      <w:pPr>
        <w:pStyle w:val="ListParagraph"/>
        <w:numPr>
          <w:ilvl w:val="1"/>
          <w:numId w:val="21"/>
        </w:numPr>
        <w:shd w:val="clear" w:fill="FFFFFF"/>
        <w:tabs>
          <w:tab w:val="clear" w:pos="708"/>
          <w:tab w:val="left" w:pos="1134" w:leader="none"/>
          <w:tab w:val="left" w:pos="1418" w:leader="none"/>
        </w:tabs>
        <w:ind w:firstLine="709" w:left="0"/>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16.7 Договора.</w:t>
      </w:r>
    </w:p>
    <w:p>
      <w:pPr>
        <w:pStyle w:val="ListParagraph"/>
        <w:numPr>
          <w:ilvl w:val="1"/>
          <w:numId w:val="21"/>
        </w:numPr>
        <w:shd w:val="clear" w:fill="FFFFFF"/>
        <w:tabs>
          <w:tab w:val="clear" w:pos="708"/>
          <w:tab w:val="left" w:pos="1134" w:leader="none"/>
          <w:tab w:val="left" w:pos="1418" w:leader="none"/>
        </w:tabs>
        <w:ind w:firstLine="709" w:left="0"/>
        <w:jc w:val="both"/>
        <w:rPr>
          <w:highlight w:val="none"/>
          <w:shd w:fill="auto" w:val="clear"/>
        </w:rPr>
      </w:pPr>
      <w:r>
        <w:rPr>
          <w:bCs/>
          <w:shd w:fill="auto" w:val="clear"/>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numPr>
          <w:ilvl w:val="1"/>
          <w:numId w:val="21"/>
        </w:numPr>
        <w:shd w:val="clear" w:fill="FFFFFF"/>
        <w:tabs>
          <w:tab w:val="clear" w:pos="708"/>
          <w:tab w:val="left" w:pos="1134" w:leader="none"/>
          <w:tab w:val="left" w:pos="1418" w:leader="none"/>
        </w:tabs>
        <w:ind w:firstLine="709" w:left="0"/>
        <w:jc w:val="both"/>
        <w:rPr>
          <w:highlight w:val="none"/>
          <w:shd w:fill="auto" w:val="clear"/>
        </w:rPr>
      </w:pPr>
      <w:r>
        <w:rPr>
          <w:bCs/>
          <w:shd w:fill="auto" w:val="clear"/>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fill="FFFFFF"/>
        <w:tabs>
          <w:tab w:val="clear" w:pos="708"/>
          <w:tab w:val="left" w:pos="1134" w:leader="none"/>
          <w:tab w:val="left" w:pos="1418" w:leader="none"/>
        </w:tabs>
        <w:rPr>
          <w:bCs/>
          <w:highlight w:val="none"/>
          <w:shd w:fill="auto" w:val="clear"/>
        </w:rPr>
      </w:pPr>
      <w:r>
        <w:rPr>
          <w:bCs/>
          <w:shd w:fill="auto" w:val="clear"/>
        </w:rPr>
      </w:r>
    </w:p>
    <w:p>
      <w:pPr>
        <w:pStyle w:val="ListParagraph"/>
        <w:numPr>
          <w:ilvl w:val="0"/>
          <w:numId w:val="21"/>
        </w:numPr>
        <w:shd w:val="clear" w:fill="FFFFFF"/>
        <w:tabs>
          <w:tab w:val="clear" w:pos="708"/>
          <w:tab w:val="left" w:pos="426" w:leader="none"/>
        </w:tabs>
        <w:ind w:hanging="450" w:left="426"/>
        <w:jc w:val="center"/>
        <w:rPr>
          <w:highlight w:val="none"/>
          <w:shd w:fill="auto" w:val="clear"/>
        </w:rPr>
      </w:pPr>
      <w:r>
        <w:rPr>
          <w:b/>
          <w:bCs/>
          <w:shd w:fill="auto" w:val="clear"/>
        </w:rPr>
        <w:t>Антикоррупционная оговорка</w:t>
      </w:r>
    </w:p>
    <w:p>
      <w:pPr>
        <w:pStyle w:val="ListParagraph"/>
        <w:numPr>
          <w:ilvl w:val="1"/>
          <w:numId w:val="21"/>
        </w:numPr>
        <w:shd w:val="clear" w:fill="FFFFFF"/>
        <w:tabs>
          <w:tab w:val="clear" w:pos="708"/>
          <w:tab w:val="left" w:pos="1418" w:leader="none"/>
        </w:tabs>
        <w:ind w:firstLine="709" w:left="0"/>
        <w:jc w:val="both"/>
        <w:rPr>
          <w:highlight w:val="none"/>
          <w:shd w:fill="auto" w:val="clear"/>
        </w:rPr>
      </w:pPr>
      <w:r>
        <w:rPr>
          <w:color w:val="000000"/>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1"/>
        </w:numPr>
        <w:shd w:val="clear" w:fill="FFFFFF"/>
        <w:tabs>
          <w:tab w:val="clear" w:pos="708"/>
          <w:tab w:val="left" w:pos="1418" w:leader="none"/>
        </w:tabs>
        <w:ind w:firstLine="709" w:left="0"/>
        <w:jc w:val="both"/>
        <w:rPr>
          <w:highlight w:val="none"/>
          <w:shd w:fill="auto" w:val="clear"/>
        </w:rPr>
      </w:pPr>
      <w:r>
        <w:rPr>
          <w:bCs/>
          <w:color w:val="000000"/>
          <w:shd w:fill="auto"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1"/>
        </w:numPr>
        <w:shd w:val="clear" w:fill="FFFFFF"/>
        <w:tabs>
          <w:tab w:val="clear" w:pos="708"/>
          <w:tab w:val="left" w:pos="1418" w:leader="none"/>
        </w:tabs>
        <w:ind w:firstLine="709" w:left="0"/>
        <w:jc w:val="both"/>
        <w:rPr>
          <w:highlight w:val="none"/>
          <w:shd w:fill="auto" w:val="clear"/>
        </w:rPr>
      </w:pPr>
      <w:r>
        <w:rPr>
          <w:bCs/>
          <w:color w:val="000000"/>
          <w:shd w:fill="auto"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1"/>
        </w:numPr>
        <w:shd w:val="clear" w:fill="FFFFFF"/>
        <w:tabs>
          <w:tab w:val="clear" w:pos="708"/>
          <w:tab w:val="left" w:pos="1418" w:leader="none"/>
        </w:tabs>
        <w:ind w:firstLine="709" w:left="0"/>
        <w:jc w:val="both"/>
        <w:rPr>
          <w:highlight w:val="none"/>
          <w:shd w:fill="auto" w:val="clear"/>
        </w:rPr>
      </w:pPr>
      <w:r>
        <w:rPr>
          <w:bCs/>
          <w:color w:val="000000"/>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1"/>
        </w:numPr>
        <w:shd w:val="clear" w:fill="FFFFFF"/>
        <w:tabs>
          <w:tab w:val="clear" w:pos="708"/>
          <w:tab w:val="left" w:pos="1418" w:leader="none"/>
        </w:tabs>
        <w:ind w:firstLine="709" w:left="0"/>
        <w:jc w:val="both"/>
        <w:rPr>
          <w:highlight w:val="none"/>
          <w:shd w:fill="auto" w:val="clear"/>
        </w:rPr>
      </w:pPr>
      <w:r>
        <w:rPr>
          <w:bCs/>
          <w:color w:val="000000"/>
          <w:shd w:fill="auto"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1"/>
        </w:numPr>
        <w:shd w:val="clear" w:fill="FFFFFF"/>
        <w:tabs>
          <w:tab w:val="clear" w:pos="708"/>
          <w:tab w:val="left" w:pos="1418" w:leader="none"/>
        </w:tabs>
        <w:ind w:firstLine="709" w:left="0"/>
        <w:jc w:val="both"/>
        <w:rPr>
          <w:highlight w:val="none"/>
          <w:shd w:fill="auto" w:val="clear"/>
        </w:rPr>
      </w:pPr>
      <w:r>
        <w:rPr>
          <w:bCs/>
          <w:color w:val="000000"/>
          <w:shd w:fill="auto"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1"/>
        </w:numPr>
        <w:shd w:val="clear" w:fill="FFFFFF"/>
        <w:tabs>
          <w:tab w:val="clear" w:pos="708"/>
          <w:tab w:val="left" w:pos="567" w:leader="none"/>
          <w:tab w:val="left" w:pos="1418" w:leader="none"/>
        </w:tabs>
        <w:ind w:firstLine="709" w:left="0"/>
        <w:jc w:val="both"/>
        <w:rPr>
          <w:highlight w:val="none"/>
          <w:shd w:fill="auto" w:val="clear"/>
        </w:rPr>
      </w:pPr>
      <w:r>
        <w:rPr>
          <w:color w:val="000000"/>
          <w:shd w:fill="auto" w:val="clear"/>
        </w:rPr>
        <w:t xml:space="preserve">Каналы связи Линия доверия Группы РусГидро: </w:t>
      </w:r>
    </w:p>
    <w:p>
      <w:pPr>
        <w:pStyle w:val="ListParagraph"/>
        <w:widowControl w:val="false"/>
        <w:numPr>
          <w:ilvl w:val="2"/>
          <w:numId w:val="21"/>
        </w:numPr>
        <w:shd w:val="clear" w:fill="FFFFFF"/>
        <w:tabs>
          <w:tab w:val="clear" w:pos="708"/>
          <w:tab w:val="left" w:pos="567" w:leader="none"/>
          <w:tab w:val="left" w:pos="1418" w:leader="none"/>
        </w:tabs>
        <w:ind w:firstLine="709" w:left="0"/>
        <w:jc w:val="both"/>
        <w:rPr>
          <w:highlight w:val="none"/>
          <w:shd w:fill="auto" w:val="clear"/>
        </w:rPr>
      </w:pPr>
      <w:r>
        <w:rPr>
          <w:szCs w:val="28"/>
          <w:shd w:fill="auto" w:val="clear"/>
        </w:rPr>
        <w:t>Электронная почта: ld@rushydro.ru.</w:t>
      </w:r>
    </w:p>
    <w:p>
      <w:pPr>
        <w:pStyle w:val="ListParagraph"/>
        <w:widowControl w:val="false"/>
        <w:numPr>
          <w:ilvl w:val="2"/>
          <w:numId w:val="21"/>
        </w:numPr>
        <w:shd w:val="clear" w:fill="FFFFFF"/>
        <w:tabs>
          <w:tab w:val="clear" w:pos="708"/>
          <w:tab w:val="left" w:pos="567" w:leader="none"/>
          <w:tab w:val="left" w:pos="1418" w:leader="none"/>
        </w:tabs>
        <w:ind w:firstLine="709" w:left="0"/>
        <w:jc w:val="both"/>
        <w:rPr>
          <w:highlight w:val="none"/>
          <w:shd w:fill="auto" w:val="clear"/>
        </w:rPr>
      </w:pPr>
      <w:r>
        <w:rPr>
          <w:szCs w:val="28"/>
          <w:shd w:fill="auto"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1"/>
        </w:numPr>
        <w:tabs>
          <w:tab w:val="clear" w:pos="708"/>
          <w:tab w:val="left" w:pos="1418" w:leader="none"/>
        </w:tabs>
        <w:spacing w:lineRule="auto" w:line="259" w:before="0" w:after="160"/>
        <w:ind w:firstLine="709" w:left="0"/>
        <w:contextualSpacing/>
        <w:jc w:val="both"/>
        <w:rPr>
          <w:highlight w:val="none"/>
          <w:shd w:fill="auto" w:val="clear"/>
        </w:rPr>
      </w:pPr>
      <w:r>
        <w:rPr>
          <w:szCs w:val="28"/>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Обстоятельства непреодолимой силы (форс-мажор)</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1"/>
        </w:numPr>
        <w:shd w:val="clear" w:fill="FFFFFF"/>
        <w:tabs>
          <w:tab w:val="clear" w:pos="708"/>
          <w:tab w:val="left" w:pos="568" w:leader="none"/>
        </w:tabs>
        <w:ind w:firstLine="709" w:left="0"/>
        <w:jc w:val="both"/>
        <w:rPr>
          <w:highlight w:val="none"/>
          <w:shd w:fill="auto" w:val="clear"/>
        </w:rPr>
      </w:pPr>
      <w:r>
        <w:rPr>
          <w:bCs/>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fill="FFFFFF"/>
        <w:tabs>
          <w:tab w:val="clear" w:pos="708"/>
          <w:tab w:val="left" w:pos="568" w:leader="none"/>
        </w:tabs>
        <w:ind w:firstLine="709" w:left="0"/>
        <w:jc w:val="both"/>
        <w:rPr>
          <w:highlight w:val="none"/>
          <w:shd w:fill="auto" w:val="clear"/>
        </w:rPr>
      </w:pPr>
      <w:r>
        <w:rPr>
          <w:bCs/>
          <w:shd w:fill="auto" w:val="clear"/>
        </w:rPr>
        <w:t xml:space="preserve">При этом любая из Сторон вправе отказаться от исполнения Договора </w:t>
        <w:br/>
        <w:t>в одностороннем внесудебном порядке.</w:t>
      </w:r>
    </w:p>
    <w:p>
      <w:pPr>
        <w:pStyle w:val="Normal"/>
        <w:spacing w:lineRule="auto" w:line="240"/>
        <w:ind w:hanging="0"/>
        <w:rPr>
          <w:sz w:val="24"/>
          <w:szCs w:val="24"/>
          <w:highlight w:val="none"/>
          <w:shd w:fill="auto" w:val="clear"/>
        </w:rPr>
      </w:pPr>
      <w:r>
        <w:rPr>
          <w:sz w:val="24"/>
          <w:szCs w:val="24"/>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Особые положения</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36" w:name="_Ref361337900"/>
      <w:r>
        <w:rPr>
          <w:bCs/>
          <w:shd w:fill="auto"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fill="FFFFFF"/>
        <w:tabs>
          <w:tab w:val="clear" w:pos="708"/>
          <w:tab w:val="left" w:pos="1134" w:leader="none"/>
        </w:tabs>
        <w:ind w:firstLine="709" w:left="0"/>
        <w:jc w:val="both"/>
        <w:rPr/>
      </w:pPr>
      <w:r>
        <w:rPr>
          <w:bCs/>
          <w:shd w:fill="auto" w:val="clear"/>
        </w:rPr>
        <w:t xml:space="preserve"> </w:t>
      </w:r>
      <w:r>
        <w:rPr>
          <w:bCs/>
          <w:shd w:fill="auto" w:val="clear"/>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w:t>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shd w:fill="auto" w:val="clear"/>
          </w:rPr>
          <w:t>№ 18162/09</w:t>
        </w:r>
      </w:hyperlink>
      <w:r>
        <w:rPr>
          <w:bCs/>
          <w:shd w:fill="auto" w:val="clear"/>
        </w:rPr>
        <w:t xml:space="preserve"> </w:t>
        <w:br/>
        <w:t xml:space="preserve">и от 25.05.2010 </w:t>
      </w:r>
      <w:hyperlink r:id="rId3">
        <w:r>
          <w:rPr>
            <w:rStyle w:val="Hyperlink"/>
            <w:bCs/>
            <w:shd w:fill="auto" w:val="clear"/>
          </w:rPr>
          <w:t>№ 15658/09</w:t>
        </w:r>
      </w:hyperlink>
      <w:r>
        <w:rPr>
          <w:bCs/>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fill="FFFFFF"/>
        <w:tabs>
          <w:tab w:val="clear" w:pos="708"/>
          <w:tab w:val="left" w:pos="1134" w:leader="none"/>
        </w:tabs>
        <w:ind w:hanging="0" w:left="709"/>
        <w:jc w:val="both"/>
        <w:rPr>
          <w:highlight w:val="none"/>
          <w:shd w:fill="auto" w:val="clear"/>
        </w:rPr>
      </w:pPr>
      <w:r>
        <w:rPr>
          <w:bCs/>
          <w:shd w:fill="auto" w:val="clear"/>
        </w:rPr>
        <w:t xml:space="preserve">и / или </w:t>
      </w:r>
    </w:p>
    <w:p>
      <w:pPr>
        <w:pStyle w:val="ListParagraph"/>
        <w:numPr>
          <w:ilvl w:val="1"/>
          <w:numId w:val="11"/>
        </w:numPr>
        <w:shd w:val="clear" w:fill="FFFFFF"/>
        <w:tabs>
          <w:tab w:val="clear" w:pos="708"/>
          <w:tab w:val="left" w:pos="1134" w:leader="none"/>
        </w:tabs>
        <w:ind w:firstLine="709" w:left="0"/>
        <w:jc w:val="both"/>
        <w:rPr/>
      </w:pPr>
      <w:r>
        <w:rPr>
          <w:bCs/>
          <w:shd w:fill="auto" w:val="clear"/>
        </w:rPr>
        <w:t xml:space="preserve">соответствующие </w:t>
      </w:r>
      <w:hyperlink r:id="rId4">
        <w:r>
          <w:rPr>
            <w:rStyle w:val="Hyperlink"/>
            <w:bCs/>
            <w:shd w:fill="auto" w:val="clear"/>
          </w:rPr>
          <w:t>Критери</w:t>
        </w:r>
      </w:hyperlink>
      <w:bookmarkEnd w:id="36"/>
      <w:r>
        <w:rPr>
          <w:bCs/>
          <w:shd w:fill="auto" w:val="clear"/>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37" w:name="_Ref361337921"/>
      <w:bookmarkEnd w:id="37"/>
      <w:r>
        <w:rPr>
          <w:bCs/>
          <w:shd w:fill="auto" w:val="clear"/>
        </w:rPr>
        <w:t xml:space="preserve">Подрядчик обязуется незамедлительно уведомить Заказчика о появлении </w:t>
        <w:br/>
        <w:t>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38" w:name="_Ref361337948"/>
      <w:bookmarkEnd w:id="38"/>
      <w:r>
        <w:rPr>
          <w:bCs/>
          <w:shd w:fill="auto" w:val="clear"/>
        </w:rPr>
        <w:t xml:space="preserve">В случае нарушения Подрядчиком обязательств, установленных пунктами 14.1, 14.2 Договора, Заказчик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39" w:name="_Ref361337980"/>
      <w:bookmarkEnd w:id="39"/>
      <w:r>
        <w:rPr>
          <w:bCs/>
          <w:shd w:fill="auto"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40" w:name="_Ref373243071"/>
      <w:r>
        <w:rPr>
          <w:bCs/>
          <w:shd w:fill="auto" w:val="clear"/>
        </w:rPr>
        <w:t xml:space="preserve">Штраф, предусмотренный пунктом </w:t>
      </w:r>
      <w:r>
        <w:rPr>
          <w:shd w:fill="auto" w:val="clear"/>
        </w:rPr>
        <w:fldChar w:fldCharType="begin"/>
      </w:r>
      <w:r>
        <w:rPr>
          <w:shd w:fill="auto" w:val="clear"/>
        </w:rPr>
        <w:instrText xml:space="preserve"> REF _Ref361337980 \r \h </w:instrText>
      </w:r>
      <w:r>
        <w:rPr>
          <w:shd w:fill="auto" w:val="clear"/>
        </w:rPr>
        <w:fldChar w:fldCharType="separate"/>
      </w:r>
      <w:r>
        <w:rPr>
          <w:shd w:fill="auto" w:val="clear"/>
        </w:rPr>
        <w:t>14.4</w:t>
      </w:r>
      <w:r>
        <w:rPr>
          <w:shd w:fill="auto" w:val="clear"/>
        </w:rPr>
        <w:fldChar w:fldCharType="end"/>
      </w:r>
      <w:bookmarkEnd w:id="40"/>
      <w:r>
        <w:rPr>
          <w:bCs/>
          <w:shd w:fill="auto" w:val="clear"/>
        </w:rPr>
        <w:t xml:space="preserve">. Договора, оплачивается Подрядчиком </w:t>
        <w:br/>
        <w:t xml:space="preserve">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14.3 Договора.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41" w:name="_Ref361337992"/>
      <w:bookmarkEnd w:id="41"/>
      <w:r>
        <w:rPr>
          <w:bCs/>
          <w:shd w:fill="auto" w:val="clear"/>
        </w:rPr>
        <w:t xml:space="preserve">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w:t>
        <w:br/>
        <w:t>При этом Заказчик не будет считаться просрочившим и / или нарушившим свои обязательства по Договору.</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bCs/>
          <w:shd w:fill="auto" w:val="clear"/>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ListParagraph"/>
        <w:shd w:val="clear" w:fill="FFFFFF"/>
        <w:tabs>
          <w:tab w:val="clear" w:pos="708"/>
          <w:tab w:val="left" w:pos="567" w:leader="none"/>
        </w:tabs>
        <w:ind w:hanging="0" w:left="0"/>
        <w:jc w:val="both"/>
        <w:rPr>
          <w:bCs/>
          <w:highlight w:val="none"/>
          <w:shd w:fill="auto" w:val="clear"/>
        </w:rPr>
      </w:pPr>
      <w:r>
        <w:rPr>
          <w:bCs/>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Заверения</w:t>
      </w:r>
      <w:r>
        <w:rPr>
          <w:b/>
          <w:shd w:fill="auto" w:val="clear"/>
        </w:rPr>
        <w:t xml:space="preserve"> Сторон</w:t>
      </w:r>
    </w:p>
    <w:p>
      <w:pPr>
        <w:pStyle w:val="ListParagraph"/>
        <w:numPr>
          <w:ilvl w:val="1"/>
          <w:numId w:val="21"/>
        </w:numPr>
        <w:shd w:val="clear" w:fill="FFFFFF"/>
        <w:tabs>
          <w:tab w:val="clear" w:pos="708"/>
          <w:tab w:val="left" w:pos="1134" w:leader="none"/>
          <w:tab w:val="left" w:pos="1418" w:leader="none"/>
        </w:tabs>
        <w:ind w:firstLine="709" w:left="0"/>
        <w:jc w:val="both"/>
        <w:rPr>
          <w:highlight w:val="none"/>
          <w:shd w:fill="auto" w:val="clear"/>
        </w:rPr>
      </w:pPr>
      <w:r>
        <w:rPr>
          <w:bCs/>
          <w:shd w:fill="auto" w:val="clear"/>
        </w:rPr>
        <w:t>Каждая</w:t>
      </w:r>
      <w:r>
        <w:rPr>
          <w:shd w:fill="auto" w:val="clear"/>
        </w:rPr>
        <w:t xml:space="preserve"> из Сторон заявляет и подтверждает другой Стороне, что: </w:t>
      </w:r>
    </w:p>
    <w:p>
      <w:pPr>
        <w:pStyle w:val="ListParagraph"/>
        <w:numPr>
          <w:ilvl w:val="0"/>
          <w:numId w:val="8"/>
        </w:numPr>
        <w:shd w:val="clear" w:fill="FFFFFF"/>
        <w:tabs>
          <w:tab w:val="clear" w:pos="708"/>
          <w:tab w:val="left" w:pos="709" w:leader="none"/>
          <w:tab w:val="left" w:pos="1418" w:leader="none"/>
        </w:tabs>
        <w:ind w:firstLine="709" w:left="0"/>
        <w:jc w:val="both"/>
        <w:rPr>
          <w:highlight w:val="none"/>
          <w:shd w:fill="auto" w:val="clear"/>
        </w:rPr>
      </w:pPr>
      <w:r>
        <w:rPr>
          <w:shd w:fill="auto" w:val="clear"/>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fill="FFFFFF"/>
        <w:tabs>
          <w:tab w:val="clear" w:pos="708"/>
          <w:tab w:val="left" w:pos="709" w:leader="none"/>
          <w:tab w:val="left" w:pos="1418" w:leader="none"/>
        </w:tabs>
        <w:ind w:firstLine="709" w:left="0"/>
        <w:jc w:val="both"/>
        <w:rPr>
          <w:highlight w:val="none"/>
          <w:shd w:fill="auto" w:val="clear"/>
        </w:rPr>
      </w:pPr>
      <w:r>
        <w:rPr>
          <w:shd w:fill="auto" w:val="clear"/>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numPr>
          <w:ilvl w:val="0"/>
          <w:numId w:val="8"/>
        </w:numPr>
        <w:shd w:val="clear" w:fill="FFFFFF"/>
        <w:tabs>
          <w:tab w:val="clear" w:pos="708"/>
          <w:tab w:val="left" w:pos="709" w:leader="none"/>
          <w:tab w:val="left" w:pos="1418" w:leader="none"/>
        </w:tabs>
        <w:ind w:firstLine="709" w:left="0"/>
        <w:jc w:val="both"/>
        <w:rPr>
          <w:highlight w:val="none"/>
          <w:shd w:fill="auto" w:val="clear"/>
        </w:rPr>
      </w:pPr>
      <w:r>
        <w:rPr>
          <w:shd w:fill="auto" w:val="clear"/>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numPr>
          <w:ilvl w:val="0"/>
          <w:numId w:val="8"/>
        </w:numPr>
        <w:shd w:val="clear" w:fill="FFFFFF"/>
        <w:tabs>
          <w:tab w:val="clear" w:pos="708"/>
          <w:tab w:val="left" w:pos="709" w:leader="none"/>
          <w:tab w:val="left" w:pos="1418" w:leader="none"/>
        </w:tabs>
        <w:ind w:firstLine="709" w:left="0"/>
        <w:jc w:val="both"/>
        <w:rPr>
          <w:highlight w:val="none"/>
          <w:shd w:fill="auto" w:val="clear"/>
        </w:rPr>
      </w:pPr>
      <w:r>
        <w:rPr>
          <w:shd w:fill="auto" w:val="clea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fill="FFFFFF"/>
        <w:tabs>
          <w:tab w:val="clear" w:pos="708"/>
          <w:tab w:val="left" w:pos="709" w:leader="none"/>
          <w:tab w:val="left" w:pos="1418" w:leader="none"/>
        </w:tabs>
        <w:ind w:firstLine="709" w:left="0"/>
        <w:jc w:val="both"/>
        <w:rPr>
          <w:highlight w:val="none"/>
          <w:shd w:fill="auto" w:val="clear"/>
        </w:rPr>
      </w:pPr>
      <w:r>
        <w:rPr>
          <w:shd w:fill="auto" w:val="clear"/>
        </w:rPr>
        <w:t xml:space="preserve">она располагает ресурсами, необходимыми и достаточными </w:t>
        <w:br/>
        <w:t xml:space="preserve">для своевременного и надлежащего исполнения обязательств, возникающих из Договора </w:t>
        <w:br/>
        <w:t xml:space="preserve">или в связи с ним. </w:t>
      </w:r>
    </w:p>
    <w:p>
      <w:pPr>
        <w:pStyle w:val="ListParagraph"/>
        <w:numPr>
          <w:ilvl w:val="1"/>
          <w:numId w:val="21"/>
        </w:numPr>
        <w:shd w:val="clear" w:fill="FFFFFF"/>
        <w:tabs>
          <w:tab w:val="clear" w:pos="708"/>
          <w:tab w:val="left" w:pos="1134" w:leader="none"/>
          <w:tab w:val="left" w:pos="1418" w:leader="none"/>
        </w:tabs>
        <w:ind w:firstLine="709" w:left="0"/>
        <w:jc w:val="both"/>
        <w:rPr>
          <w:highlight w:val="none"/>
          <w:shd w:fill="auto" w:val="clear"/>
        </w:rPr>
      </w:pPr>
      <w:r>
        <w:rPr>
          <w:shd w:fill="auto" w:val="clear"/>
        </w:rPr>
        <w:t>Подрядчик заявляет и заверяет Заказчика в том, что на момент заключения Договора:</w:t>
      </w:r>
    </w:p>
    <w:p>
      <w:pPr>
        <w:pStyle w:val="ListParagraph"/>
        <w:numPr>
          <w:ilvl w:val="0"/>
          <w:numId w:val="10"/>
        </w:numPr>
        <w:shd w:val="clear" w:fill="FFFFFF"/>
        <w:tabs>
          <w:tab w:val="clear" w:pos="708"/>
          <w:tab w:val="left" w:pos="709" w:leader="none"/>
          <w:tab w:val="left" w:pos="1418" w:leader="none"/>
        </w:tabs>
        <w:ind w:firstLine="709" w:left="0"/>
        <w:jc w:val="both"/>
        <w:rPr>
          <w:highlight w:val="none"/>
          <w:shd w:fill="auto" w:val="clear"/>
        </w:rPr>
      </w:pPr>
      <w:r>
        <w:rPr>
          <w:shd w:fill="auto"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10"/>
        </w:numPr>
        <w:shd w:val="clear" w:fill="FFFFFF"/>
        <w:tabs>
          <w:tab w:val="clear" w:pos="708"/>
          <w:tab w:val="left" w:pos="709" w:leader="none"/>
          <w:tab w:val="left" w:pos="1418" w:leader="none"/>
        </w:tabs>
        <w:ind w:firstLine="709" w:left="0"/>
        <w:jc w:val="both"/>
        <w:rPr>
          <w:highlight w:val="none"/>
          <w:shd w:fill="auto" w:val="clear"/>
        </w:rPr>
      </w:pPr>
      <w:r>
        <w:rPr>
          <w:shd w:fill="auto" w:val="clear"/>
        </w:rPr>
        <w:t>руководителем Подрядчика является лицо, не являющееся массовым руководителем;</w:t>
      </w:r>
    </w:p>
    <w:p>
      <w:pPr>
        <w:pStyle w:val="ListParagraph"/>
        <w:numPr>
          <w:ilvl w:val="0"/>
          <w:numId w:val="10"/>
        </w:numPr>
        <w:shd w:val="clear" w:fill="FFFFFF"/>
        <w:tabs>
          <w:tab w:val="clear" w:pos="708"/>
          <w:tab w:val="left" w:pos="709" w:leader="none"/>
          <w:tab w:val="left" w:pos="1418" w:leader="none"/>
        </w:tabs>
        <w:ind w:firstLine="709" w:left="0"/>
        <w:jc w:val="both"/>
        <w:rPr>
          <w:highlight w:val="none"/>
          <w:shd w:fill="auto" w:val="clear"/>
        </w:rPr>
      </w:pPr>
      <w:r>
        <w:rPr>
          <w:shd w:fill="auto"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10"/>
        </w:numPr>
        <w:shd w:val="clear" w:fill="FFFFFF"/>
        <w:tabs>
          <w:tab w:val="clear" w:pos="708"/>
          <w:tab w:val="left" w:pos="709" w:leader="none"/>
          <w:tab w:val="left" w:pos="1418" w:leader="none"/>
        </w:tabs>
        <w:ind w:firstLine="709" w:left="0"/>
        <w:jc w:val="both"/>
        <w:rPr>
          <w:highlight w:val="none"/>
          <w:shd w:fill="auto" w:val="clear"/>
        </w:rPr>
      </w:pPr>
      <w:r>
        <w:rPr>
          <w:shd w:fill="auto" w:val="clear"/>
        </w:rPr>
        <w:t xml:space="preserve">Подрядчик своевременно и в полном объеме уплачивает налоги и сборы </w:t>
        <w:br/>
        <w:t>в соответствии с законодательством Российской Федерации;</w:t>
      </w:r>
    </w:p>
    <w:p>
      <w:pPr>
        <w:pStyle w:val="ListParagraph"/>
        <w:numPr>
          <w:ilvl w:val="0"/>
          <w:numId w:val="9"/>
        </w:numPr>
        <w:shd w:val="clear" w:fill="FFFFFF"/>
        <w:tabs>
          <w:tab w:val="clear" w:pos="708"/>
          <w:tab w:val="left" w:pos="567" w:leader="none"/>
          <w:tab w:val="left" w:pos="1418" w:leader="none"/>
        </w:tabs>
        <w:ind w:firstLine="709" w:left="0"/>
        <w:jc w:val="both"/>
        <w:rPr>
          <w:highlight w:val="none"/>
          <w:shd w:fill="auto" w:val="clear"/>
        </w:rPr>
      </w:pPr>
      <w:r>
        <w:rPr>
          <w:shd w:fill="auto" w:val="clear"/>
        </w:rPr>
        <w:t xml:space="preserve">Подрядчик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9"/>
        </w:numPr>
        <w:shd w:val="clear" w:fill="FFFFFF"/>
        <w:tabs>
          <w:tab w:val="clear" w:pos="708"/>
          <w:tab w:val="left" w:pos="567" w:leader="none"/>
          <w:tab w:val="left" w:pos="1418" w:leader="none"/>
        </w:tabs>
        <w:ind w:firstLine="709" w:left="0"/>
        <w:jc w:val="both"/>
        <w:rPr>
          <w:highlight w:val="none"/>
          <w:shd w:fill="auto" w:val="clear"/>
        </w:rPr>
      </w:pPr>
      <w:r>
        <w:rPr>
          <w:shd w:fill="auto" w:val="clear"/>
        </w:rPr>
        <w:t>Подрядчик состоит в СРО, основанной на членстве лиц, выполняющих инженерные изыскания  и  подготовку проектной документации;</w:t>
      </w:r>
    </w:p>
    <w:p>
      <w:pPr>
        <w:pStyle w:val="ListParagraph"/>
        <w:numPr>
          <w:ilvl w:val="0"/>
          <w:numId w:val="9"/>
        </w:numPr>
        <w:shd w:val="clear" w:fill="FFFFFF"/>
        <w:tabs>
          <w:tab w:val="clear" w:pos="708"/>
          <w:tab w:val="left" w:pos="567" w:leader="none"/>
          <w:tab w:val="left" w:pos="1418" w:leader="none"/>
        </w:tabs>
        <w:ind w:firstLine="709" w:left="0"/>
        <w:jc w:val="both"/>
        <w:rPr>
          <w:highlight w:val="none"/>
          <w:shd w:fill="auto" w:val="clear"/>
        </w:rPr>
      </w:pPr>
      <w:r>
        <w:rPr>
          <w:shd w:fill="auto" w:val="clear"/>
        </w:rPr>
        <w:t xml:space="preserve">Подрядчик имеет в штате по основному месту работы не менее 2 (двух) специалистов по организации инженерных изысканий и по организации архитектурно-строительного проектирования, сведения о которых включены </w:t>
        <w:br/>
        <w:t xml:space="preserve">в национальный реестр специалистов в области инженерных изысканий </w:t>
        <w:br/>
        <w:t>и архитектурно-строительного проектирования;</w:t>
      </w:r>
    </w:p>
    <w:p>
      <w:pPr>
        <w:pStyle w:val="ListParagraph"/>
        <w:numPr>
          <w:ilvl w:val="0"/>
          <w:numId w:val="9"/>
        </w:numPr>
        <w:shd w:val="clear" w:fill="FFFFFF"/>
        <w:tabs>
          <w:tab w:val="clear" w:pos="708"/>
          <w:tab w:val="left" w:pos="567" w:leader="none"/>
          <w:tab w:val="left" w:pos="1418" w:leader="none"/>
        </w:tabs>
        <w:ind w:firstLine="709" w:left="0"/>
        <w:jc w:val="both"/>
        <w:rPr>
          <w:highlight w:val="none"/>
          <w:shd w:fill="auto" w:val="clear"/>
        </w:rPr>
      </w:pPr>
      <w:r>
        <w:rPr>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9"/>
        </w:numPr>
        <w:shd w:val="clear" w:fill="FFFFFF"/>
        <w:tabs>
          <w:tab w:val="clear" w:pos="708"/>
          <w:tab w:val="left" w:pos="567" w:leader="none"/>
          <w:tab w:val="left" w:pos="1418" w:leader="none"/>
        </w:tabs>
        <w:ind w:firstLine="709" w:left="0"/>
        <w:jc w:val="both"/>
        <w:rPr>
          <w:highlight w:val="none"/>
          <w:shd w:fill="auto" w:val="clear"/>
        </w:rPr>
      </w:pPr>
      <w:r>
        <w:rPr>
          <w:shd w:fill="auto" w:val="clear"/>
        </w:rPr>
        <w:t xml:space="preserve">Подрядчик тщательно изучил всю информацию, связанную с Договором, </w:t>
        <w:br/>
        <w:t xml:space="preserve">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w:t>
        <w:br/>
        <w:t>и трудности исполнения обязательств, возникающих из Договора или в связи с ним;</w:t>
      </w:r>
    </w:p>
    <w:p>
      <w:pPr>
        <w:pStyle w:val="ListParagraph"/>
        <w:numPr>
          <w:ilvl w:val="0"/>
          <w:numId w:val="9"/>
        </w:numPr>
        <w:shd w:val="clear" w:fill="FFFFFF"/>
        <w:tabs>
          <w:tab w:val="clear" w:pos="708"/>
          <w:tab w:val="left" w:pos="567" w:leader="none"/>
          <w:tab w:val="left" w:pos="1418" w:leader="none"/>
        </w:tabs>
        <w:ind w:firstLine="709" w:left="0"/>
        <w:jc w:val="both"/>
        <w:rPr>
          <w:highlight w:val="none"/>
          <w:shd w:fill="auto" w:val="clear"/>
        </w:rPr>
      </w:pPr>
      <w:r>
        <w:rPr>
          <w:shd w:fill="auto"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fill="FFFFFF"/>
        <w:tabs>
          <w:tab w:val="clear" w:pos="708"/>
          <w:tab w:val="left" w:pos="567" w:leader="none"/>
          <w:tab w:val="left" w:pos="1418" w:leader="none"/>
        </w:tabs>
        <w:ind w:firstLine="709" w:left="0"/>
        <w:jc w:val="both"/>
        <w:rPr>
          <w:highlight w:val="none"/>
          <w:shd w:fill="auto" w:val="clear"/>
        </w:rPr>
      </w:pPr>
      <w:r>
        <w:rPr>
          <w:shd w:fill="auto" w:val="clear"/>
        </w:rPr>
        <w:t xml:space="preserve">Подрядчик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fill="FFFFFF"/>
        <w:tabs>
          <w:tab w:val="clear" w:pos="708"/>
          <w:tab w:val="left" w:pos="567" w:leader="none"/>
          <w:tab w:val="left" w:pos="1418" w:leader="none"/>
        </w:tabs>
        <w:ind w:firstLine="709" w:left="0"/>
        <w:jc w:val="both"/>
        <w:rPr>
          <w:highlight w:val="none"/>
          <w:shd w:fill="auto" w:val="clear"/>
        </w:rPr>
      </w:pPr>
      <w:r>
        <w:rPr>
          <w:shd w:fill="auto" w:val="clear"/>
        </w:rPr>
        <w:t xml:space="preserve">вся информация, предоставленная Заказчику, является достоверной, полной </w:t>
        <w:br/>
        <w:t xml:space="preserve">и точной, и Подрядчик не скрыл никаких обстоятельств, которые при их обнаружении могли </w:t>
        <w:br/>
        <w:t>бы негативно повлиять на решение Заказчика заключить Договор на указанных в нем условиях.</w:t>
      </w:r>
    </w:p>
    <w:p>
      <w:pPr>
        <w:pStyle w:val="Normal"/>
        <w:numPr>
          <w:ilvl w:val="1"/>
          <w:numId w:val="21"/>
        </w:numPr>
        <w:spacing w:lineRule="auto" w:line="240"/>
        <w:ind w:firstLine="709" w:left="0"/>
        <w:rPr>
          <w:highlight w:val="none"/>
          <w:shd w:fill="auto" w:val="clear"/>
        </w:rPr>
      </w:pPr>
      <w:r>
        <w:rPr>
          <w:sz w:val="24"/>
          <w:szCs w:val="24"/>
          <w:shd w:fill="auto" w:val="clear"/>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numPr>
          <w:ilvl w:val="1"/>
          <w:numId w:val="21"/>
        </w:numPr>
        <w:shd w:val="clear" w:fill="FFFFFF"/>
        <w:tabs>
          <w:tab w:val="clear" w:pos="708"/>
          <w:tab w:val="left" w:pos="1134" w:leader="none"/>
          <w:tab w:val="left" w:pos="1418" w:leader="none"/>
        </w:tabs>
        <w:ind w:firstLine="709" w:left="0"/>
        <w:jc w:val="both"/>
        <w:rPr>
          <w:highlight w:val="none"/>
          <w:shd w:fill="auto" w:val="clear"/>
        </w:rPr>
      </w:pPr>
      <w:r>
        <w:rPr>
          <w:shd w:fill="auto" w:val="clear"/>
        </w:rPr>
        <w:t>В случае если Подрядчик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Подрядчик</w:t>
      </w:r>
      <w:r>
        <w:rPr>
          <w:bCs/>
          <w:shd w:fill="auto" w:val="clear"/>
        </w:rPr>
        <w:t xml:space="preserve"> </w:t>
      </w:r>
      <w:r>
        <w:rPr>
          <w:shd w:fill="auto" w:val="clear"/>
        </w:rPr>
        <w:t xml:space="preserve">обязан </w:t>
        <w:br/>
        <w:t>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1"/>
        </w:numPr>
        <w:shd w:val="clear" w:fill="FFFFFF"/>
        <w:tabs>
          <w:tab w:val="clear" w:pos="708"/>
          <w:tab w:val="left" w:pos="1134" w:leader="none"/>
          <w:tab w:val="left" w:pos="1418" w:leader="none"/>
        </w:tabs>
        <w:ind w:firstLine="709" w:left="0"/>
        <w:jc w:val="both"/>
        <w:rPr>
          <w:highlight w:val="none"/>
          <w:shd w:fill="auto" w:val="clear"/>
        </w:rPr>
      </w:pPr>
      <w:r>
        <w:rPr>
          <w:shd w:fill="auto" w:val="clear"/>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w:t>
        <w:br/>
        <w:t>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fill="FFFFFF"/>
        <w:tabs>
          <w:tab w:val="clear" w:pos="708"/>
          <w:tab w:val="left" w:pos="1134" w:leader="none"/>
          <w:tab w:val="left" w:pos="1418" w:leader="none"/>
        </w:tabs>
        <w:ind w:hanging="0" w:left="0"/>
        <w:jc w:val="both"/>
        <w:rPr>
          <w:highlight w:val="none"/>
          <w:shd w:fill="auto" w:val="clear"/>
        </w:rPr>
      </w:pPr>
      <w:r>
        <w:rPr>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П</w:t>
      </w:r>
      <w:r>
        <w:rPr>
          <w:b/>
          <w:shd w:fill="auto" w:val="clear"/>
        </w:rPr>
        <w:t>рекращение (расторжение) Договора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Заказчик вправе в любое время до сдачи ему Результата Работ </w:t>
        <w:br/>
        <w:t xml:space="preserve">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fill="FFFFFF"/>
        <w:tabs>
          <w:tab w:val="clear" w:pos="708"/>
          <w:tab w:val="left" w:pos="1134" w:leader="none"/>
        </w:tabs>
        <w:ind w:firstLine="709" w:left="0"/>
        <w:jc w:val="both"/>
        <w:rPr>
          <w:highlight w:val="none"/>
          <w:shd w:fill="auto" w:val="clear"/>
        </w:rPr>
      </w:pPr>
      <w:r>
        <w:rPr>
          <w:shd w:fill="auto"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В случае существенного нарушения Договора Подрядчиком Заказчик вправе </w:t>
        <w:br/>
        <w:t>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fill="FFFFFF"/>
        <w:tabs>
          <w:tab w:val="clear" w:pos="708"/>
          <w:tab w:val="left" w:pos="1134" w:leader="none"/>
        </w:tabs>
        <w:ind w:firstLine="709" w:left="0"/>
        <w:jc w:val="both"/>
        <w:rPr>
          <w:highlight w:val="none"/>
          <w:shd w:fill="auto" w:val="clear"/>
        </w:rPr>
      </w:pPr>
      <w:r>
        <w:rPr>
          <w:shd w:fill="auto"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соответствующего письменного требования Заказчика.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Стороны установили, что существенным нарушением Договора Подрядчиком является:</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к Договору), более чем на 30 (тридцати) календарных дней</w:t>
      </w:r>
      <w:bookmarkStart w:id="42" w:name="_GoBack"/>
      <w:bookmarkEnd w:id="42"/>
      <w:r>
        <w:rPr>
          <w:shd w:fill="auto" w:val="clear"/>
        </w:rPr>
        <w:t xml:space="preserve"> по причинам, не зависящим от Заказчика;</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несоблюдение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отсутствие у 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прекращение членства в СРО, основанной на членстве лиц, осуществляющих выполняющих инженерные изыскания и подготовку проектной документации, предоставляющих Подрядчику право на производство Работ по Договору;</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 xml:space="preserve">привлечение к выполнению Работ по Договору третьих лиц (Субподрядчиков) </w:t>
        <w:br/>
        <w:t>с нарушением требований, установленных пунктом 2.4.2 Договора;</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 xml:space="preserve">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15 Договора, и имеющих существенное значение для его заключения и исполнения.</w:t>
      </w:r>
    </w:p>
    <w:p>
      <w:pPr>
        <w:pStyle w:val="ListParagraph"/>
        <w:numPr>
          <w:ilvl w:val="0"/>
          <w:numId w:val="7"/>
        </w:numPr>
        <w:tabs>
          <w:tab w:val="clear" w:pos="708"/>
          <w:tab w:val="left" w:pos="1134" w:leader="none"/>
        </w:tabs>
        <w:ind w:firstLine="709" w:left="0"/>
        <w:jc w:val="both"/>
        <w:rPr>
          <w:highlight w:val="none"/>
          <w:shd w:fill="auto" w:val="clear"/>
        </w:rPr>
      </w:pPr>
      <w:r>
        <w:rPr>
          <w:shd w:fill="auto" w:val="clear"/>
        </w:rPr>
        <w:t>н</w:t>
      </w:r>
      <w:r>
        <w:rPr>
          <w:b w:val="false"/>
          <w:bCs w:val="false"/>
          <w:i w:val="false"/>
          <w:iCs w:val="false"/>
          <w:caps w:val="false"/>
          <w:smallCaps w:val="false"/>
          <w:color w:val="000000"/>
          <w:sz w:val="24"/>
          <w:szCs w:val="24"/>
          <w:shd w:fill="auto" w:val="clear"/>
        </w:rPr>
        <w:t xml:space="preserve">е предоставление Подрядчиком Заказчику информации о </w:t>
      </w:r>
      <w:r>
        <w:rPr>
          <w:b w:val="false"/>
          <w:bCs/>
          <w:i w:val="false"/>
          <w:iCs w:val="false"/>
          <w:caps w:val="false"/>
          <w:smallCaps w:val="false"/>
          <w:color w:val="000000"/>
          <w:sz w:val="24"/>
          <w:szCs w:val="24"/>
          <w:shd w:fill="auto" w:val="clear"/>
        </w:rPr>
        <w:t xml:space="preserve">наличии </w:t>
      </w:r>
      <w:r>
        <w:rPr>
          <w:b w:val="false"/>
          <w:bCs w:val="false"/>
          <w:i w:val="false"/>
          <w:iCs w:val="false"/>
          <w:caps w:val="false"/>
          <w:smallCaps w:val="false"/>
          <w:color w:val="000000"/>
          <w:sz w:val="24"/>
          <w:szCs w:val="24"/>
          <w:shd w:fill="auto"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 2.3.42 Договора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В случае отказа Заказчика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17"/>
        </w:numPr>
        <w:shd w:val="clear" w:fill="FFFFFF"/>
        <w:tabs>
          <w:tab w:val="clear" w:pos="708"/>
          <w:tab w:val="left" w:pos="1418" w:leader="none"/>
        </w:tabs>
        <w:ind w:firstLine="709" w:left="0"/>
        <w:jc w:val="both"/>
        <w:rPr>
          <w:highlight w:val="none"/>
          <w:shd w:fill="auto" w:val="clear"/>
        </w:rPr>
      </w:pPr>
      <w:r>
        <w:rPr>
          <w:shd w:fill="auto" w:val="clear"/>
        </w:rPr>
        <w:t>передать Заказчику результаты фактически выполненных Работ, техническую и иную полученную документацию, закупленные Оборудование и Материально-технические ресурсы;</w:t>
      </w:r>
    </w:p>
    <w:p>
      <w:pPr>
        <w:pStyle w:val="ListParagraph"/>
        <w:numPr>
          <w:ilvl w:val="0"/>
          <w:numId w:val="17"/>
        </w:numPr>
        <w:shd w:val="clear" w:fill="FFFFFF"/>
        <w:tabs>
          <w:tab w:val="clear" w:pos="708"/>
          <w:tab w:val="left" w:pos="1418" w:leader="none"/>
        </w:tabs>
        <w:ind w:firstLine="709" w:left="0"/>
        <w:jc w:val="both"/>
        <w:rPr>
          <w:highlight w:val="none"/>
          <w:shd w:fill="auto" w:val="clear"/>
        </w:rPr>
      </w:pPr>
      <w:r>
        <w:rPr>
          <w:shd w:fill="auto" w:val="clear"/>
        </w:rPr>
        <w:t>вывезти с места производства Работ собственную строительную технику</w:t>
      </w:r>
      <w:r>
        <w:rPr>
          <w:rFonts w:cs="Verdana"/>
          <w:shd w:fill="auto" w:val="clear"/>
        </w:rPr>
        <w:t xml:space="preserve"> </w:t>
        <w:br/>
        <w:t xml:space="preserve">и персонал Подрядчика; </w:t>
      </w:r>
    </w:p>
    <w:p>
      <w:pPr>
        <w:pStyle w:val="ListParagraph"/>
        <w:numPr>
          <w:ilvl w:val="0"/>
          <w:numId w:val="17"/>
        </w:numPr>
        <w:shd w:val="clear" w:fill="FFFFFF"/>
        <w:tabs>
          <w:tab w:val="clear" w:pos="708"/>
          <w:tab w:val="left" w:pos="1418" w:leader="none"/>
        </w:tabs>
        <w:ind w:firstLine="709" w:left="0"/>
        <w:jc w:val="both"/>
        <w:rPr>
          <w:highlight w:val="none"/>
          <w:shd w:fill="auto" w:val="clear"/>
        </w:rPr>
      </w:pPr>
      <w:r>
        <w:rPr>
          <w:rFonts w:cs="Verdana"/>
          <w:shd w:fill="auto" w:val="clear"/>
        </w:rPr>
        <w:t xml:space="preserve">удалить </w:t>
      </w:r>
      <w:r>
        <w:rPr>
          <w:shd w:fill="auto" w:val="clear"/>
        </w:rPr>
        <w:t xml:space="preserve">с места производства Работ </w:t>
      </w:r>
      <w:r>
        <w:rPr>
          <w:rFonts w:cs="Verdana"/>
          <w:shd w:fill="auto" w:val="clear"/>
        </w:rPr>
        <w:t>весь мусор и все остаточные продукты любого рода и оставить Строительную площадку чистой и безопасной.</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В случае досрочного прекращения (расторжения) Договора выплата Обеспечительного платежа производится Заказчиком в порядке и сроки, установленном пунктом 3.5.6 Договора.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При прекращении (расторжении) Договора по основаниям, указанным </w:t>
        <w:br/>
        <w:t>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уплате неустойки (пени), штрафов и возмещению убытков в случаях и размерах, предусмотренных Договором.</w:t>
      </w:r>
    </w:p>
    <w:p>
      <w:pPr>
        <w:pStyle w:val="ListParagraph"/>
        <w:shd w:val="clear" w:fill="FFFFFF"/>
        <w:tabs>
          <w:tab w:val="clear" w:pos="708"/>
          <w:tab w:val="left" w:pos="1134" w:leader="none"/>
        </w:tabs>
        <w:ind w:hanging="0" w:left="0"/>
        <w:jc w:val="both"/>
        <w:rPr>
          <w:highlight w:val="none"/>
          <w:shd w:fill="auto" w:val="clear"/>
        </w:rPr>
      </w:pPr>
      <w:r>
        <w:rPr>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Заключительные положения</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shd w:val="clear" w:fill="FFFFFF"/>
        <w:tabs>
          <w:tab w:val="clear" w:pos="708"/>
          <w:tab w:val="left" w:pos="1134" w:leader="none"/>
        </w:tabs>
        <w:ind w:firstLine="709" w:left="0"/>
        <w:jc w:val="both"/>
        <w:rPr/>
      </w:pPr>
      <w:r>
        <w:rPr>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3"/>
          <w:sz w:val="24"/>
          <w:szCs w:val="24"/>
          <w:shd w:fill="auto" w:val="clear"/>
        </w:rPr>
        <w:t xml:space="preserve"> </w:t>
      </w:r>
      <w:r>
        <w:rPr>
          <w:rStyle w:val="FootnoteReference"/>
          <w:sz w:val="24"/>
          <w:szCs w:val="24"/>
          <w:shd w:fill="auto" w:val="clear"/>
        </w:rPr>
        <w:footnoteReference w:id="4"/>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17.8 Договора.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17.8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bookmarkStart w:id="43" w:name="_Ref361338004"/>
      <w:r>
        <w:rPr>
          <w:shd w:fill="auto" w:val="clea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43"/>
      <w:r>
        <w:rPr>
          <w:shd w:fill="auto" w:val="clear"/>
        </w:rPr>
        <w:t xml:space="preserve"> </w:t>
      </w:r>
    </w:p>
    <w:p>
      <w:pPr>
        <w:pStyle w:val="ListParagraph"/>
        <w:numPr>
          <w:ilvl w:val="1"/>
          <w:numId w:val="21"/>
        </w:numPr>
        <w:shd w:val="clear" w:fill="FFFFFF"/>
        <w:tabs>
          <w:tab w:val="clear" w:pos="708"/>
          <w:tab w:val="left" w:pos="0" w:leader="none"/>
          <w:tab w:val="left" w:pos="1418" w:leader="none"/>
        </w:tabs>
        <w:ind w:firstLine="709" w:left="0"/>
        <w:jc w:val="both"/>
        <w:rPr>
          <w:highlight w:val="none"/>
          <w:shd w:fill="auto" w:val="clear"/>
        </w:rPr>
      </w:pPr>
      <w:bookmarkStart w:id="44" w:name="_Ref361338019"/>
      <w:r>
        <w:rPr>
          <w:shd w:fill="auto" w:val="clear"/>
        </w:rPr>
        <w:t>Письма, уведомления и / или сообщения направляются Стороне</w:t>
      </w:r>
      <w:r>
        <w:rPr>
          <w:bCs/>
          <w:shd w:fill="auto" w:val="clear"/>
        </w:rPr>
        <w:t>-</w:t>
      </w:r>
      <w:r>
        <w:rPr>
          <w:shd w:fill="auto" w:val="clea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shd w:fill="auto" w:val="clear"/>
        </w:rPr>
        <w:t xml:space="preserve"> будет считаться полученным</w:t>
      </w:r>
      <w:r>
        <w:rPr>
          <w:shd w:fill="auto" w:val="clear"/>
        </w:rPr>
        <w:t xml:space="preserve">: </w:t>
      </w:r>
    </w:p>
    <w:p>
      <w:pPr>
        <w:pStyle w:val="ListParagraph"/>
        <w:widowControl w:val="false"/>
        <w:numPr>
          <w:ilvl w:val="2"/>
          <w:numId w:val="21"/>
        </w:numPr>
        <w:ind w:firstLine="709" w:left="0"/>
        <w:jc w:val="both"/>
        <w:rPr>
          <w:highlight w:val="none"/>
          <w:shd w:fill="auto" w:val="clear"/>
        </w:rPr>
      </w:pPr>
      <w:r>
        <w:rPr>
          <w:bCs/>
          <w:shd w:fill="auto" w:val="clear"/>
        </w:rPr>
        <w:t xml:space="preserve">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21"/>
        </w:numPr>
        <w:ind w:firstLine="709" w:left="0"/>
        <w:jc w:val="both"/>
        <w:rPr>
          <w:highlight w:val="none"/>
          <w:shd w:fill="auto" w:val="clear"/>
        </w:rPr>
      </w:pPr>
      <w:r>
        <w:rPr>
          <w:bCs/>
          <w:shd w:fill="auto"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hd w:fill="auto" w:val="clear"/>
        </w:rPr>
        <w:t xml:space="preserve">; </w:t>
      </w:r>
    </w:p>
    <w:p>
      <w:pPr>
        <w:pStyle w:val="ListParagraph"/>
        <w:widowControl w:val="false"/>
        <w:numPr>
          <w:ilvl w:val="2"/>
          <w:numId w:val="21"/>
        </w:numPr>
        <w:ind w:firstLine="709" w:left="0"/>
        <w:jc w:val="both"/>
        <w:rPr>
          <w:highlight w:val="none"/>
          <w:shd w:fill="auto" w:val="clear"/>
        </w:rPr>
      </w:pPr>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fill="FFFFFF"/>
        <w:tabs>
          <w:tab w:val="clear" w:pos="708"/>
          <w:tab w:val="left" w:pos="0" w:leader="none"/>
          <w:tab w:val="left" w:pos="1418" w:leader="none"/>
          <w:tab w:val="left" w:pos="1701" w:leader="none"/>
        </w:tabs>
        <w:ind w:firstLine="709" w:left="0"/>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 Договора. </w:t>
      </w:r>
    </w:p>
    <w:p>
      <w:pPr>
        <w:pStyle w:val="ListParagraph"/>
        <w:shd w:val="clear" w:fill="FFFFFF"/>
        <w:tabs>
          <w:tab w:val="clear" w:pos="708"/>
          <w:tab w:val="left" w:pos="0" w:leader="none"/>
          <w:tab w:val="left" w:pos="1134" w:leader="none"/>
          <w:tab w:val="left" w:pos="1418" w:leader="none"/>
          <w:tab w:val="left" w:pos="1701" w:leader="none"/>
        </w:tabs>
        <w:ind w:firstLine="709" w:left="0"/>
        <w:jc w:val="both"/>
        <w:rPr>
          <w:highlight w:val="none"/>
          <w:shd w:fill="auto" w:val="clear"/>
        </w:rPr>
      </w:pPr>
      <w:r>
        <w:rPr>
          <w:bCs/>
          <w:shd w:fill="auto" w:val="clear"/>
        </w:rPr>
        <w:t xml:space="preserve">В случае заключения Соглашения, согласно которому </w:t>
      </w:r>
      <w:r>
        <w:rPr>
          <w:shd w:fill="auto"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bookmarkEnd w:id="44"/>
      <w:r>
        <w:rPr>
          <w:bCs/>
          <w:iCs/>
          <w:color w:val="000000"/>
          <w:shd w:fill="auto"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1"/>
        </w:numPr>
        <w:spacing w:lineRule="auto" w:line="240"/>
        <w:ind w:firstLine="709" w:left="0"/>
        <w:rPr>
          <w:highlight w:val="none"/>
          <w:shd w:fill="auto" w:val="clear"/>
        </w:rPr>
      </w:pPr>
      <w:r>
        <w:rPr>
          <w:bCs/>
          <w:sz w:val="24"/>
          <w:szCs w:val="24"/>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1"/>
        </w:numPr>
        <w:shd w:val="clear" w:fill="FFFFFF"/>
        <w:tabs>
          <w:tab w:val="clear" w:pos="708"/>
          <w:tab w:val="left" w:pos="568" w:leader="none"/>
        </w:tabs>
        <w:ind w:firstLine="709" w:left="0"/>
        <w:jc w:val="both"/>
        <w:rPr>
          <w:highlight w:val="none"/>
          <w:shd w:fill="auto" w:val="clear"/>
        </w:rPr>
      </w:pPr>
      <w:r>
        <w:rPr>
          <w:shd w:fill="auto" w:val="clear"/>
        </w:rPr>
        <w:t xml:space="preserve">Уступка (передача), в том числе в залог, прав (требований) к Заказчику </w:t>
        <w:br/>
        <w:t>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shd w:fill="auto" w:val="clear"/>
        </w:rPr>
        <w:t>.</w:t>
      </w:r>
      <w:r>
        <w:rPr>
          <w:shd w:fill="auto" w:val="clear"/>
        </w:rPr>
        <w:t xml:space="preserve">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1"/>
        </w:numPr>
        <w:shd w:val="clear" w:fill="FFFFFF"/>
        <w:tabs>
          <w:tab w:val="clear" w:pos="708"/>
          <w:tab w:val="left" w:pos="1134" w:leader="none"/>
        </w:tabs>
        <w:ind w:firstLine="709" w:left="0"/>
        <w:jc w:val="both"/>
        <w:rPr>
          <w:highlight w:val="none"/>
          <w:shd w:fill="auto" w:val="clear"/>
        </w:rPr>
      </w:pPr>
      <w:r>
        <w:rPr>
          <w:shd w:fill="auto" w:val="clea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21"/>
        </w:numPr>
        <w:shd w:val="clear"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ind w:firstLine="709" w:left="0"/>
        <w:jc w:val="both"/>
        <w:rPr>
          <w:highlight w:val="none"/>
          <w:shd w:fill="auto" w:val="clear"/>
        </w:rPr>
      </w:pPr>
      <w:r>
        <w:rPr>
          <w:shd w:fill="auto" w:val="clear"/>
        </w:rPr>
        <w:t xml:space="preserve">Со стороны Заказчика контроль и исполнение обязательств по настоящему договору осуществляет филиал </w:t>
      </w:r>
      <w:r>
        <w:rPr>
          <w:sz w:val="24"/>
          <w:szCs w:val="24"/>
          <w:shd w:fill="auto" w:val="clear"/>
        </w:rPr>
        <w:t>Акционерного общества «Дальневосточная распределительная сетевая компания» «Южно-Якутские электрические сети» расположенный по адресу: (678900, Россия, Республика Саха (Якутия), г. Алдан, улица Мельниченко, д. 4) ИНН 2801108200, КПП 140202001, тел. 8 (41145) 36-5-93, 36-5-84,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r>
        <w:rPr>
          <w:shd w:fill="auto" w:val="clear"/>
        </w:rPr>
        <w:t xml:space="preserve">. </w:t>
      </w:r>
    </w:p>
    <w:p>
      <w:pPr>
        <w:pStyle w:val="Normal"/>
        <w:widowControl w:val="false"/>
        <w:tabs>
          <w:tab w:val="clear" w:pos="708"/>
          <w:tab w:val="left" w:pos="993" w:leader="none"/>
        </w:tabs>
        <w:spacing w:lineRule="auto" w:line="240"/>
        <w:ind w:firstLine="709" w:right="-2"/>
        <w:rPr>
          <w:highlight w:val="none"/>
          <w:shd w:fill="auto" w:val="clear"/>
        </w:rPr>
      </w:pPr>
      <w:r>
        <w:rPr>
          <w:bCs/>
          <w:iCs/>
          <w:sz w:val="24"/>
          <w:shd w:fill="auto" w:val="clear"/>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филиала АО «ДРСК».</w:t>
      </w:r>
    </w:p>
    <w:p>
      <w:pPr>
        <w:pStyle w:val="Normal"/>
        <w:shd w:val="clear" w:fill="FFFFFF"/>
        <w:tabs>
          <w:tab w:val="clear" w:pos="708"/>
          <w:tab w:val="left" w:pos="1134" w:leader="none"/>
        </w:tabs>
        <w:spacing w:lineRule="auto" w:line="240"/>
        <w:ind w:firstLine="709"/>
        <w:rPr>
          <w:highlight w:val="none"/>
          <w:shd w:fill="auto" w:val="clear"/>
        </w:rPr>
      </w:pPr>
      <w:r>
        <w:rPr>
          <w:bCs/>
          <w:iCs/>
          <w:sz w:val="24"/>
          <w:shd w:fill="auto" w:val="clear"/>
        </w:rPr>
        <w:t>Любая переписка, а также документы по исполнению договора (акты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филиала АО «ДРСК». В случае отсутствия контактной информации поступившие документы не считаются поступившими в филиал АО «ДРСК.</w:t>
      </w:r>
    </w:p>
    <w:p>
      <w:pPr>
        <w:pStyle w:val="ListParagraph"/>
        <w:shd w:val="clear" w:fill="FFFFFF"/>
        <w:tabs>
          <w:tab w:val="clear" w:pos="708"/>
          <w:tab w:val="left" w:pos="1134" w:leader="none"/>
        </w:tabs>
        <w:ind w:hanging="0" w:left="0"/>
        <w:jc w:val="both"/>
        <w:rPr>
          <w:highlight w:val="none"/>
          <w:shd w:fill="auto" w:val="clear"/>
        </w:rPr>
      </w:pPr>
      <w:r>
        <w:rPr>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Список приложений</w:t>
      </w:r>
    </w:p>
    <w:p>
      <w:pPr>
        <w:pStyle w:val="ListParagraph"/>
        <w:shd w:val="clear" w:fill="FFFFFF"/>
        <w:ind w:hanging="0" w:left="0"/>
        <w:jc w:val="both"/>
        <w:rPr>
          <w:highlight w:val="none"/>
          <w:shd w:fill="auto" w:val="clear"/>
        </w:rPr>
      </w:pPr>
      <w:r>
        <w:rPr>
          <w:shd w:fill="auto" w:val="clear"/>
        </w:rPr>
        <w:t xml:space="preserve">Приложение № </w:t>
      </w:r>
      <w:r>
        <w:rPr>
          <w:bCs/>
          <w:shd w:fill="auto" w:val="clear"/>
        </w:rPr>
        <w:t>1 – Техническое задание.</w:t>
      </w:r>
    </w:p>
    <w:p>
      <w:pPr>
        <w:pStyle w:val="ListParagraph"/>
        <w:shd w:val="clear" w:fill="FFFFFF"/>
        <w:ind w:hanging="0" w:left="0"/>
        <w:jc w:val="both"/>
        <w:rPr>
          <w:highlight w:val="none"/>
          <w:shd w:fill="auto" w:val="clear"/>
        </w:rPr>
      </w:pPr>
      <w:r>
        <w:rPr>
          <w:bCs/>
          <w:shd w:fill="auto" w:val="clear"/>
        </w:rPr>
        <w:t>Приложение № 2 – Календарный график выполнения Работ.</w:t>
      </w:r>
    </w:p>
    <w:p>
      <w:pPr>
        <w:pStyle w:val="ListParagraph"/>
        <w:shd w:val="clear" w:fill="FFFFFF"/>
        <w:ind w:hanging="0" w:left="0"/>
        <w:jc w:val="both"/>
        <w:rPr>
          <w:highlight w:val="none"/>
          <w:shd w:fill="auto" w:val="clear"/>
        </w:rPr>
      </w:pPr>
      <w:r>
        <w:rPr>
          <w:bCs/>
          <w:shd w:fill="auto" w:val="clear"/>
        </w:rPr>
        <w:t>Приложение № 3 – Сводный сметный расчет с приложениями.</w:t>
      </w:r>
    </w:p>
    <w:p>
      <w:pPr>
        <w:pStyle w:val="ListParagraph"/>
        <w:shd w:val="clear" w:fill="FFFFFF"/>
        <w:ind w:hanging="0" w:left="0"/>
        <w:jc w:val="both"/>
        <w:rPr>
          <w:highlight w:val="none"/>
          <w:shd w:fill="auto" w:val="clear"/>
        </w:rPr>
      </w:pPr>
      <w:r>
        <w:rPr>
          <w:bCs/>
          <w:shd w:fill="auto" w:val="clear"/>
        </w:rPr>
        <w:t>Приложение № 4.1 – Форма Акта сдачи-приемки места производства работ.</w:t>
      </w:r>
    </w:p>
    <w:p>
      <w:pPr>
        <w:pStyle w:val="ListParagraph"/>
        <w:shd w:val="clear" w:fill="FFFFFF"/>
        <w:ind w:hanging="0" w:left="0"/>
        <w:jc w:val="both"/>
        <w:rPr>
          <w:highlight w:val="none"/>
          <w:shd w:fill="auto" w:val="clear"/>
        </w:rPr>
      </w:pPr>
      <w:r>
        <w:rPr>
          <w:bCs/>
          <w:shd w:fill="auto" w:val="clear"/>
        </w:rPr>
        <w:t>Приложение № 4.2 – Форма Акта сдачи-приемки технической и иной документации.</w:t>
      </w:r>
    </w:p>
    <w:p>
      <w:pPr>
        <w:pStyle w:val="ListParagraph"/>
        <w:shd w:val="clear" w:fill="FFFFFF"/>
        <w:ind w:hanging="0" w:left="0"/>
        <w:jc w:val="both"/>
        <w:rPr>
          <w:highlight w:val="none"/>
          <w:shd w:fill="auto" w:val="clear"/>
        </w:rPr>
      </w:pPr>
      <w:r>
        <w:rPr>
          <w:bCs/>
          <w:shd w:fill="auto" w:val="clear"/>
        </w:rPr>
        <w:t xml:space="preserve">Приложение № 5 – Перечень допусков, разрешений и лицензий Подрядчика. </w:t>
      </w:r>
    </w:p>
    <w:p>
      <w:pPr>
        <w:pStyle w:val="ListParagraph"/>
        <w:shd w:val="clear" w:fill="FFFFFF"/>
        <w:ind w:hanging="0" w:left="0"/>
        <w:jc w:val="both"/>
        <w:rPr>
          <w:highlight w:val="none"/>
          <w:shd w:fill="auto" w:val="clear"/>
        </w:rPr>
      </w:pPr>
      <w:r>
        <w:rPr>
          <w:bCs/>
          <w:shd w:fill="auto" w:val="clear"/>
        </w:rPr>
        <w:t xml:space="preserve">Приложение № 6 – Размер ответственности Подрядчика за нарушения пропускного </w:t>
        <w:br/>
        <w:t>и внутриобъектового режима, требований охраны труда, пожарной и промышленной безопасности.</w:t>
      </w:r>
    </w:p>
    <w:p>
      <w:pPr>
        <w:pStyle w:val="ListParagraph"/>
        <w:shd w:val="clear" w:fill="FFFFFF"/>
        <w:ind w:hanging="0" w:left="0"/>
        <w:jc w:val="both"/>
        <w:rPr>
          <w:highlight w:val="none"/>
          <w:shd w:fill="auto" w:val="clear"/>
        </w:rPr>
      </w:pPr>
      <w:r>
        <w:rPr>
          <w:bCs/>
          <w:shd w:fill="auto" w:val="clear"/>
        </w:rPr>
        <w:t>Приложение № 7 – Перечень передаваемых Давальческих материалов и запасных частей.</w:t>
      </w:r>
    </w:p>
    <w:p>
      <w:pPr>
        <w:pStyle w:val="ListParagraph"/>
        <w:shd w:val="clear" w:fill="FFFFFF"/>
        <w:ind w:hanging="0" w:left="0"/>
        <w:jc w:val="both"/>
        <w:rPr>
          <w:highlight w:val="none"/>
          <w:shd w:fill="auto" w:val="clear"/>
        </w:rPr>
      </w:pPr>
      <w:r>
        <w:rPr>
          <w:bCs/>
          <w:shd w:fill="auto" w:val="clear"/>
        </w:rPr>
        <w:t>Приложение № 8 – Порядок передачи и учета Давальческих материалов и запасных частей.</w:t>
      </w:r>
    </w:p>
    <w:p>
      <w:pPr>
        <w:pStyle w:val="ListParagraph"/>
        <w:shd w:val="clear" w:fill="FFFFFF"/>
        <w:ind w:hanging="0" w:left="0"/>
        <w:jc w:val="both"/>
        <w:rPr>
          <w:highlight w:val="none"/>
          <w:shd w:fill="auto" w:val="clear"/>
        </w:rPr>
      </w:pPr>
      <w:r>
        <w:rPr>
          <w:bCs/>
          <w:shd w:fill="auto" w:val="clear"/>
        </w:rPr>
        <w:t>Приложение № 9 – Перечень Оборудования Заказчика.</w:t>
      </w:r>
    </w:p>
    <w:p>
      <w:pPr>
        <w:pStyle w:val="ListParagraph"/>
        <w:shd w:val="clear" w:fill="FFFFFF"/>
        <w:ind w:hanging="0" w:left="0"/>
        <w:jc w:val="both"/>
        <w:rPr>
          <w:highlight w:val="none"/>
          <w:shd w:fill="auto" w:val="clear"/>
        </w:rPr>
      </w:pPr>
      <w:r>
        <w:rPr>
          <w:bCs/>
          <w:shd w:fill="auto" w:val="clear"/>
        </w:rPr>
        <w:t>Приложение № 10 – Порядок передачи и учета Оборудования Заказчика.</w:t>
      </w:r>
    </w:p>
    <w:p>
      <w:pPr>
        <w:pStyle w:val="ListParagraph"/>
        <w:shd w:val="clear" w:fill="FFFFFF"/>
        <w:ind w:hanging="0" w:left="0"/>
        <w:jc w:val="both"/>
        <w:rPr>
          <w:highlight w:val="none"/>
          <w:shd w:fill="auto" w:val="clear"/>
        </w:rPr>
      </w:pPr>
      <w:r>
        <w:rPr>
          <w:b w:val="false"/>
          <w:bCs w:val="false"/>
          <w:sz w:val="24"/>
          <w:szCs w:val="24"/>
          <w:shd w:fill="auto" w:val="clear"/>
          <w:lang w:val="ru-RU" w:bidi="ar-SA"/>
        </w:rPr>
        <w:t>Приложение № 11 — Форма Акта сдачи-приемки Проектных работ.</w:t>
      </w:r>
    </w:p>
    <w:p>
      <w:pPr>
        <w:pStyle w:val="ListParagraph"/>
        <w:shd w:val="clear" w:fill="FFFFFF"/>
        <w:ind w:hanging="0" w:left="0"/>
        <w:jc w:val="both"/>
        <w:rPr>
          <w:highlight w:val="none"/>
          <w:shd w:fill="auto" w:val="clear"/>
        </w:rPr>
      </w:pPr>
      <w:r>
        <w:rPr>
          <w:b w:val="false"/>
          <w:bCs w:val="false"/>
          <w:sz w:val="24"/>
          <w:szCs w:val="24"/>
          <w:shd w:fill="auto" w:val="clear"/>
          <w:lang w:val="ru-RU" w:bidi="ar-SA"/>
        </w:rPr>
        <w:t xml:space="preserve">Приложение № 12 -  </w:t>
      </w:r>
      <w:r>
        <w:rPr>
          <w:rFonts w:eastAsia="" w:cs="Times New Roman" w:eastAsiaTheme="minorHAnsi"/>
          <w:b w:val="false"/>
          <w:bCs w:val="false"/>
          <w:sz w:val="24"/>
          <w:szCs w:val="24"/>
          <w:shd w:fill="auto" w:val="clear"/>
          <w:lang w:val="ru-RU" w:eastAsia="en-US" w:bidi="ar-SA"/>
        </w:rPr>
        <w:t>Форма ОВ-1 Акт освидетельствования вырубки и очистки территории объекта капитального строительства на местности.</w:t>
      </w:r>
    </w:p>
    <w:p>
      <w:pPr>
        <w:pStyle w:val="ListParagraph"/>
        <w:shd w:val="clear" w:fill="FFFFFF"/>
        <w:ind w:hanging="0" w:left="0"/>
        <w:jc w:val="both"/>
        <w:rPr>
          <w:highlight w:val="none"/>
          <w:shd w:fill="auto" w:val="clear"/>
        </w:rPr>
      </w:pPr>
      <w:r>
        <w:rPr>
          <w:rFonts w:eastAsia="" w:cs="Times New Roman" w:eastAsiaTheme="minorHAnsi"/>
          <w:b w:val="false"/>
          <w:bCs w:val="false"/>
          <w:sz w:val="24"/>
          <w:szCs w:val="24"/>
          <w:shd w:fill="auto" w:val="clear"/>
          <w:lang w:val="ru-RU" w:eastAsia="en-US" w:bidi="ar-SA"/>
        </w:rPr>
        <w:t>Приложение № 13 -  Отчет о фактически понесенных затратах, связанных с выполнением условий Договора.</w:t>
      </w:r>
    </w:p>
    <w:p>
      <w:pPr>
        <w:pStyle w:val="ListParagraph"/>
        <w:shd w:val="clear" w:fill="FFFFFF"/>
        <w:ind w:hanging="0" w:left="0"/>
        <w:jc w:val="both"/>
        <w:rPr>
          <w:highlight w:val="none"/>
          <w:shd w:fill="auto" w:val="clear"/>
        </w:rPr>
      </w:pPr>
      <w:r>
        <w:rPr>
          <w:shd w:fill="auto" w:val="clear"/>
        </w:rPr>
      </w:r>
    </w:p>
    <w:p>
      <w:pPr>
        <w:pStyle w:val="ListParagraph"/>
        <w:shd w:val="clear" w:fill="FFFFFF"/>
        <w:ind w:hanging="0" w:left="0"/>
        <w:jc w:val="both"/>
        <w:rPr>
          <w:bCs/>
          <w:highlight w:val="none"/>
          <w:shd w:fill="auto" w:val="clear"/>
        </w:rPr>
      </w:pPr>
      <w:r>
        <w:rPr>
          <w:bCs/>
          <w:shd w:fill="auto" w:val="clear"/>
        </w:rPr>
      </w:r>
    </w:p>
    <w:p>
      <w:pPr>
        <w:pStyle w:val="ListParagraph"/>
        <w:numPr>
          <w:ilvl w:val="0"/>
          <w:numId w:val="21"/>
        </w:numPr>
        <w:shd w:val="clear" w:fill="FFFFFF"/>
        <w:tabs>
          <w:tab w:val="clear" w:pos="708"/>
          <w:tab w:val="left" w:pos="426" w:leader="none"/>
        </w:tabs>
        <w:ind w:hanging="0" w:left="0"/>
        <w:jc w:val="center"/>
        <w:rPr>
          <w:highlight w:val="none"/>
          <w:shd w:fill="auto" w:val="clear"/>
        </w:rPr>
      </w:pPr>
      <w:r>
        <w:rPr>
          <w:b/>
          <w:bCs/>
          <w:shd w:fill="auto" w:val="clear"/>
        </w:rPr>
        <w:t>Адреса и платежные реквизиты Сторон</w:t>
      </w:r>
    </w:p>
    <w:p>
      <w:pPr>
        <w:sectPr>
          <w:headerReference w:type="first" r:id="rId5"/>
          <w:footnotePr>
            <w:numFmt w:val="decimal"/>
          </w:footnotePr>
          <w:type w:val="nextPage"/>
          <w:pgSz w:w="11906" w:h="16838"/>
          <w:pgMar w:left="1418" w:right="851" w:gutter="0" w:header="709" w:top="709" w:footer="0" w:bottom="1134"/>
          <w:pgNumType w:fmt="decimal"/>
          <w:formProt w:val="false"/>
          <w:titlePg/>
          <w:textDirection w:val="lrTb"/>
          <w:docGrid w:type="default" w:linePitch="312" w:charSpace="0"/>
        </w:sectPr>
      </w:pPr>
    </w:p>
    <w:p>
      <w:pPr>
        <w:pStyle w:val="Normal"/>
        <w:spacing w:lineRule="auto" w:line="240"/>
        <w:ind w:firstLine="4820"/>
        <w:jc w:val="left"/>
        <w:rPr>
          <w:highlight w:val="none"/>
          <w:shd w:fill="auto" w:val="clear"/>
        </w:rPr>
      </w:pPr>
      <w:r>
        <w:rPr>
          <w:shd w:fill="auto" w:val="clear"/>
        </w:rPr>
      </w:r>
    </w:p>
    <w:tbl>
      <w:tblPr>
        <w:tblW w:w="9890" w:type="dxa"/>
        <w:jc w:val="left"/>
        <w:tblInd w:w="108" w:type="dxa"/>
        <w:tblLayout w:type="fixed"/>
        <w:tblCellMar>
          <w:top w:w="0" w:type="dxa"/>
          <w:left w:w="108" w:type="dxa"/>
          <w:bottom w:w="0" w:type="dxa"/>
          <w:right w:w="108" w:type="dxa"/>
        </w:tblCellMar>
      </w:tblPr>
      <w:tblGrid>
        <w:gridCol w:w="4928"/>
        <w:gridCol w:w="4961"/>
      </w:tblGrid>
      <w:tr>
        <w:trPr/>
        <w:tc>
          <w:tcPr>
            <w:tcW w:w="4928" w:type="dxa"/>
            <w:tcBorders/>
            <w:shd w:color="auto" w:fill="BFBFBF"/>
          </w:tcPr>
          <w:p>
            <w:pPr>
              <w:pStyle w:val="Normal"/>
              <w:widowControl w:val="false"/>
              <w:tabs>
                <w:tab w:val="clear" w:pos="708"/>
              </w:tabs>
              <w:spacing w:lineRule="auto" w:line="240"/>
              <w:ind w:hanging="0"/>
              <w:jc w:val="left"/>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jc w:val="left"/>
              <w:rPr>
                <w:highlight w:val="none"/>
                <w:shd w:fill="auto" w:val="clear"/>
              </w:rPr>
            </w:pPr>
            <w:r>
              <w:rPr>
                <w:b/>
                <w:sz w:val="24"/>
                <w:szCs w:val="24"/>
                <w:shd w:fill="auto" w:val="clear"/>
              </w:rPr>
              <w:t>Акционерное общество</w:t>
            </w:r>
          </w:p>
          <w:p>
            <w:pPr>
              <w:pStyle w:val="Normal"/>
              <w:widowControl w:val="false"/>
              <w:tabs>
                <w:tab w:val="clear" w:pos="708"/>
              </w:tabs>
              <w:spacing w:lineRule="auto" w:line="240"/>
              <w:ind w:hanging="0"/>
              <w:jc w:val="left"/>
              <w:rPr>
                <w:highlight w:val="none"/>
                <w:shd w:fill="auto" w:val="clear"/>
              </w:rPr>
            </w:pPr>
            <w:r>
              <w:rPr>
                <w:b/>
                <w:sz w:val="24"/>
                <w:szCs w:val="24"/>
                <w:shd w:fill="auto" w:val="clear"/>
              </w:rPr>
              <w:t>«Дальневосточная распределительная сетевая компания» (АО «ДРСК»)</w:t>
            </w:r>
          </w:p>
          <w:p>
            <w:pPr>
              <w:pStyle w:val="Normal"/>
              <w:widowControl w:val="false"/>
              <w:tabs>
                <w:tab w:val="clear" w:pos="708"/>
              </w:tabs>
              <w:spacing w:lineRule="auto" w:line="240"/>
              <w:ind w:hanging="0"/>
              <w:jc w:val="left"/>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jc w:val="left"/>
              <w:rPr>
                <w:highlight w:val="none"/>
                <w:shd w:fill="auto" w:val="clear"/>
              </w:rPr>
            </w:pPr>
            <w:r>
              <w:rPr>
                <w:sz w:val="24"/>
                <w:szCs w:val="24"/>
                <w:shd w:fill="auto" w:val="clear"/>
              </w:rPr>
              <w:t>Место нахождения:</w:t>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jc w:val="left"/>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jc w:val="left"/>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jc w:val="left"/>
              <w:rPr>
                <w:highlight w:val="none"/>
                <w:shd w:fill="auto" w:val="clear"/>
              </w:rPr>
            </w:pPr>
            <w:r>
              <w:rPr>
                <w:sz w:val="24"/>
                <w:szCs w:val="24"/>
                <w:shd w:fill="auto" w:val="clear"/>
              </w:rPr>
              <w:t>Почтовый адрес:</w:t>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jc w:val="left"/>
              <w:rPr>
                <w:highlight w:val="none"/>
                <w:shd w:fill="auto" w:val="clear"/>
              </w:rPr>
            </w:pPr>
            <w:r>
              <w:rPr>
                <w:sz w:val="24"/>
                <w:szCs w:val="24"/>
                <w:shd w:fill="auto" w:val="clear"/>
              </w:rPr>
              <w:t>ОГРН ___________________________</w:t>
            </w:r>
          </w:p>
          <w:p>
            <w:pPr>
              <w:pStyle w:val="Normal"/>
              <w:widowControl w:val="false"/>
              <w:tabs>
                <w:tab w:val="clear" w:pos="708"/>
              </w:tabs>
              <w:spacing w:lineRule="auto" w:line="240"/>
              <w:ind w:hanging="0"/>
              <w:jc w:val="left"/>
              <w:rPr>
                <w:highlight w:val="none"/>
                <w:shd w:fill="auto" w:val="clear"/>
              </w:rPr>
            </w:pPr>
            <w:r>
              <w:rPr>
                <w:sz w:val="24"/>
                <w:szCs w:val="24"/>
                <w:shd w:fill="auto" w:val="clear"/>
              </w:rPr>
              <w:t>ИНН ____________ / КПП___________</w:t>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jc w:val="left"/>
              <w:rPr>
                <w:highlight w:val="none"/>
                <w:shd w:fill="auto" w:val="clear"/>
              </w:rPr>
            </w:pPr>
            <w:r>
              <w:rPr>
                <w:sz w:val="24"/>
                <w:szCs w:val="24"/>
                <w:shd w:fill="auto" w:val="clear"/>
              </w:rPr>
              <w:t xml:space="preserve"> </w:t>
            </w:r>
            <w:r>
              <w:rPr>
                <w:sz w:val="24"/>
                <w:szCs w:val="24"/>
                <w:shd w:fill="auto" w:val="clear"/>
              </w:rPr>
              <w:t>(номер расчетного счета)</w:t>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jc w:val="left"/>
              <w:rPr>
                <w:highlight w:val="none"/>
                <w:shd w:fill="auto" w:val="clear"/>
              </w:rPr>
            </w:pPr>
            <w:r>
              <w:rPr>
                <w:sz w:val="24"/>
                <w:szCs w:val="24"/>
                <w:shd w:fill="auto" w:val="clear"/>
              </w:rPr>
              <w:t>(наименование банка, в котором</w:t>
            </w:r>
          </w:p>
          <w:p>
            <w:pPr>
              <w:pStyle w:val="Normal"/>
              <w:widowControl w:val="false"/>
              <w:tabs>
                <w:tab w:val="clear" w:pos="708"/>
              </w:tabs>
              <w:spacing w:lineRule="auto" w:line="240"/>
              <w:ind w:hanging="0"/>
              <w:jc w:val="left"/>
              <w:rPr>
                <w:highlight w:val="none"/>
                <w:shd w:fill="auto" w:val="clear"/>
              </w:rPr>
            </w:pPr>
            <w:r>
              <w:rPr>
                <w:sz w:val="24"/>
                <w:szCs w:val="24"/>
                <w:shd w:fill="auto" w:val="clear"/>
              </w:rPr>
              <w:t>открыт расчетный счет)</w:t>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jc w:val="left"/>
              <w:rPr>
                <w:highlight w:val="none"/>
                <w:shd w:fill="auto" w:val="clear"/>
              </w:rPr>
            </w:pPr>
            <w:r>
              <w:rPr>
                <w:sz w:val="24"/>
                <w:szCs w:val="24"/>
                <w:shd w:fill="auto" w:val="clear"/>
              </w:rPr>
              <w:t>(номер корреспондентского счета банка)</w:t>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jc w:val="left"/>
              <w:rPr>
                <w:highlight w:val="none"/>
                <w:shd w:fill="auto" w:val="clear"/>
              </w:rPr>
            </w:pPr>
            <w:r>
              <w:rPr>
                <w:sz w:val="24"/>
                <w:szCs w:val="24"/>
                <w:shd w:fill="auto" w:val="clear"/>
              </w:rPr>
              <w:t>(БИК банка)</w:t>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jc w:val="left"/>
              <w:rPr>
                <w:highlight w:val="none"/>
                <w:shd w:fill="auto" w:val="clear"/>
              </w:rPr>
            </w:pPr>
            <w:r>
              <w:rPr>
                <w:sz w:val="24"/>
                <w:szCs w:val="24"/>
                <w:shd w:fill="auto" w:val="clear"/>
              </w:rPr>
              <w:t>(номер телефона)</w:t>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jc w:val="left"/>
              <w:rPr>
                <w:highlight w:val="none"/>
                <w:shd w:fill="auto" w:val="clear"/>
              </w:rPr>
            </w:pPr>
            <w:r>
              <w:rPr>
                <w:sz w:val="24"/>
                <w:szCs w:val="24"/>
                <w:shd w:fill="auto" w:val="clear"/>
              </w:rPr>
              <w:t>(номер факса)</w:t>
            </w:r>
          </w:p>
          <w:p>
            <w:pPr>
              <w:pStyle w:val="Normal"/>
              <w:widowControl w:val="false"/>
              <w:shd w:fill="BFBFBF"/>
              <w:tabs>
                <w:tab w:val="clear" w:pos="708"/>
              </w:tabs>
              <w:spacing w:lineRule="auto" w:line="240"/>
              <w:ind w:hanging="0"/>
              <w:jc w:val="left"/>
              <w:rPr>
                <w:highlight w:val="none"/>
                <w:shd w:fill="auto" w:val="clear"/>
              </w:rPr>
            </w:pPr>
            <w:r>
              <w:rPr>
                <w:color w:val="0000FF"/>
                <w:sz w:val="24"/>
                <w:szCs w:val="24"/>
                <w:shd w:fill="auto" w:val="clear"/>
              </w:rPr>
              <w:t>Почтовый адрес: АДРЕС ФАО</w:t>
            </w:r>
          </w:p>
          <w:p>
            <w:pPr>
              <w:pStyle w:val="Normal"/>
              <w:widowControl w:val="false"/>
              <w:tabs>
                <w:tab w:val="clear" w:pos="708"/>
              </w:tabs>
              <w:spacing w:lineRule="auto" w:line="240" w:before="0" w:after="0"/>
              <w:ind w:hanging="0"/>
              <w:jc w:val="left"/>
              <w:rPr>
                <w:sz w:val="24"/>
                <w:szCs w:val="24"/>
                <w:highlight w:val="none"/>
                <w:shd w:fill="auto" w:val="clear"/>
              </w:rPr>
            </w:pPr>
            <w:r>
              <w:rPr>
                <w:sz w:val="24"/>
                <w:szCs w:val="24"/>
                <w:shd w:fill="auto" w:val="clear"/>
              </w:rPr>
            </w:r>
          </w:p>
        </w:tc>
        <w:tc>
          <w:tcPr>
            <w:tcW w:w="4961" w:type="dxa"/>
            <w:tcBorders/>
            <w:shd w:color="auto" w:fill="BFBFBF"/>
          </w:tcPr>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rPr>
                <w:highlight w:val="none"/>
                <w:shd w:fill="auto" w:val="clear"/>
              </w:rPr>
            </w:pPr>
            <w:r>
              <w:rPr>
                <w:sz w:val="24"/>
                <w:szCs w:val="24"/>
                <w:shd w:fill="auto" w:val="clear"/>
              </w:rPr>
              <w:t>(наименование юридического лица)</w:t>
            </w:r>
          </w:p>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Место нахождения:</w:t>
            </w:r>
          </w:p>
          <w:p>
            <w:pPr>
              <w:pStyle w:val="Normal"/>
              <w:widowControl w:val="false"/>
              <w:tabs>
                <w:tab w:val="clear" w:pos="708"/>
              </w:tabs>
              <w:spacing w:lineRule="auto" w:line="240"/>
              <w:ind w:hanging="0"/>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Почтовый адрес:</w:t>
            </w:r>
          </w:p>
          <w:p>
            <w:pPr>
              <w:pStyle w:val="Normal"/>
              <w:widowControl w:val="false"/>
              <w:tabs>
                <w:tab w:val="clear" w:pos="708"/>
              </w:tabs>
              <w:spacing w:lineRule="auto" w:line="240"/>
              <w:ind w:hanging="0"/>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rPr>
                <w:highlight w:val="none"/>
                <w:shd w:fill="auto" w:val="clear"/>
              </w:rPr>
            </w:pPr>
            <w:r>
              <w:rPr>
                <w:sz w:val="24"/>
                <w:szCs w:val="24"/>
                <w:shd w:fill="auto" w:val="clear"/>
              </w:rPr>
              <w:t>ОГРН ___________________________</w:t>
            </w:r>
          </w:p>
          <w:p>
            <w:pPr>
              <w:pStyle w:val="Normal"/>
              <w:widowControl w:val="false"/>
              <w:tabs>
                <w:tab w:val="clear" w:pos="708"/>
              </w:tabs>
              <w:spacing w:lineRule="auto" w:line="240"/>
              <w:ind w:hanging="0"/>
              <w:rPr>
                <w:highlight w:val="none"/>
                <w:shd w:fill="auto" w:val="clear"/>
              </w:rPr>
            </w:pPr>
            <w:r>
              <w:rPr>
                <w:sz w:val="24"/>
                <w:szCs w:val="24"/>
                <w:shd w:fill="auto" w:val="clear"/>
              </w:rPr>
              <w:t>ИНН ____________ / КПП___________</w:t>
            </w:r>
          </w:p>
          <w:p>
            <w:pPr>
              <w:pStyle w:val="Normal"/>
              <w:widowControl w:val="false"/>
              <w:tabs>
                <w:tab w:val="clear" w:pos="708"/>
              </w:tabs>
              <w:spacing w:lineRule="auto" w:line="240"/>
              <w:ind w:hanging="0"/>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rPr>
                <w:highlight w:val="none"/>
                <w:shd w:fill="auto" w:val="clear"/>
              </w:rPr>
            </w:pPr>
            <w:r>
              <w:rPr>
                <w:sz w:val="24"/>
                <w:szCs w:val="24"/>
                <w:shd w:fill="auto" w:val="clear"/>
              </w:rPr>
              <w:t>(номер расчетного счета)</w:t>
            </w:r>
          </w:p>
          <w:p>
            <w:pPr>
              <w:pStyle w:val="Normal"/>
              <w:widowControl w:val="false"/>
              <w:tabs>
                <w:tab w:val="clear" w:pos="708"/>
              </w:tabs>
              <w:spacing w:lineRule="auto" w:line="240"/>
              <w:ind w:hanging="0"/>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tabs>
                <w:tab w:val="clear" w:pos="708"/>
              </w:tabs>
              <w:spacing w:lineRule="auto" w:line="240"/>
              <w:ind w:hanging="0"/>
              <w:rPr>
                <w:highlight w:val="none"/>
                <w:shd w:fill="auto" w:val="clear"/>
              </w:rPr>
            </w:pPr>
            <w:r>
              <w:rPr>
                <w:sz w:val="24"/>
                <w:szCs w:val="24"/>
                <w:shd w:fill="auto" w:val="clear"/>
              </w:rPr>
              <w:t>открыт расчетный счет)</w:t>
            </w:r>
          </w:p>
          <w:p>
            <w:pPr>
              <w:pStyle w:val="Normal"/>
              <w:widowControl w:val="false"/>
              <w:tabs>
                <w:tab w:val="clear" w:pos="708"/>
              </w:tabs>
              <w:spacing w:lineRule="auto" w:line="240"/>
              <w:ind w:hanging="0"/>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tabs>
                <w:tab w:val="clear" w:pos="708"/>
              </w:tabs>
              <w:spacing w:lineRule="auto" w:line="240"/>
              <w:ind w:hanging="0"/>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rPr>
                <w:highlight w:val="none"/>
                <w:shd w:fill="auto" w:val="clear"/>
              </w:rPr>
            </w:pPr>
            <w:r>
              <w:rPr>
                <w:sz w:val="24"/>
                <w:szCs w:val="24"/>
                <w:shd w:fill="auto" w:val="clear"/>
              </w:rPr>
              <w:t>(БИК банка)</w:t>
            </w:r>
          </w:p>
          <w:p>
            <w:pPr>
              <w:pStyle w:val="Normal"/>
              <w:widowControl w:val="false"/>
              <w:tabs>
                <w:tab w:val="clear" w:pos="708"/>
              </w:tabs>
              <w:spacing w:lineRule="auto" w:line="240"/>
              <w:ind w:hanging="0"/>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rPr>
                <w:highlight w:val="none"/>
                <w:shd w:fill="auto" w:val="clear"/>
              </w:rPr>
            </w:pPr>
            <w:r>
              <w:rPr>
                <w:sz w:val="24"/>
                <w:szCs w:val="24"/>
                <w:shd w:fill="auto" w:val="clear"/>
              </w:rPr>
              <w:t>(номер телефона)</w:t>
            </w:r>
          </w:p>
          <w:p>
            <w:pPr>
              <w:pStyle w:val="Normal"/>
              <w:widowControl w:val="false"/>
              <w:tabs>
                <w:tab w:val="clear" w:pos="708"/>
              </w:tabs>
              <w:spacing w:lineRule="auto" w:line="240"/>
              <w:ind w:hanging="0"/>
              <w:rPr>
                <w:highlight w:val="none"/>
                <w:shd w:fill="auto" w:val="clear"/>
              </w:rPr>
            </w:pPr>
            <w:r>
              <w:rPr>
                <w:sz w:val="24"/>
                <w:szCs w:val="24"/>
                <w:shd w:fill="auto" w:val="clear"/>
              </w:rPr>
              <w:t>_________________________________</w:t>
            </w:r>
          </w:p>
          <w:p>
            <w:pPr>
              <w:pStyle w:val="Normal"/>
              <w:widowControl w:val="false"/>
              <w:tabs>
                <w:tab w:val="clear" w:pos="708"/>
              </w:tabs>
              <w:spacing w:lineRule="auto" w:line="240"/>
              <w:ind w:hanging="0"/>
              <w:rPr>
                <w:highlight w:val="none"/>
                <w:shd w:fill="auto" w:val="clear"/>
              </w:rPr>
            </w:pPr>
            <w:r>
              <w:rPr>
                <w:sz w:val="24"/>
                <w:szCs w:val="24"/>
                <w:shd w:fill="auto" w:val="clear"/>
              </w:rPr>
              <w:t>(номер факса)</w:t>
            </w:r>
          </w:p>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bl>
    <w:p>
      <w:pPr>
        <w:pStyle w:val="Normal"/>
        <w:spacing w:before="0" w:after="0"/>
        <w:ind w:hanging="0"/>
        <w:rPr>
          <w:sz w:val="24"/>
          <w:szCs w:val="24"/>
          <w:highlight w:val="none"/>
          <w:shd w:fill="auto" w:val="clear"/>
        </w:rPr>
      </w:pPr>
      <w:r>
        <w:rPr>
          <w:sz w:val="24"/>
          <w:szCs w:val="24"/>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hanging="0" w:left="4820"/>
        <w:rPr>
          <w:highlight w:val="none"/>
          <w:shd w:fill="auto" w:val="clear"/>
        </w:rPr>
      </w:pPr>
      <w:r>
        <w:rPr>
          <w:sz w:val="22"/>
          <w:szCs w:val="22"/>
          <w:shd w:fill="auto" w:val="clear"/>
        </w:rPr>
        <w:t>Приложение № 1</w:t>
      </w:r>
    </w:p>
    <w:p>
      <w:pPr>
        <w:pStyle w:val="Normal"/>
        <w:spacing w:lineRule="auto" w:line="240"/>
        <w:ind w:hanging="0" w:left="4820"/>
        <w:rPr>
          <w:highlight w:val="none"/>
          <w:shd w:fill="auto" w:val="clear"/>
        </w:rPr>
      </w:pPr>
      <w:r>
        <w:rPr>
          <w:sz w:val="22"/>
          <w:szCs w:val="22"/>
          <w:shd w:fill="auto" w:val="clear"/>
        </w:rPr>
        <w:t>к Договору подряда</w:t>
      </w:r>
    </w:p>
    <w:p>
      <w:pPr>
        <w:pStyle w:val="Normal"/>
        <w:spacing w:lineRule="auto" w:line="240"/>
        <w:ind w:hanging="0" w:left="4820"/>
        <w:rPr>
          <w:highlight w:val="none"/>
          <w:shd w:fill="auto" w:val="clear"/>
        </w:rPr>
      </w:pPr>
      <w:r>
        <w:rPr>
          <w:sz w:val="22"/>
          <w:szCs w:val="22"/>
          <w:shd w:fill="auto" w:val="clear"/>
        </w:rPr>
        <w:t>от «____» __________ 20 _ г. № ________</w:t>
      </w:r>
    </w:p>
    <w:p>
      <w:pPr>
        <w:pStyle w:val="Normal"/>
        <w:spacing w:lineRule="auto" w:line="240"/>
        <w:ind w:hanging="0" w:left="1416"/>
        <w:rPr>
          <w:b/>
          <w:sz w:val="24"/>
          <w:szCs w:val="24"/>
          <w:highlight w:val="none"/>
          <w:shd w:fill="auto" w:val="clear"/>
        </w:rPr>
      </w:pPr>
      <w:r>
        <w:rPr>
          <w:b/>
          <w:sz w:val="24"/>
          <w:szCs w:val="24"/>
          <w:shd w:fill="auto" w:val="clear"/>
        </w:rPr>
      </w:r>
    </w:p>
    <w:p>
      <w:pPr>
        <w:pStyle w:val="Normal"/>
        <w:spacing w:lineRule="auto" w:line="240"/>
        <w:ind w:hanging="0" w:left="1416"/>
        <w:rPr>
          <w:b/>
          <w:sz w:val="24"/>
          <w:szCs w:val="24"/>
          <w:highlight w:val="none"/>
          <w:shd w:fill="auto" w:val="clear"/>
        </w:rPr>
      </w:pPr>
      <w:r>
        <w:rPr>
          <w:b/>
          <w:sz w:val="24"/>
          <w:szCs w:val="24"/>
          <w:shd w:fill="auto" w:val="clear"/>
        </w:rPr>
      </w:r>
    </w:p>
    <w:p>
      <w:pPr>
        <w:pStyle w:val="Normal"/>
        <w:spacing w:lineRule="auto" w:line="240"/>
        <w:ind w:hanging="0"/>
        <w:jc w:val="center"/>
        <w:rPr>
          <w:highlight w:val="none"/>
          <w:shd w:fill="auto" w:val="clear"/>
        </w:rPr>
      </w:pPr>
      <w:r>
        <w:rPr>
          <w:b/>
          <w:sz w:val="24"/>
          <w:szCs w:val="24"/>
          <w:shd w:fill="auto" w:val="clear"/>
        </w:rPr>
        <w:t>ТЕХНИЧЕСКОЕ ЗАДАНИЕ</w:t>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firstLine="567"/>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0" w:type="dxa"/>
        <w:jc w:val="left"/>
        <w:tblInd w:w="108" w:type="dxa"/>
        <w:tblLayout w:type="fixed"/>
        <w:tblCellMar>
          <w:top w:w="0" w:type="dxa"/>
          <w:left w:w="108" w:type="dxa"/>
          <w:bottom w:w="0" w:type="dxa"/>
          <w:right w:w="108" w:type="dxa"/>
        </w:tblCellMar>
      </w:tblPr>
      <w:tblGrid>
        <w:gridCol w:w="4785"/>
        <w:gridCol w:w="4784"/>
      </w:tblGrid>
      <w:tr>
        <w:trPr/>
        <w:tc>
          <w:tcPr>
            <w:tcW w:w="4785" w:type="dxa"/>
            <w:tcBorders/>
          </w:tcPr>
          <w:p>
            <w:pPr>
              <w:pStyle w:val="Normal"/>
              <w:widowControl w:val="false"/>
              <w:tabs>
                <w:tab w:val="clear" w:pos="708"/>
              </w:tabs>
              <w:spacing w:lineRule="auto" w:line="240"/>
              <w:ind w:hanging="0"/>
              <w:rPr>
                <w:highlight w:val="none"/>
                <w:shd w:fill="auto" w:val="clear"/>
              </w:rPr>
            </w:pPr>
            <w:r>
              <w:rPr>
                <w:b/>
                <w:sz w:val="24"/>
                <w:shd w:fill="auto" w:val="clear"/>
              </w:rPr>
              <w:t>Заказчик:</w:t>
            </w:r>
          </w:p>
        </w:tc>
        <w:tc>
          <w:tcPr>
            <w:tcW w:w="4784" w:type="dxa"/>
            <w:tcBorders/>
          </w:tcPr>
          <w:p>
            <w:pPr>
              <w:pStyle w:val="Normal"/>
              <w:widowControl w:val="false"/>
              <w:tabs>
                <w:tab w:val="clear" w:pos="708"/>
              </w:tabs>
              <w:spacing w:lineRule="auto" w:line="240"/>
              <w:ind w:hanging="0"/>
              <w:rPr>
                <w:highlight w:val="none"/>
                <w:shd w:fill="auto" w:val="clear"/>
              </w:rPr>
            </w:pPr>
            <w:r>
              <w:rPr>
                <w:b/>
                <w:sz w:val="24"/>
                <w:shd w:fill="auto" w:val="clear"/>
              </w:rPr>
              <w:t>Подрядчик:</w:t>
            </w:r>
          </w:p>
        </w:tc>
      </w:tr>
      <w:tr>
        <w:trPr/>
        <w:tc>
          <w:tcPr>
            <w:tcW w:w="4785"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c>
          <w:tcPr>
            <w:tcW w:w="4784"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r>
    </w:tbl>
    <w:p>
      <w:pPr>
        <w:pStyle w:val="Normal"/>
        <w:spacing w:before="0" w:after="0"/>
        <w:ind w:hanging="0"/>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z w:val="22"/>
          <w:szCs w:val="22"/>
          <w:shd w:fill="auto" w:val="clear"/>
        </w:rPr>
        <w:t>Приложение № 2</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 xml:space="preserve">от «____» __________ 20 _ г. № </w:t>
      </w:r>
    </w:p>
    <w:p>
      <w:pPr>
        <w:pStyle w:val="Normal"/>
        <w:spacing w:lineRule="auto" w:line="240"/>
        <w:jc w:val="right"/>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КАЛЕНДАРНЫЙ ГРАФИК  ВЫПОЛНЕНИЯ РАБОТ</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highlight w:val="none"/>
          <w:shd w:fill="auto" w:val="clear"/>
        </w:rPr>
      </w:pPr>
      <w:r>
        <w:rPr>
          <w:sz w:val="24"/>
          <w:szCs w:val="24"/>
          <w:shd w:fill="auto" w:val="clear"/>
        </w:rPr>
        <w:t>Таблица 1. Календарный график выполнения Работ</w:t>
      </w:r>
    </w:p>
    <w:p>
      <w:pPr>
        <w:pStyle w:val="Normal"/>
        <w:spacing w:lineRule="auto" w:line="240"/>
        <w:rPr>
          <w:sz w:val="24"/>
          <w:szCs w:val="24"/>
          <w:highlight w:val="none"/>
          <w:shd w:fill="auto" w:val="clear"/>
        </w:rPr>
      </w:pPr>
      <w:r>
        <w:rPr>
          <w:sz w:val="24"/>
          <w:szCs w:val="24"/>
          <w:shd w:fill="auto" w:val="clear"/>
        </w:rPr>
      </w:r>
    </w:p>
    <w:tbl>
      <w:tblPr>
        <w:tblW w:w="9835" w:type="dxa"/>
        <w:jc w:val="left"/>
        <w:tblInd w:w="98" w:type="dxa"/>
        <w:tblLayout w:type="fixed"/>
        <w:tblCellMar>
          <w:top w:w="0" w:type="dxa"/>
          <w:left w:w="98" w:type="dxa"/>
          <w:bottom w:w="0" w:type="dxa"/>
          <w:right w:w="108" w:type="dxa"/>
        </w:tblCellMar>
      </w:tblPr>
      <w:tblGrid>
        <w:gridCol w:w="706"/>
        <w:gridCol w:w="1609"/>
        <w:gridCol w:w="1931"/>
        <w:gridCol w:w="1595"/>
        <w:gridCol w:w="1430"/>
        <w:gridCol w:w="777"/>
        <w:gridCol w:w="856"/>
        <w:gridCol w:w="1"/>
        <w:gridCol w:w="928"/>
      </w:tblGrid>
      <w:tr>
        <w:trPr/>
        <w:tc>
          <w:tcPr>
            <w:tcW w:w="706"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hanging="0"/>
              <w:jc w:val="center"/>
              <w:rPr>
                <w:highlight w:val="none"/>
                <w:shd w:fill="auto" w:val="clear"/>
              </w:rPr>
            </w:pPr>
            <w:r>
              <w:rPr>
                <w:sz w:val="20"/>
                <w:szCs w:val="20"/>
                <w:shd w:fill="auto" w:val="clear"/>
              </w:rPr>
              <w:t xml:space="preserve">№ </w:t>
            </w:r>
            <w:r>
              <w:rPr>
                <w:sz w:val="20"/>
                <w:szCs w:val="20"/>
                <w:shd w:fill="auto" w:val="clear"/>
              </w:rPr>
              <w:t>Этапа Работ</w:t>
            </w:r>
          </w:p>
        </w:tc>
        <w:tc>
          <w:tcPr>
            <w:tcW w:w="1609"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hanging="0"/>
              <w:jc w:val="center"/>
              <w:rPr>
                <w:highlight w:val="none"/>
                <w:shd w:fill="auto" w:val="clear"/>
              </w:rPr>
            </w:pPr>
            <w:r>
              <w:rPr>
                <w:sz w:val="20"/>
                <w:szCs w:val="20"/>
                <w:shd w:fill="auto" w:val="clear"/>
              </w:rPr>
              <w:t>Наименование Этапа Работ (состав Работ)</w:t>
            </w:r>
          </w:p>
        </w:tc>
        <w:tc>
          <w:tcPr>
            <w:tcW w:w="1931"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hanging="0"/>
              <w:jc w:val="center"/>
              <w:rPr>
                <w:highlight w:val="none"/>
                <w:shd w:fill="auto" w:val="clear"/>
              </w:rPr>
            </w:pPr>
            <w:r>
              <w:rPr>
                <w:sz w:val="20"/>
                <w:szCs w:val="20"/>
                <w:shd w:fill="auto" w:val="clear"/>
              </w:rPr>
              <w:t>Обоснование стоимости Этапа Работ</w:t>
            </w:r>
          </w:p>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3025" w:type="dxa"/>
            <w:gridSpan w:val="2"/>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hanging="0"/>
              <w:jc w:val="center"/>
              <w:rPr>
                <w:highlight w:val="none"/>
                <w:shd w:fill="auto" w:val="clear"/>
              </w:rPr>
            </w:pPr>
            <w:r>
              <w:rPr>
                <w:sz w:val="20"/>
                <w:szCs w:val="20"/>
                <w:shd w:fill="auto" w:val="clear"/>
              </w:rPr>
              <w:t>Сроки выполнения Этапа Работ</w:t>
            </w:r>
          </w:p>
        </w:tc>
        <w:tc>
          <w:tcPr>
            <w:tcW w:w="777"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hanging="0"/>
              <w:jc w:val="center"/>
              <w:rPr>
                <w:highlight w:val="none"/>
                <w:shd w:fill="auto" w:val="clear"/>
              </w:rPr>
            </w:pPr>
            <w:r>
              <w:rPr>
                <w:sz w:val="20"/>
                <w:szCs w:val="20"/>
                <w:shd w:fill="auto" w:val="clear"/>
              </w:rPr>
              <w:t>Цена Этапа, руб. без НДС</w:t>
            </w:r>
          </w:p>
        </w:tc>
        <w:tc>
          <w:tcPr>
            <w:tcW w:w="856" w:type="dxa"/>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hanging="0"/>
              <w:jc w:val="center"/>
              <w:rPr>
                <w:highlight w:val="none"/>
                <w:shd w:fill="auto" w:val="clear"/>
              </w:rPr>
            </w:pPr>
            <w:r>
              <w:rPr>
                <w:sz w:val="20"/>
                <w:szCs w:val="20"/>
                <w:shd w:fill="auto" w:val="clear"/>
              </w:rPr>
              <w:t>Сумма НДС (__%), руб.</w:t>
            </w:r>
          </w:p>
        </w:tc>
        <w:tc>
          <w:tcPr>
            <w:tcW w:w="929" w:type="dxa"/>
            <w:gridSpan w:val="2"/>
            <w:vMerge w:val="restart"/>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hanging="0"/>
              <w:jc w:val="center"/>
              <w:rPr>
                <w:highlight w:val="none"/>
                <w:shd w:fill="auto" w:val="clear"/>
              </w:rPr>
            </w:pPr>
            <w:r>
              <w:rPr>
                <w:sz w:val="20"/>
                <w:szCs w:val="20"/>
                <w:shd w:fill="auto" w:val="clear"/>
              </w:rPr>
              <w:t>Стоимость Этапа работ, руб. с НДС</w:t>
            </w:r>
          </w:p>
        </w:tc>
      </w:tr>
      <w:tr>
        <w:trPr/>
        <w:tc>
          <w:tcPr>
            <w:tcW w:w="706" w:type="dxa"/>
            <w:vMerge w:val="continue"/>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1609" w:type="dxa"/>
            <w:vMerge w:val="continue"/>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1931" w:type="dxa"/>
            <w:vMerge w:val="continue"/>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159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jc w:val="center"/>
              <w:rPr>
                <w:highlight w:val="none"/>
                <w:shd w:fill="auto" w:val="clear"/>
              </w:rPr>
            </w:pPr>
            <w:r>
              <w:rPr>
                <w:sz w:val="20"/>
                <w:szCs w:val="20"/>
                <w:shd w:fill="auto" w:val="clear"/>
              </w:rPr>
              <w:t>Начало</w:t>
            </w:r>
          </w:p>
        </w:tc>
        <w:tc>
          <w:tcPr>
            <w:tcW w:w="1430"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jc w:val="center"/>
              <w:rPr>
                <w:highlight w:val="none"/>
                <w:shd w:fill="auto" w:val="clear"/>
              </w:rPr>
            </w:pPr>
            <w:r>
              <w:rPr>
                <w:sz w:val="20"/>
                <w:szCs w:val="20"/>
                <w:shd w:fill="auto" w:val="clear"/>
              </w:rPr>
              <w:t>Окончание</w:t>
            </w:r>
          </w:p>
        </w:tc>
        <w:tc>
          <w:tcPr>
            <w:tcW w:w="777" w:type="dxa"/>
            <w:vMerge w:val="continue"/>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856" w:type="dxa"/>
            <w:vMerge w:val="continue"/>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929" w:type="dxa"/>
            <w:gridSpan w:val="2"/>
            <w:vMerge w:val="continue"/>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jc w:val="center"/>
              <w:rPr>
                <w:highlight w:val="none"/>
                <w:shd w:fill="auto" w:val="clear"/>
              </w:rPr>
            </w:pPr>
            <w:r>
              <w:rPr>
                <w:sz w:val="24"/>
                <w:szCs w:val="24"/>
                <w:shd w:fill="auto" w:val="clear"/>
              </w:rPr>
              <w:t>1.</w:t>
            </w:r>
          </w:p>
        </w:tc>
        <w:tc>
          <w:tcPr>
            <w:tcW w:w="1609"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1931"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159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1430"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77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856"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929"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jc w:val="center"/>
              <w:rPr>
                <w:highlight w:val="none"/>
                <w:shd w:fill="auto" w:val="clear"/>
              </w:rPr>
            </w:pPr>
            <w:r>
              <w:rPr>
                <w:sz w:val="24"/>
                <w:szCs w:val="24"/>
                <w:shd w:fill="auto" w:val="clear"/>
              </w:rPr>
              <w:t>2.</w:t>
            </w:r>
          </w:p>
        </w:tc>
        <w:tc>
          <w:tcPr>
            <w:tcW w:w="1609"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1931"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159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1430"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77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856"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929"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jc w:val="center"/>
              <w:rPr>
                <w:highlight w:val="none"/>
                <w:shd w:fill="auto" w:val="clear"/>
              </w:rPr>
            </w:pPr>
            <w:r>
              <w:rPr>
                <w:sz w:val="24"/>
                <w:szCs w:val="24"/>
                <w:shd w:fill="auto" w:val="clear"/>
              </w:rPr>
              <w:t>3.</w:t>
            </w:r>
          </w:p>
        </w:tc>
        <w:tc>
          <w:tcPr>
            <w:tcW w:w="1609"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1931"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159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1430"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77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856"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929"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jc w:val="center"/>
              <w:rPr>
                <w:highlight w:val="none"/>
                <w:shd w:fill="auto" w:val="clear"/>
              </w:rPr>
            </w:pPr>
            <w:r>
              <w:rPr>
                <w:sz w:val="22"/>
                <w:szCs w:val="22"/>
                <w:shd w:fill="auto" w:val="clear"/>
              </w:rPr>
              <w:t>-</w:t>
            </w:r>
          </w:p>
        </w:tc>
        <w:tc>
          <w:tcPr>
            <w:tcW w:w="8199" w:type="dxa"/>
            <w:gridSpan w:val="7"/>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rPr>
                <w:highlight w:val="none"/>
                <w:shd w:fill="auto" w:val="clear"/>
              </w:rPr>
            </w:pPr>
            <w:r>
              <w:rPr>
                <w:sz w:val="20"/>
                <w:szCs w:val="20"/>
                <w:shd w:fill="auto" w:val="clear"/>
              </w:rPr>
              <w:t>Непредвиденные работы и затраты (лимит)</w:t>
            </w:r>
          </w:p>
        </w:tc>
        <w:tc>
          <w:tcPr>
            <w:tcW w:w="928"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r>
        <w:trPr/>
        <w:tc>
          <w:tcPr>
            <w:tcW w:w="706"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sz w:val="22"/>
                <w:szCs w:val="22"/>
                <w:highlight w:val="none"/>
                <w:shd w:fill="auto" w:val="clear"/>
              </w:rPr>
            </w:pPr>
            <w:r>
              <w:rPr>
                <w:sz w:val="22"/>
                <w:szCs w:val="22"/>
                <w:shd w:fill="auto" w:val="clear"/>
              </w:rPr>
            </w:r>
          </w:p>
        </w:tc>
        <w:tc>
          <w:tcPr>
            <w:tcW w:w="8199" w:type="dxa"/>
            <w:gridSpan w:val="7"/>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928"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r>
        <w:trPr/>
        <w:tc>
          <w:tcPr>
            <w:tcW w:w="8904" w:type="dxa"/>
            <w:gridSpan w:val="7"/>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jc w:val="right"/>
              <w:rPr>
                <w:highlight w:val="none"/>
                <w:shd w:fill="auto" w:val="clear"/>
              </w:rPr>
            </w:pPr>
            <w:r>
              <w:rPr>
                <w:b/>
                <w:sz w:val="20"/>
                <w:szCs w:val="20"/>
                <w:shd w:fill="auto" w:val="clear"/>
              </w:rPr>
              <w:t>Всего по Договору:</w:t>
            </w:r>
          </w:p>
        </w:tc>
        <w:tc>
          <w:tcPr>
            <w:tcW w:w="929" w:type="dxa"/>
            <w:gridSpan w:val="2"/>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b/>
                <w:sz w:val="24"/>
                <w:szCs w:val="24"/>
                <w:highlight w:val="none"/>
                <w:shd w:fill="auto" w:val="clear"/>
              </w:rPr>
            </w:pPr>
            <w:r>
              <w:rPr>
                <w:b/>
                <w:sz w:val="24"/>
                <w:szCs w:val="24"/>
                <w:shd w:fill="auto" w:val="clear"/>
              </w:rPr>
            </w:r>
          </w:p>
        </w:tc>
      </w:tr>
    </w:tbl>
    <w:p>
      <w:pPr>
        <w:pStyle w:val="Normal"/>
        <w:spacing w:before="0" w:after="0"/>
        <w:ind w:hanging="0"/>
        <w:rPr>
          <w:b/>
          <w:sz w:val="24"/>
          <w:szCs w:val="24"/>
          <w:highlight w:val="none"/>
          <w:shd w:fill="auto" w:val="clear"/>
        </w:rPr>
      </w:pPr>
      <w:r>
        <w:rPr>
          <w:b/>
          <w:sz w:val="24"/>
          <w:szCs w:val="24"/>
          <w:shd w:fill="auto" w:val="clear"/>
        </w:rPr>
      </w:r>
    </w:p>
    <w:p>
      <w:pPr>
        <w:pStyle w:val="Normal"/>
        <w:spacing w:lineRule="auto" w:line="240"/>
        <w:rPr>
          <w:highlight w:val="none"/>
          <w:shd w:fill="auto" w:val="clear"/>
        </w:rPr>
      </w:pPr>
      <w:r>
        <w:rPr>
          <w:shd w:fill="auto" w:val="clear"/>
        </w:rPr>
      </w:r>
    </w:p>
    <w:tbl>
      <w:tblPr>
        <w:tblW w:w="9571" w:type="dxa"/>
        <w:jc w:val="center"/>
        <w:tblInd w:w="0"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tabs>
                <w:tab w:val="clear" w:pos="708"/>
              </w:tabs>
              <w:spacing w:lineRule="auto" w:line="240"/>
              <w:ind w:hanging="0"/>
              <w:rPr>
                <w:highlight w:val="none"/>
                <w:shd w:fill="auto" w:val="clear"/>
              </w:rPr>
            </w:pPr>
            <w:r>
              <w:rPr>
                <w:b/>
                <w:sz w:val="24"/>
                <w:shd w:fill="auto" w:val="clear"/>
              </w:rPr>
              <w:t>Заказчик:</w:t>
            </w:r>
          </w:p>
        </w:tc>
        <w:tc>
          <w:tcPr>
            <w:tcW w:w="4785" w:type="dxa"/>
            <w:tcBorders/>
          </w:tcPr>
          <w:p>
            <w:pPr>
              <w:pStyle w:val="Normal"/>
              <w:widowControl w:val="false"/>
              <w:tabs>
                <w:tab w:val="clear" w:pos="708"/>
              </w:tabs>
              <w:spacing w:lineRule="auto" w:line="240"/>
              <w:ind w:hanging="0"/>
              <w:rPr>
                <w:highlight w:val="none"/>
                <w:shd w:fill="auto" w:val="clear"/>
              </w:rPr>
            </w:pPr>
            <w:r>
              <w:rPr>
                <w:b/>
                <w:sz w:val="24"/>
                <w:shd w:fill="auto" w:val="clear"/>
              </w:rPr>
              <w:t>Подрядчик:</w:t>
            </w:r>
          </w:p>
        </w:tc>
      </w:tr>
      <w:tr>
        <w:trPr/>
        <w:tc>
          <w:tcPr>
            <w:tcW w:w="4785"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c>
          <w:tcPr>
            <w:tcW w:w="4785"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r>
    </w:tbl>
    <w:p>
      <w:pPr>
        <w:pStyle w:val="Normal"/>
        <w:spacing w:before="0" w:after="0"/>
        <w:ind w:hanging="0"/>
        <w:rPr>
          <w:sz w:val="22"/>
          <w:szCs w:val="22"/>
          <w:highlight w:val="none"/>
          <w:shd w:fill="auto" w:val="clear"/>
        </w:rPr>
      </w:pPr>
      <w:r>
        <w:rPr>
          <w:sz w:val="22"/>
          <w:szCs w:val="22"/>
          <w:shd w:fill="auto" w:val="clear"/>
        </w:rPr>
      </w:r>
    </w:p>
    <w:p>
      <w:pPr>
        <w:pStyle w:val="Normal"/>
        <w:spacing w:lineRule="auto" w:line="240"/>
        <w:rPr>
          <w:highlight w:val="none"/>
          <w:shd w:fill="auto" w:val="clear"/>
        </w:rPr>
      </w:pPr>
      <w:r>
        <w:rPr>
          <w:shd w:fill="auto" w:val="clear"/>
        </w:rPr>
      </w:r>
    </w:p>
    <w:p>
      <w:pPr>
        <w:sectPr>
          <w:footnotePr>
            <w:numFmt w:val="decimal"/>
          </w:footnotePr>
          <w:type w:val="continuous"/>
          <w:pgSz w:w="11906" w:h="16838"/>
          <w:pgMar w:left="1418" w:right="851" w:gutter="0" w:header="0" w:top="709" w:footer="0" w:bottom="1134"/>
          <w:formProt w:val="false"/>
          <w:textDirection w:val="lrTb"/>
          <w:docGrid w:type="default" w:linePitch="312" w:charSpace="0"/>
        </w:sectPr>
      </w:pP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sectPr>
          <w:footnotePr>
            <w:numFmt w:val="decimal"/>
          </w:footnotePr>
          <w:type w:val="continuous"/>
          <w:pgSz w:w="11906" w:h="16838"/>
          <w:pgMar w:left="1418" w:right="851" w:gutter="0" w:header="0" w:top="709" w:footer="0" w:bottom="1134"/>
          <w:formProt w:val="false"/>
          <w:textDirection w:val="lrTb"/>
          <w:docGrid w:type="default" w:linePitch="312" w:charSpace="0"/>
        </w:sectPr>
      </w:pP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z w:val="22"/>
          <w:szCs w:val="22"/>
          <w:shd w:fill="auto" w:val="clear"/>
        </w:rPr>
        <w:t>Приложение № 3</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от «____» __________ 20 _ г. № ____</w:t>
      </w:r>
    </w:p>
    <w:p>
      <w:pPr>
        <w:pStyle w:val="Normal"/>
        <w:spacing w:lineRule="auto" w:line="240"/>
        <w:ind w:firstLine="567"/>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СВОДНЫЙ СМЕТНЫЙ РАСЧЕТ ПРИЛОЖЕНИЯМИ</w:t>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szCs w:val="24"/>
          <w:highlight w:val="none"/>
          <w:shd w:fill="auto" w:val="clear"/>
        </w:rPr>
      </w:pPr>
      <w:r>
        <w:rPr>
          <w:sz w:val="24"/>
          <w:szCs w:val="24"/>
          <w:shd w:fill="auto" w:val="clear"/>
        </w:rPr>
      </w:r>
    </w:p>
    <w:p>
      <w:pPr>
        <w:pStyle w:val="Normal"/>
        <w:spacing w:lineRule="auto" w:line="240"/>
        <w:ind w:firstLine="567"/>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0" w:type="dxa"/>
        <w:jc w:val="left"/>
        <w:tblInd w:w="108" w:type="dxa"/>
        <w:tblLayout w:type="fixed"/>
        <w:tblCellMar>
          <w:top w:w="0" w:type="dxa"/>
          <w:left w:w="108" w:type="dxa"/>
          <w:bottom w:w="0" w:type="dxa"/>
          <w:right w:w="108" w:type="dxa"/>
        </w:tblCellMar>
      </w:tblPr>
      <w:tblGrid>
        <w:gridCol w:w="4785"/>
        <w:gridCol w:w="4784"/>
      </w:tblGrid>
      <w:tr>
        <w:trPr/>
        <w:tc>
          <w:tcPr>
            <w:tcW w:w="4785" w:type="dxa"/>
            <w:tcBorders/>
          </w:tcPr>
          <w:p>
            <w:pPr>
              <w:pStyle w:val="Normal"/>
              <w:widowControl w:val="false"/>
              <w:tabs>
                <w:tab w:val="clear" w:pos="708"/>
              </w:tabs>
              <w:spacing w:lineRule="auto" w:line="240"/>
              <w:ind w:hanging="0"/>
              <w:rPr>
                <w:highlight w:val="none"/>
                <w:shd w:fill="auto" w:val="clear"/>
              </w:rPr>
            </w:pPr>
            <w:r>
              <w:rPr>
                <w:b/>
                <w:sz w:val="24"/>
                <w:shd w:fill="auto" w:val="clear"/>
              </w:rPr>
              <w:t>Заказчик:</w:t>
            </w:r>
          </w:p>
        </w:tc>
        <w:tc>
          <w:tcPr>
            <w:tcW w:w="4784" w:type="dxa"/>
            <w:tcBorders/>
          </w:tcPr>
          <w:p>
            <w:pPr>
              <w:pStyle w:val="Normal"/>
              <w:widowControl w:val="false"/>
              <w:tabs>
                <w:tab w:val="clear" w:pos="708"/>
              </w:tabs>
              <w:spacing w:lineRule="auto" w:line="240"/>
              <w:ind w:hanging="0"/>
              <w:rPr>
                <w:highlight w:val="none"/>
                <w:shd w:fill="auto" w:val="clear"/>
              </w:rPr>
            </w:pPr>
            <w:r>
              <w:rPr>
                <w:b/>
                <w:sz w:val="24"/>
                <w:shd w:fill="auto" w:val="clear"/>
              </w:rPr>
              <w:t>Подрядчик:</w:t>
            </w:r>
          </w:p>
        </w:tc>
      </w:tr>
      <w:tr>
        <w:trPr/>
        <w:tc>
          <w:tcPr>
            <w:tcW w:w="4785"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c>
          <w:tcPr>
            <w:tcW w:w="4784"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r>
    </w:tbl>
    <w:p>
      <w:pPr>
        <w:pStyle w:val="Normal"/>
        <w:spacing w:before="0" w:after="0"/>
        <w:ind w:hanging="0"/>
        <w:rPr>
          <w:sz w:val="22"/>
          <w:szCs w:val="22"/>
          <w:highlight w:val="none"/>
          <w:shd w:fill="auto" w:val="clear"/>
        </w:rPr>
      </w:pPr>
      <w:r>
        <w:rPr>
          <w:sz w:val="22"/>
          <w:szCs w:val="22"/>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hd w:fill="auto" w:val="clear"/>
        </w:rPr>
      </w:r>
    </w:p>
    <w:p>
      <w:pPr>
        <w:pStyle w:val="Normal"/>
        <w:spacing w:lineRule="auto" w:line="240"/>
        <w:ind w:firstLine="4820"/>
        <w:jc w:val="left"/>
        <w:rPr>
          <w:highlight w:val="none"/>
          <w:shd w:fill="auto" w:val="clear"/>
        </w:rPr>
      </w:pPr>
      <w:r>
        <w:rPr>
          <w:sz w:val="22"/>
          <w:szCs w:val="22"/>
          <w:shd w:fill="auto" w:val="clear"/>
        </w:rPr>
        <w:t>Приложение № 4.1</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от «____» __________ 20 _ г. №</w:t>
      </w:r>
    </w:p>
    <w:p>
      <w:pPr>
        <w:pStyle w:val="Title"/>
        <w:ind w:hanging="0"/>
        <w:jc w:val="left"/>
        <w:rPr>
          <w:i/>
          <w:i/>
          <w:highlight w:val="none"/>
          <w:shd w:fill="auto" w:val="clear"/>
        </w:rPr>
      </w:pPr>
      <w:r>
        <w:rPr>
          <w:i/>
          <w:shd w:fill="auto" w:val="clear"/>
        </w:rPr>
      </w:r>
    </w:p>
    <w:p>
      <w:pPr>
        <w:pStyle w:val="Title"/>
        <w:ind w:hanging="0"/>
        <w:jc w:val="left"/>
        <w:rPr>
          <w:i/>
          <w:i/>
          <w:highlight w:val="none"/>
          <w:shd w:fill="auto" w:val="clear"/>
        </w:rPr>
      </w:pPr>
      <w:r>
        <w:rPr>
          <w:i/>
          <w:shd w:fill="auto" w:val="clear"/>
        </w:rPr>
      </w:r>
    </w:p>
    <w:p>
      <w:pPr>
        <w:pStyle w:val="Title"/>
        <w:ind w:hanging="0"/>
        <w:rPr>
          <w:highlight w:val="none"/>
          <w:shd w:fill="auto" w:val="clear"/>
        </w:rPr>
      </w:pPr>
      <w:r>
        <w:rPr>
          <w:iCs/>
          <w:sz w:val="24"/>
          <w:szCs w:val="24"/>
          <w:shd w:fill="auto" w:val="clear"/>
        </w:rPr>
        <w:t>ФОРМА</w:t>
      </w:r>
    </w:p>
    <w:p>
      <w:pPr>
        <w:pStyle w:val="Title"/>
        <w:ind w:hanging="0"/>
        <w:rPr>
          <w:highlight w:val="none"/>
          <w:shd w:fill="auto" w:val="clear"/>
        </w:rPr>
      </w:pPr>
      <w:r>
        <w:rPr>
          <w:bCs/>
          <w:sz w:val="24"/>
          <w:szCs w:val="24"/>
          <w:shd w:fill="auto" w:val="clear"/>
        </w:rPr>
        <w:t xml:space="preserve">Акта сдачи-приемки места производства </w:t>
      </w:r>
      <w:r>
        <w:rPr>
          <w:bCs/>
          <w:sz w:val="24"/>
          <w:szCs w:val="24"/>
          <w:shd w:fill="auto" w:val="clear"/>
          <w:lang w:val="ru-RU"/>
        </w:rPr>
        <w:t>Р</w:t>
      </w:r>
      <w:r>
        <w:rPr>
          <w:bCs/>
          <w:sz w:val="24"/>
          <w:szCs w:val="24"/>
          <w:shd w:fill="auto" w:val="clear"/>
        </w:rPr>
        <w:t xml:space="preserve">абот </w:t>
      </w:r>
    </w:p>
    <w:p>
      <w:pPr>
        <w:pStyle w:val="Normal"/>
        <w:spacing w:lineRule="auto" w:line="240"/>
        <w:ind w:hanging="0"/>
        <w:rPr>
          <w:sz w:val="24"/>
          <w:szCs w:val="24"/>
          <w:highlight w:val="none"/>
          <w:shd w:fill="auto" w:val="clear"/>
        </w:rPr>
      </w:pPr>
      <w:r>
        <w:rPr>
          <w:sz w:val="24"/>
          <w:szCs w:val="24"/>
          <w:shd w:fill="auto" w:val="clear"/>
        </w:rPr>
      </w:r>
    </w:p>
    <w:tbl>
      <w:tblPr>
        <w:tblW w:w="4800" w:type="pct"/>
        <w:jc w:val="left"/>
        <w:tblInd w:w="98" w:type="dxa"/>
        <w:tblLayout w:type="fixed"/>
        <w:tblCellMar>
          <w:top w:w="0" w:type="dxa"/>
          <w:left w:w="98" w:type="dxa"/>
          <w:bottom w:w="0" w:type="dxa"/>
          <w:right w:w="108" w:type="dxa"/>
        </w:tblCellMar>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tcPr>
          <w:p>
            <w:pPr>
              <w:pStyle w:val="Title"/>
              <w:widowControl w:val="false"/>
              <w:spacing w:lineRule="auto" w:line="240"/>
              <w:ind w:hanging="0"/>
              <w:rPr>
                <w:highlight w:val="none"/>
                <w:shd w:fill="auto" w:val="clear"/>
              </w:rPr>
            </w:pPr>
            <w:r>
              <w:rPr>
                <w:b w:val="false"/>
                <w:bCs/>
                <w:shd w:fill="auto" w:val="clear"/>
              </w:rPr>
              <w:t>Акт</w:t>
            </w:r>
          </w:p>
          <w:p>
            <w:pPr>
              <w:pStyle w:val="Title"/>
              <w:widowControl w:val="false"/>
              <w:spacing w:lineRule="auto" w:line="240"/>
              <w:ind w:hanging="0"/>
              <w:rPr>
                <w:highlight w:val="none"/>
                <w:shd w:fill="auto" w:val="clear"/>
              </w:rPr>
            </w:pPr>
            <w:r>
              <w:rPr>
                <w:b w:val="false"/>
                <w:bCs/>
                <w:shd w:fill="auto" w:val="clear"/>
              </w:rPr>
              <w:t xml:space="preserve">сдачи-приемки места производства </w:t>
            </w:r>
            <w:r>
              <w:rPr>
                <w:b w:val="false"/>
                <w:bCs/>
                <w:shd w:fill="auto" w:val="clear"/>
                <w:lang w:val="ru-RU"/>
              </w:rPr>
              <w:t>Р</w:t>
            </w:r>
            <w:r>
              <w:rPr>
                <w:b w:val="false"/>
                <w:bCs/>
                <w:shd w:fill="auto" w:val="clear"/>
              </w:rPr>
              <w:t>абот</w:t>
            </w:r>
          </w:p>
          <w:p>
            <w:pPr>
              <w:pStyle w:val="Normal"/>
              <w:widowControl w:val="false"/>
              <w:spacing w:lineRule="auto" w:line="240"/>
              <w:ind w:hanging="0"/>
              <w:rPr>
                <w:highlight w:val="none"/>
                <w:shd w:fill="auto" w:val="clear"/>
              </w:rPr>
            </w:pPr>
            <w:r>
              <w:rPr>
                <w:sz w:val="22"/>
                <w:szCs w:val="22"/>
                <w:shd w:fill="auto" w:val="clear"/>
              </w:rPr>
              <w:t>г.___________                                                                                              «_____» _________201_г.</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«Подрядчик», в лице ________________, действующего на основании ______________,</w:t>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none"/>
                <w:shd w:fill="auto" w:val="clear"/>
              </w:rPr>
            </w:pPr>
            <w:r>
              <w:rPr>
                <w:sz w:val="22"/>
                <w:szCs w:val="22"/>
                <w:shd w:fill="auto" w:val="clear"/>
              </w:rPr>
              <w:t>Заказчик передал Подрядчику, а Подрядчик принял</w:t>
            </w:r>
            <w:r>
              <w:rPr>
                <w:bCs/>
                <w:sz w:val="22"/>
                <w:szCs w:val="22"/>
                <w:shd w:fill="auto" w:val="clear"/>
              </w:rPr>
              <w:t xml:space="preserve"> место производства Работ _____________________________ (указываются идентифицирующие признаки)  </w:t>
            </w:r>
            <w:r>
              <w:rPr>
                <w:sz w:val="22"/>
                <w:szCs w:val="22"/>
                <w:shd w:fill="auto" w:val="clear"/>
              </w:rPr>
              <w:t>по Договору по</w:t>
            </w:r>
            <w:r>
              <w:rPr>
                <w:bCs/>
                <w:sz w:val="22"/>
                <w:szCs w:val="22"/>
                <w:shd w:fill="auto" w:val="clear"/>
              </w:rPr>
              <w:t>дряда №______ от _____________.</w:t>
            </w:r>
          </w:p>
          <w:p>
            <w:pPr>
              <w:pStyle w:val="Normal"/>
              <w:widowControl w:val="false"/>
              <w:spacing w:lineRule="auto" w:line="240"/>
              <w:ind w:hanging="0"/>
              <w:rPr>
                <w:highlight w:val="none"/>
                <w:shd w:fill="auto" w:val="clear"/>
              </w:rPr>
            </w:pPr>
            <w:r>
              <w:rPr>
                <w:bCs/>
                <w:sz w:val="22"/>
                <w:szCs w:val="22"/>
                <w:shd w:fill="auto" w:val="clear"/>
              </w:rPr>
              <w:t>Претензии Подрядчик</w:t>
            </w:r>
            <w:r>
              <w:rPr>
                <w:sz w:val="22"/>
                <w:szCs w:val="22"/>
                <w:shd w:fill="auto" w:val="clear"/>
              </w:rPr>
              <w:t>а</w:t>
            </w:r>
            <w:r>
              <w:rPr>
                <w:bCs/>
                <w:sz w:val="22"/>
                <w:szCs w:val="22"/>
                <w:shd w:fill="auto" w:val="clear"/>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highlight w:val="none"/>
                <w:shd w:fill="auto" w:val="clear"/>
              </w:rPr>
            </w:pPr>
            <w:r>
              <w:rPr>
                <w:i/>
                <w:sz w:val="22"/>
                <w:shd w:fill="auto" w:val="clear"/>
              </w:rPr>
              <w:t>(указать конкретные претензии или указать «не имеются»)</w:t>
            </w:r>
            <w:r>
              <w:rPr>
                <w:sz w:val="22"/>
                <w:shd w:fill="auto" w:val="clear"/>
              </w:rPr>
              <w:t>.</w:t>
            </w:r>
          </w:p>
          <w:p>
            <w:pPr>
              <w:pStyle w:val="Normal"/>
              <w:widowControl w:val="false"/>
              <w:spacing w:lineRule="auto" w:line="240"/>
              <w:ind w:hanging="0"/>
              <w:rPr>
                <w:bCs/>
                <w:sz w:val="22"/>
                <w:szCs w:val="22"/>
                <w:highlight w:val="none"/>
                <w:shd w:fill="auto" w:val="clear"/>
              </w:rPr>
            </w:pPr>
            <w:r>
              <w:rPr>
                <w:bCs/>
                <w:sz w:val="22"/>
                <w:szCs w:val="22"/>
                <w:shd w:fill="auto" w:val="clear"/>
              </w:rPr>
            </w:r>
          </w:p>
          <w:p>
            <w:pPr>
              <w:pStyle w:val="Normal"/>
              <w:widowControl w:val="false"/>
              <w:spacing w:lineRule="auto" w:line="240"/>
              <w:rPr>
                <w:sz w:val="22"/>
                <w:szCs w:val="22"/>
                <w:highlight w:val="none"/>
                <w:shd w:fill="auto" w:val="clear"/>
              </w:rPr>
            </w:pPr>
            <w:r>
              <w:rPr>
                <w:sz w:val="22"/>
                <w:szCs w:val="22"/>
                <w:shd w:fill="auto" w:val="clear"/>
              </w:rPr>
            </w:r>
          </w:p>
          <w:tbl>
            <w:tblPr>
              <w:tblW w:w="9041" w:type="dxa"/>
              <w:jc w:val="left"/>
              <w:tblInd w:w="0" w:type="dxa"/>
              <w:tblLayout w:type="fixed"/>
              <w:tblCellMar>
                <w:top w:w="0" w:type="dxa"/>
                <w:left w:w="108" w:type="dxa"/>
                <w:bottom w:w="0" w:type="dxa"/>
                <w:right w:w="108" w:type="dxa"/>
              </w:tblCellMar>
            </w:tblPr>
            <w:tblGrid>
              <w:gridCol w:w="4520"/>
              <w:gridCol w:w="4520"/>
            </w:tblGrid>
            <w:tr>
              <w:trPr/>
              <w:tc>
                <w:tcPr>
                  <w:tcW w:w="4520" w:type="dxa"/>
                  <w:tcBorders/>
                </w:tcPr>
                <w:p>
                  <w:pPr>
                    <w:pStyle w:val="Normal"/>
                    <w:widowControl w:val="false"/>
                    <w:spacing w:lineRule="auto" w:line="240"/>
                    <w:ind w:hanging="0"/>
                    <w:rPr>
                      <w:highlight w:val="none"/>
                      <w:shd w:fill="auto" w:val="clear"/>
                    </w:rPr>
                  </w:pPr>
                  <w:r>
                    <w:rPr>
                      <w:sz w:val="22"/>
                      <w:shd w:fill="auto" w:val="clear"/>
                    </w:rPr>
                    <w:t>Заказчик:</w:t>
                  </w:r>
                </w:p>
              </w:tc>
              <w:tc>
                <w:tcPr>
                  <w:tcW w:w="4520" w:type="dxa"/>
                  <w:tcBorders/>
                </w:tcPr>
                <w:p>
                  <w:pPr>
                    <w:pStyle w:val="Normal"/>
                    <w:widowControl w:val="false"/>
                    <w:spacing w:lineRule="auto" w:line="240"/>
                    <w:ind w:hanging="0"/>
                    <w:rPr>
                      <w:highlight w:val="none"/>
                      <w:shd w:fill="auto" w:val="clear"/>
                    </w:rPr>
                  </w:pPr>
                  <w:r>
                    <w:rPr>
                      <w:sz w:val="22"/>
                      <w:shd w:fill="auto" w:val="clear"/>
                    </w:rPr>
                    <w:t>Подрядчик:</w:t>
                  </w:r>
                </w:p>
              </w:tc>
            </w:tr>
            <w:tr>
              <w:trPr/>
              <w:tc>
                <w:tcPr>
                  <w:tcW w:w="4520"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520"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Title"/>
              <w:widowControl w:val="false"/>
              <w:spacing w:lineRule="auto" w:line="240" w:before="0" w:after="120"/>
              <w:ind w:hanging="0"/>
              <w:jc w:val="left"/>
              <w:rPr>
                <w:i/>
                <w:i/>
                <w:iCs/>
                <w:highlight w:val="none"/>
                <w:shd w:fill="auto" w:val="clear"/>
              </w:rPr>
            </w:pPr>
            <w:r>
              <w:rPr>
                <w:i/>
                <w:iCs/>
                <w:shd w:fill="auto" w:val="clear"/>
              </w:rPr>
            </w:r>
          </w:p>
        </w:tc>
      </w:tr>
    </w:tbl>
    <w:p>
      <w:pPr>
        <w:pStyle w:val="Title"/>
        <w:ind w:hanging="0"/>
        <w:jc w:val="left"/>
        <w:rPr>
          <w:i/>
          <w:i/>
          <w:iCs/>
          <w:highlight w:val="none"/>
          <w:shd w:fill="auto" w:val="clear"/>
        </w:rPr>
      </w:pPr>
      <w:r>
        <w:rPr>
          <w:i/>
          <w:iCs/>
          <w:shd w:fill="auto" w:val="clear"/>
        </w:rPr>
      </w:r>
    </w:p>
    <w:tbl>
      <w:tblPr>
        <w:tblW w:w="9571" w:type="dxa"/>
        <w:jc w:val="left"/>
        <w:tblInd w:w="108"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firstLine="4820"/>
        <w:jc w:val="left"/>
        <w:rPr>
          <w:highlight w:val="none"/>
          <w:shd w:fill="auto" w:val="clear"/>
        </w:rPr>
      </w:pPr>
      <w:r>
        <w:rPr>
          <w:sz w:val="22"/>
          <w:szCs w:val="22"/>
          <w:shd w:fill="auto" w:val="clear"/>
        </w:rPr>
        <w:t>Приложение № 4.2</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 xml:space="preserve">от «____» __________ 20 _ г. №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Title"/>
        <w:ind w:hanging="0"/>
        <w:rPr>
          <w:highlight w:val="none"/>
          <w:shd w:fill="auto" w:val="clear"/>
        </w:rPr>
      </w:pPr>
      <w:r>
        <w:rPr>
          <w:sz w:val="24"/>
          <w:shd w:fill="auto" w:val="clear"/>
        </w:rPr>
        <w:t>ФОРМА</w:t>
      </w:r>
    </w:p>
    <w:p>
      <w:pPr>
        <w:pStyle w:val="Title"/>
        <w:ind w:hanging="0"/>
        <w:rPr>
          <w:highlight w:val="none"/>
          <w:shd w:fill="auto" w:val="clear"/>
        </w:rPr>
      </w:pPr>
      <w:r>
        <w:rPr>
          <w:sz w:val="24"/>
          <w:shd w:fill="auto" w:val="clear"/>
        </w:rPr>
        <w:t xml:space="preserve">Акта сдачи-приемки технической и иной документации </w:t>
      </w:r>
    </w:p>
    <w:p>
      <w:pPr>
        <w:pStyle w:val="Normal"/>
        <w:spacing w:lineRule="auto" w:line="240"/>
        <w:ind w:hanging="0"/>
        <w:rPr>
          <w:sz w:val="24"/>
          <w:szCs w:val="24"/>
          <w:highlight w:val="none"/>
          <w:shd w:fill="auto" w:val="clear"/>
        </w:rPr>
      </w:pPr>
      <w:r>
        <w:rPr>
          <w:sz w:val="24"/>
          <w:szCs w:val="24"/>
          <w:shd w:fill="auto" w:val="clear"/>
        </w:rPr>
      </w:r>
    </w:p>
    <w:tbl>
      <w:tblPr>
        <w:tblW w:w="4800" w:type="pct"/>
        <w:jc w:val="left"/>
        <w:tblInd w:w="98" w:type="dxa"/>
        <w:tblLayout w:type="fixed"/>
        <w:tblCellMar>
          <w:top w:w="0" w:type="dxa"/>
          <w:left w:w="98" w:type="dxa"/>
          <w:bottom w:w="0" w:type="dxa"/>
          <w:right w:w="108" w:type="dxa"/>
        </w:tblCellMar>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tcPr>
          <w:p>
            <w:pPr>
              <w:pStyle w:val="Title"/>
              <w:widowControl w:val="false"/>
              <w:ind w:hanging="0"/>
              <w:rPr>
                <w:highlight w:val="none"/>
                <w:shd w:fill="auto" w:val="clear"/>
              </w:rPr>
            </w:pPr>
            <w:r>
              <w:rPr>
                <w:b w:val="false"/>
                <w:bCs/>
                <w:shd w:fill="auto" w:val="clear"/>
              </w:rPr>
              <w:t>Акт</w:t>
            </w:r>
          </w:p>
          <w:p>
            <w:pPr>
              <w:pStyle w:val="Title"/>
              <w:widowControl w:val="false"/>
              <w:ind w:hanging="0"/>
              <w:rPr>
                <w:highlight w:val="none"/>
                <w:shd w:fill="auto" w:val="clear"/>
              </w:rPr>
            </w:pPr>
            <w:r>
              <w:rPr>
                <w:b w:val="false"/>
                <w:bCs/>
                <w:shd w:fill="auto" w:val="clear"/>
              </w:rPr>
              <w:t>сдачи-приемки технической и иной документации</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г.___________                                                                                               «_____» _________201_г.</w:t>
            </w:r>
          </w:p>
          <w:p>
            <w:pPr>
              <w:pStyle w:val="Normal"/>
              <w:widowControl w:val="false"/>
              <w:spacing w:lineRule="auto" w:line="24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«Подрядчик», в лице ________________, действующего на основании ______________,</w:t>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none"/>
                <w:shd w:fill="auto" w:val="clear"/>
              </w:rPr>
            </w:pPr>
            <w:r>
              <w:rPr>
                <w:sz w:val="22"/>
                <w:szCs w:val="22"/>
                <w:shd w:fill="auto" w:val="clear"/>
              </w:rPr>
              <w:t>Заказчик передал Подрядчику, а Подрядчик принял</w:t>
            </w:r>
            <w:r>
              <w:rPr>
                <w:bCs/>
                <w:sz w:val="22"/>
                <w:szCs w:val="22"/>
                <w:shd w:fill="auto" w:val="clear"/>
              </w:rPr>
              <w:t xml:space="preserve"> следующую </w:t>
            </w:r>
            <w:r>
              <w:rPr>
                <w:sz w:val="22"/>
                <w:szCs w:val="22"/>
                <w:shd w:fill="auto" w:val="clear"/>
              </w:rPr>
              <w:t>техническую и иную документацию для выполнения Работ по Договору</w:t>
            </w:r>
            <w:r>
              <w:rPr>
                <w:bCs/>
                <w:sz w:val="22"/>
                <w:szCs w:val="22"/>
                <w:shd w:fill="auto" w:val="clear"/>
              </w:rPr>
              <w:t xml:space="preserve"> подряда №______ от _____________:</w:t>
            </w:r>
          </w:p>
          <w:p>
            <w:pPr>
              <w:pStyle w:val="Normal"/>
              <w:widowControl w:val="false"/>
              <w:spacing w:lineRule="auto" w:line="240"/>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spacing w:lineRule="auto" w:line="240"/>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spacing w:lineRule="auto" w:line="240"/>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ind w:hanging="0"/>
              <w:rPr>
                <w:highlight w:val="none"/>
                <w:shd w:fill="auto" w:val="clear"/>
              </w:rPr>
            </w:pPr>
            <w:r>
              <w:rPr>
                <w:bCs/>
                <w:sz w:val="22"/>
                <w:szCs w:val="22"/>
                <w:shd w:fill="auto" w:val="clear"/>
              </w:rPr>
              <w:t xml:space="preserve">Документация передана </w:t>
            </w:r>
            <w:r>
              <w:rPr>
                <w:sz w:val="22"/>
                <w:szCs w:val="22"/>
                <w:shd w:fill="auto" w:val="clear"/>
              </w:rPr>
              <w:t>Подрядчик</w:t>
            </w:r>
            <w:r>
              <w:rPr>
                <w:bCs/>
                <w:sz w:val="22"/>
                <w:szCs w:val="22"/>
                <w:shd w:fill="auto" w:val="clear"/>
              </w:rPr>
              <w:t>у в установленный Договором срок.</w:t>
            </w:r>
          </w:p>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spacing w:lineRule="auto" w:line="240"/>
              <w:rPr>
                <w:sz w:val="22"/>
                <w:szCs w:val="22"/>
                <w:highlight w:val="none"/>
                <w:shd w:fill="auto" w:val="clear"/>
              </w:rPr>
            </w:pPr>
            <w:r>
              <w:rPr>
                <w:sz w:val="22"/>
                <w:szCs w:val="22"/>
                <w:shd w:fill="auto" w:val="clear"/>
              </w:rPr>
            </w:r>
          </w:p>
          <w:tbl>
            <w:tblPr>
              <w:tblW w:w="9041" w:type="dxa"/>
              <w:jc w:val="left"/>
              <w:tblInd w:w="0" w:type="dxa"/>
              <w:tblLayout w:type="fixed"/>
              <w:tblCellMar>
                <w:top w:w="0" w:type="dxa"/>
                <w:left w:w="108" w:type="dxa"/>
                <w:bottom w:w="0" w:type="dxa"/>
                <w:right w:w="108" w:type="dxa"/>
              </w:tblCellMar>
            </w:tblPr>
            <w:tblGrid>
              <w:gridCol w:w="4520"/>
              <w:gridCol w:w="4520"/>
            </w:tblGrid>
            <w:tr>
              <w:trPr/>
              <w:tc>
                <w:tcPr>
                  <w:tcW w:w="4520" w:type="dxa"/>
                  <w:tcBorders/>
                </w:tcPr>
                <w:p>
                  <w:pPr>
                    <w:pStyle w:val="Normal"/>
                    <w:widowControl w:val="false"/>
                    <w:spacing w:lineRule="auto" w:line="240"/>
                    <w:ind w:hanging="0"/>
                    <w:rPr>
                      <w:highlight w:val="none"/>
                      <w:shd w:fill="auto" w:val="clear"/>
                    </w:rPr>
                  </w:pPr>
                  <w:r>
                    <w:rPr>
                      <w:bCs/>
                      <w:sz w:val="24"/>
                      <w:szCs w:val="24"/>
                      <w:shd w:fill="auto" w:val="clear"/>
                    </w:rPr>
                    <w:t>Заказчик:</w:t>
                  </w:r>
                </w:p>
              </w:tc>
              <w:tc>
                <w:tcPr>
                  <w:tcW w:w="4520" w:type="dxa"/>
                  <w:tcBorders/>
                </w:tcPr>
                <w:p>
                  <w:pPr>
                    <w:pStyle w:val="Normal"/>
                    <w:widowControl w:val="false"/>
                    <w:spacing w:lineRule="auto" w:line="240"/>
                    <w:ind w:hanging="0"/>
                    <w:rPr>
                      <w:highlight w:val="none"/>
                      <w:shd w:fill="auto" w:val="clear"/>
                    </w:rPr>
                  </w:pPr>
                  <w:r>
                    <w:rPr>
                      <w:bCs/>
                      <w:sz w:val="24"/>
                      <w:szCs w:val="24"/>
                      <w:shd w:fill="auto" w:val="clear"/>
                    </w:rPr>
                    <w:t>Подрядчик:</w:t>
                  </w:r>
                </w:p>
              </w:tc>
            </w:tr>
            <w:tr>
              <w:trPr/>
              <w:tc>
                <w:tcPr>
                  <w:tcW w:w="4520"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520"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Title"/>
              <w:widowControl w:val="false"/>
              <w:ind w:hanging="0"/>
              <w:jc w:val="left"/>
              <w:rPr>
                <w:i/>
                <w:i/>
                <w:iCs/>
                <w:highlight w:val="none"/>
                <w:shd w:fill="auto" w:val="clear"/>
              </w:rPr>
            </w:pPr>
            <w:r>
              <w:rPr>
                <w:i/>
                <w:iCs/>
                <w:shd w:fill="auto" w:val="clear"/>
              </w:rPr>
            </w:r>
          </w:p>
          <w:p>
            <w:pPr>
              <w:pStyle w:val="Title"/>
              <w:widowControl w:val="false"/>
              <w:spacing w:before="0" w:after="120"/>
              <w:ind w:hanging="0"/>
              <w:jc w:val="left"/>
              <w:rPr>
                <w:i/>
                <w:i/>
                <w:iCs/>
                <w:highlight w:val="none"/>
                <w:shd w:fill="auto" w:val="clear"/>
              </w:rPr>
            </w:pPr>
            <w:r>
              <w:rPr>
                <w:i/>
                <w:iCs/>
                <w:shd w:fill="auto" w:val="clear"/>
              </w:rPr>
            </w:r>
          </w:p>
        </w:tc>
      </w:tr>
    </w:tbl>
    <w:p>
      <w:pPr>
        <w:pStyle w:val="Title"/>
        <w:ind w:hanging="0"/>
        <w:jc w:val="left"/>
        <w:rPr>
          <w:i/>
          <w:i/>
          <w:iCs/>
          <w:highlight w:val="none"/>
          <w:shd w:fill="auto" w:val="clear"/>
        </w:rPr>
      </w:pPr>
      <w:r>
        <w:rPr>
          <w:i/>
          <w:iCs/>
          <w:shd w:fill="auto" w:val="clear"/>
        </w:rPr>
      </w:r>
    </w:p>
    <w:p>
      <w:pPr>
        <w:pStyle w:val="Title"/>
        <w:ind w:hanging="0"/>
        <w:jc w:val="left"/>
        <w:rPr>
          <w:i/>
          <w:i/>
          <w:iCs/>
          <w:highlight w:val="none"/>
          <w:shd w:fill="auto" w:val="clear"/>
        </w:rPr>
      </w:pPr>
      <w:r>
        <w:rPr>
          <w:i/>
          <w:iCs/>
          <w:shd w:fill="auto" w:val="clear"/>
        </w:rPr>
      </w:r>
    </w:p>
    <w:p>
      <w:pPr>
        <w:pStyle w:val="Normal"/>
        <w:spacing w:lineRule="auto" w:line="240"/>
        <w:ind w:hanging="0"/>
        <w:rPr>
          <w:sz w:val="22"/>
          <w:szCs w:val="22"/>
          <w:highlight w:val="none"/>
          <w:shd w:fill="auto" w:val="clear"/>
        </w:rPr>
      </w:pPr>
      <w:r>
        <w:rPr>
          <w:sz w:val="22"/>
          <w:szCs w:val="22"/>
          <w:shd w:fill="auto" w:val="clear"/>
        </w:rPr>
      </w:r>
    </w:p>
    <w:tbl>
      <w:tblPr>
        <w:tblW w:w="9571" w:type="dxa"/>
        <w:jc w:val="left"/>
        <w:tblInd w:w="108"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rPr>
          <w:sz w:val="22"/>
          <w:szCs w:val="22"/>
          <w:highlight w:val="none"/>
          <w:shd w:fill="auto" w:val="clear"/>
        </w:rPr>
      </w:pPr>
      <w:r>
        <w:rPr>
          <w:sz w:val="22"/>
          <w:szCs w:val="22"/>
          <w:shd w:fill="auto" w:val="clear"/>
        </w:rPr>
      </w:r>
      <w:r>
        <w:br w:type="page"/>
      </w:r>
    </w:p>
    <w:p>
      <w:pPr>
        <w:pStyle w:val="Normal"/>
        <w:spacing w:lineRule="auto" w:line="240"/>
        <w:ind w:firstLine="4820"/>
        <w:jc w:val="left"/>
        <w:rPr>
          <w:highlight w:val="none"/>
          <w:shd w:fill="auto" w:val="clear"/>
        </w:rPr>
      </w:pPr>
      <w:r>
        <w:rPr>
          <w:sz w:val="22"/>
          <w:szCs w:val="22"/>
          <w:shd w:fill="auto" w:val="clear"/>
        </w:rPr>
        <w:t>Приложение № 5</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 xml:space="preserve">от «____» __________ 20 _ г. № </w:t>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jc w:val="center"/>
        <w:rPr>
          <w:b/>
          <w:bCs/>
          <w:highlight w:val="none"/>
          <w:shd w:fill="auto" w:val="clear"/>
        </w:rPr>
      </w:pPr>
      <w:r>
        <w:rPr>
          <w:b/>
          <w:bCs/>
          <w:shd w:fill="auto" w:val="clear"/>
        </w:rPr>
      </w:r>
    </w:p>
    <w:p>
      <w:pPr>
        <w:pStyle w:val="Normal"/>
        <w:spacing w:lineRule="auto" w:line="240"/>
        <w:jc w:val="center"/>
        <w:rPr>
          <w:highlight w:val="none"/>
          <w:shd w:fill="auto" w:val="clear"/>
        </w:rPr>
      </w:pPr>
      <w:r>
        <w:rPr>
          <w:b/>
          <w:sz w:val="24"/>
          <w:shd w:fill="auto" w:val="clear"/>
        </w:rPr>
        <w:t>Перечень допусков, разрешений и лицензий Подрядчика</w:t>
      </w:r>
    </w:p>
    <w:p>
      <w:pPr>
        <w:pStyle w:val="Normal"/>
        <w:spacing w:lineRule="auto" w:line="240"/>
        <w:jc w:val="center"/>
        <w:rPr>
          <w:b/>
          <w:bCs/>
          <w:highlight w:val="none"/>
          <w:shd w:fill="auto" w:val="clear"/>
        </w:rPr>
      </w:pPr>
      <w:r>
        <w:rPr>
          <w:b/>
          <w:bCs/>
          <w:shd w:fill="auto" w:val="clear"/>
        </w:rPr>
      </w:r>
    </w:p>
    <w:tbl>
      <w:tblPr>
        <w:tblW w:w="4700" w:type="pct"/>
        <w:jc w:val="left"/>
        <w:tblInd w:w="98" w:type="dxa"/>
        <w:tblLayout w:type="fixed"/>
        <w:tblCellMar>
          <w:top w:w="0" w:type="dxa"/>
          <w:left w:w="98" w:type="dxa"/>
          <w:bottom w:w="0" w:type="dxa"/>
          <w:right w:w="108" w:type="dxa"/>
        </w:tblCellMar>
      </w:tblPr>
      <w:tblGrid>
        <w:gridCol w:w="700"/>
        <w:gridCol w:w="1454"/>
        <w:gridCol w:w="1317"/>
        <w:gridCol w:w="1311"/>
        <w:gridCol w:w="1314"/>
        <w:gridCol w:w="1316"/>
        <w:gridCol w:w="1645"/>
      </w:tblGrid>
      <w:tr>
        <w:trPr>
          <w:trHeight w:val="2142" w:hRule="atLeast"/>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highlight w:val="none"/>
                <w:shd w:fill="auto" w:val="clear"/>
              </w:rPr>
            </w:pPr>
            <w:r>
              <w:rPr>
                <w:bCs/>
                <w:sz w:val="22"/>
                <w:szCs w:val="22"/>
                <w:shd w:fill="auto" w:val="clear"/>
              </w:rPr>
              <w:t xml:space="preserve">№ </w:t>
            </w:r>
            <w:r>
              <w:rPr>
                <w:bCs/>
                <w:sz w:val="22"/>
                <w:szCs w:val="22"/>
                <w:shd w:fill="auto" w:val="clear"/>
              </w:rPr>
              <w:t>п/п</w:t>
            </w:r>
          </w:p>
        </w:tc>
        <w:tc>
          <w:tcPr>
            <w:tcW w:w="145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highlight w:val="none"/>
                <w:shd w:fill="auto" w:val="clear"/>
              </w:rPr>
            </w:pPr>
            <w:r>
              <w:rPr>
                <w:bCs/>
                <w:sz w:val="22"/>
                <w:szCs w:val="22"/>
                <w:shd w:fill="auto" w:val="clear"/>
              </w:rPr>
              <w:t>Разрешительный документ</w:t>
            </w:r>
          </w:p>
        </w:tc>
        <w:tc>
          <w:tcPr>
            <w:tcW w:w="1317"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highlight w:val="none"/>
                <w:shd w:fill="auto" w:val="clear"/>
              </w:rPr>
            </w:pPr>
            <w:r>
              <w:rPr>
                <w:bCs/>
                <w:sz w:val="22"/>
                <w:szCs w:val="22"/>
                <w:shd w:fill="auto" w:val="clear"/>
              </w:rPr>
              <w:t>Номер, дата выдачи,</w:t>
            </w:r>
          </w:p>
          <w:p>
            <w:pPr>
              <w:pStyle w:val="Normal"/>
              <w:widowControl w:val="false"/>
              <w:spacing w:lineRule="auto" w:line="240"/>
              <w:ind w:hanging="0"/>
              <w:jc w:val="center"/>
              <w:rPr>
                <w:highlight w:val="none"/>
                <w:shd w:fill="auto" w:val="clear"/>
              </w:rPr>
            </w:pPr>
            <w:r>
              <w:rPr>
                <w:bCs/>
                <w:sz w:val="22"/>
                <w:szCs w:val="22"/>
                <w:shd w:fill="auto" w:val="clear"/>
              </w:rPr>
              <w:t>кем выдан</w:t>
            </w:r>
          </w:p>
        </w:tc>
        <w:tc>
          <w:tcPr>
            <w:tcW w:w="131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highlight w:val="none"/>
                <w:shd w:fill="auto" w:val="clear"/>
              </w:rPr>
            </w:pPr>
            <w:r>
              <w:rPr>
                <w:bCs/>
                <w:sz w:val="22"/>
                <w:szCs w:val="22"/>
                <w:shd w:fill="auto" w:val="clear"/>
              </w:rPr>
              <w:t>Разрешаемая деятельность (виды деятельности)</w:t>
            </w:r>
          </w:p>
        </w:tc>
        <w:tc>
          <w:tcPr>
            <w:tcW w:w="131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highlight w:val="none"/>
                <w:shd w:fill="auto" w:val="clear"/>
              </w:rPr>
            </w:pPr>
            <w:r>
              <w:rPr>
                <w:bCs/>
                <w:sz w:val="22"/>
                <w:szCs w:val="22"/>
                <w:shd w:fill="auto" w:val="clear"/>
              </w:rPr>
              <w:t>Начало действия разрешительного документа</w:t>
            </w:r>
          </w:p>
        </w:tc>
        <w:tc>
          <w:tcPr>
            <w:tcW w:w="1316"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highlight w:val="none"/>
                <w:shd w:fill="auto" w:val="clear"/>
              </w:rPr>
            </w:pPr>
            <w:r>
              <w:rPr>
                <w:bCs/>
                <w:sz w:val="22"/>
                <w:szCs w:val="22"/>
                <w:shd w:fill="auto" w:val="clear"/>
              </w:rPr>
              <w:t>Окончание действия разрешительного документа</w:t>
            </w:r>
          </w:p>
        </w:tc>
        <w:tc>
          <w:tcPr>
            <w:tcW w:w="1645"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highlight w:val="none"/>
                <w:shd w:fill="auto" w:val="clear"/>
              </w:rPr>
            </w:pPr>
            <w:r>
              <w:rPr>
                <w:bCs/>
                <w:sz w:val="22"/>
                <w:szCs w:val="22"/>
                <w:shd w:fill="auto"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00"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45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sz w:val="22"/>
                <w:szCs w:val="22"/>
                <w:highlight w:val="none"/>
                <w:shd w:fill="auto" w:val="clear"/>
              </w:rPr>
            </w:pPr>
            <w:r>
              <w:rPr>
                <w:sz w:val="22"/>
                <w:szCs w:val="22"/>
                <w:shd w:fill="auto" w:val="clear"/>
              </w:rPr>
            </w:r>
          </w:p>
        </w:tc>
        <w:tc>
          <w:tcPr>
            <w:tcW w:w="1317"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1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1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316"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c>
          <w:tcPr>
            <w:tcW w:w="1645"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jc w:val="center"/>
              <w:rPr>
                <w:bCs/>
                <w:sz w:val="22"/>
                <w:szCs w:val="22"/>
                <w:highlight w:val="none"/>
                <w:shd w:fill="auto" w:val="clear"/>
              </w:rPr>
            </w:pPr>
            <w:r>
              <w:rPr>
                <w:bCs/>
                <w:sz w:val="22"/>
                <w:szCs w:val="22"/>
                <w:shd w:fill="auto" w:val="clear"/>
              </w:rPr>
            </w:r>
          </w:p>
        </w:tc>
      </w:tr>
    </w:tbl>
    <w:p>
      <w:pPr>
        <w:pStyle w:val="Normal"/>
        <w:spacing w:lineRule="auto" w:line="240"/>
        <w:jc w:val="center"/>
        <w:rPr>
          <w:b/>
          <w:bCs/>
          <w:highlight w:val="none"/>
          <w:shd w:fill="auto" w:val="clear"/>
        </w:rPr>
      </w:pPr>
      <w:r>
        <w:rPr>
          <w:b/>
          <w:bCs/>
          <w:shd w:fill="auto" w:val="clear"/>
        </w:rPr>
      </w:r>
    </w:p>
    <w:p>
      <w:pPr>
        <w:pStyle w:val="Normal"/>
        <w:spacing w:lineRule="auto" w:line="240"/>
        <w:jc w:val="center"/>
        <w:rPr>
          <w:b/>
          <w:sz w:val="24"/>
          <w:szCs w:val="24"/>
          <w:highlight w:val="none"/>
          <w:shd w:fill="auto" w:val="clear"/>
        </w:rPr>
      </w:pPr>
      <w:r>
        <w:rPr>
          <w:b/>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108"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firstLine="4820"/>
        <w:jc w:val="left"/>
        <w:rPr>
          <w:highlight w:val="none"/>
          <w:shd w:fill="auto" w:val="clear"/>
        </w:rPr>
      </w:pPr>
      <w:r>
        <w:rPr>
          <w:sz w:val="22"/>
          <w:szCs w:val="22"/>
          <w:shd w:fill="auto" w:val="clear"/>
        </w:rPr>
        <w:t>Приложение № 6</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 xml:space="preserve">от «____» __________ 20 _ г. №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sz w:val="24"/>
          <w:highlight w:val="none"/>
          <w:shd w:fill="auto" w:val="clear"/>
        </w:rPr>
      </w:pPr>
      <w:r>
        <w:rPr>
          <w:b/>
          <w:sz w:val="24"/>
          <w:shd w:fill="auto" w:val="clear"/>
        </w:rPr>
      </w:r>
    </w:p>
    <w:p>
      <w:pPr>
        <w:pStyle w:val="Normal"/>
        <w:spacing w:lineRule="auto" w:line="240"/>
        <w:ind w:hanging="0"/>
        <w:jc w:val="center"/>
        <w:rPr>
          <w:highlight w:val="none"/>
          <w:shd w:fill="auto" w:val="clear"/>
        </w:rPr>
      </w:pPr>
      <w:r>
        <w:rPr>
          <w:b/>
          <w:bCs/>
          <w:sz w:val="24"/>
          <w:szCs w:val="24"/>
          <w:shd w:fill="auto" w:val="clear"/>
        </w:rPr>
        <w:t>Размер ответственности Подрядчика за нарушения</w:t>
      </w:r>
    </w:p>
    <w:p>
      <w:pPr>
        <w:pStyle w:val="Normal"/>
        <w:spacing w:lineRule="auto" w:line="240"/>
        <w:ind w:hanging="0"/>
        <w:jc w:val="center"/>
        <w:rPr>
          <w:highlight w:val="none"/>
          <w:shd w:fill="auto" w:val="clear"/>
        </w:rPr>
      </w:pPr>
      <w:r>
        <w:rPr>
          <w:b/>
          <w:bCs/>
          <w:sz w:val="24"/>
          <w:szCs w:val="24"/>
          <w:shd w:fill="auto" w:val="clear"/>
        </w:rPr>
        <w:t>пропускного и внутриобъектового режима, требований охраны труда,</w:t>
      </w:r>
    </w:p>
    <w:p>
      <w:pPr>
        <w:pStyle w:val="Normal"/>
        <w:spacing w:lineRule="auto" w:line="240"/>
        <w:ind w:hanging="0"/>
        <w:jc w:val="center"/>
        <w:rPr>
          <w:highlight w:val="none"/>
          <w:shd w:fill="auto" w:val="clear"/>
        </w:rPr>
      </w:pPr>
      <w:r>
        <w:rPr>
          <w:b/>
          <w:bCs/>
          <w:sz w:val="24"/>
          <w:szCs w:val="24"/>
          <w:shd w:fill="auto" w:val="clear"/>
        </w:rPr>
        <w:t>пожарной и промышленной безопасности</w:t>
      </w:r>
    </w:p>
    <w:p>
      <w:pPr>
        <w:pStyle w:val="Normal"/>
        <w:spacing w:lineRule="auto" w:line="240"/>
        <w:rPr>
          <w:b/>
          <w:sz w:val="24"/>
          <w:szCs w:val="24"/>
          <w:highlight w:val="none"/>
          <w:shd w:fill="auto" w:val="clear"/>
        </w:rPr>
      </w:pPr>
      <w:r>
        <w:rPr>
          <w:b/>
          <w:sz w:val="24"/>
          <w:szCs w:val="24"/>
          <w:shd w:fill="auto" w:val="clear"/>
        </w:rPr>
      </w:r>
    </w:p>
    <w:p>
      <w:pPr>
        <w:pStyle w:val="Normal"/>
        <w:spacing w:lineRule="auto" w:line="240"/>
        <w:ind w:hanging="0"/>
        <w:rPr>
          <w:sz w:val="22"/>
          <w:szCs w:val="22"/>
          <w:highlight w:val="none"/>
          <w:shd w:fill="auto" w:val="clear"/>
        </w:rPr>
      </w:pPr>
      <w:r>
        <w:rPr>
          <w:sz w:val="22"/>
          <w:szCs w:val="22"/>
          <w:shd w:fill="auto" w:val="clear"/>
        </w:rPr>
      </w:r>
    </w:p>
    <w:tbl>
      <w:tblPr>
        <w:tblW w:w="9638" w:type="dxa"/>
        <w:jc w:val="left"/>
        <w:tblInd w:w="103" w:type="dxa"/>
        <w:tblLayout w:type="fixed"/>
        <w:tblCellMar>
          <w:top w:w="0" w:type="dxa"/>
          <w:left w:w="103" w:type="dxa"/>
          <w:bottom w:w="0" w:type="dxa"/>
          <w:right w:w="108" w:type="dxa"/>
        </w:tblCellMar>
      </w:tblPr>
      <w:tblGrid>
        <w:gridCol w:w="3608"/>
        <w:gridCol w:w="6029"/>
      </w:tblGrid>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rPr>
                <w:highlight w:val="none"/>
                <w:shd w:fill="auto" w:val="clear"/>
              </w:rPr>
            </w:pPr>
            <w:r>
              <w:rPr>
                <w:b/>
                <w:sz w:val="24"/>
                <w:szCs w:val="24"/>
                <w:shd w:fill="auto" w:val="clear"/>
              </w:rPr>
              <w:t>Виды нарушений</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rPr>
                <w:highlight w:val="none"/>
                <w:shd w:fill="auto" w:val="clear"/>
              </w:rPr>
            </w:pPr>
            <w:r>
              <w:rPr>
                <w:b/>
                <w:sz w:val="24"/>
                <w:szCs w:val="24"/>
                <w:shd w:fill="auto" w:val="clear"/>
              </w:rPr>
              <w:t>Штрафные санкции</w:t>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rPr>
                <w:highlight w:val="none"/>
                <w:shd w:fill="auto" w:val="clear"/>
              </w:rPr>
            </w:pPr>
            <w:r>
              <w:rPr>
                <w:sz w:val="24"/>
                <w:shd w:fill="auto" w:val="clear"/>
              </w:rPr>
              <w:t>1. Нарушение правил пожарной безопасности (ППБ):</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rPr>
                <w:highlight w:val="none"/>
                <w:shd w:fill="auto" w:val="clear"/>
              </w:rPr>
            </w:pPr>
            <w:r>
              <w:rPr>
                <w:sz w:val="24"/>
                <w:szCs w:val="24"/>
                <w:shd w:fill="auto" w:val="clear"/>
              </w:rPr>
              <w:t>1.1. Нарушение ППБ без возникновения пожара</w:t>
            </w:r>
          </w:p>
          <w:p>
            <w:pPr>
              <w:pStyle w:val="Normal"/>
              <w:widowControl w:val="false"/>
              <w:tabs>
                <w:tab w:val="clear" w:pos="708"/>
              </w:tabs>
              <w:spacing w:lineRule="auto" w:line="240" w:before="0" w:after="0"/>
              <w:ind w:hanging="0"/>
              <w:rPr>
                <w:b/>
                <w:sz w:val="24"/>
                <w:szCs w:val="24"/>
                <w:highlight w:val="none"/>
                <w:shd w:fill="auto" w:val="clear"/>
              </w:rPr>
            </w:pPr>
            <w:r>
              <w:rPr>
                <w:b/>
                <w:sz w:val="24"/>
                <w:szCs w:val="24"/>
                <w:shd w:fill="auto" w:val="clear"/>
              </w:rPr>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left="0" w:right="0"/>
              <w:rPr>
                <w:highlight w:val="none"/>
                <w:shd w:fill="auto" w:val="clear"/>
              </w:rPr>
            </w:pPr>
            <w:r>
              <w:rPr>
                <w:rFonts w:ascii="Liberation Serif" w:hAnsi="Liberation Serif"/>
                <w:sz w:val="24"/>
                <w:szCs w:val="24"/>
                <w:shd w:fill="auto" w:val="clear"/>
              </w:rPr>
              <w:t>100 000 (сто тысяч) рублей за каждый случай нарушения.</w:t>
            </w:r>
          </w:p>
          <w:p>
            <w:pPr>
              <w:pStyle w:val="Normal"/>
              <w:widowControl w:val="false"/>
              <w:tabs>
                <w:tab w:val="clear" w:pos="708"/>
              </w:tabs>
              <w:spacing w:lineRule="auto" w:line="240"/>
              <w:ind w:hanging="0" w:left="0" w:right="0"/>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rPr>
                <w:highlight w:val="none"/>
                <w:shd w:fill="auto" w:val="clear"/>
              </w:rPr>
            </w:pPr>
            <w:r>
              <w:rPr>
                <w:sz w:val="24"/>
                <w:szCs w:val="24"/>
                <w:shd w:fill="auto" w:val="clear"/>
              </w:rPr>
              <w:t>1.2. Нарушение ППБ, ставшее причиной возникновения пожара, не причинившего ущерб имуществу Заказчика</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left="0" w:right="0"/>
              <w:rPr>
                <w:highlight w:val="none"/>
                <w:shd w:fill="auto" w:val="clear"/>
              </w:rPr>
            </w:pPr>
            <w:r>
              <w:rPr>
                <w:rFonts w:ascii="Liberation Serif" w:hAnsi="Liberation Serif"/>
                <w:sz w:val="24"/>
                <w:szCs w:val="24"/>
                <w:shd w:fill="auto" w:val="clear"/>
              </w:rPr>
              <w:t>200 000 (двести тысяч) рублей за каждый случай нарушения.</w:t>
            </w:r>
          </w:p>
          <w:p>
            <w:pPr>
              <w:pStyle w:val="Normal"/>
              <w:widowControl w:val="false"/>
              <w:tabs>
                <w:tab w:val="clear" w:pos="708"/>
              </w:tabs>
              <w:spacing w:lineRule="auto" w:line="240"/>
              <w:ind w:hanging="0" w:left="0" w:right="0"/>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rPr>
                <w:highlight w:val="none"/>
                <w:shd w:fill="auto" w:val="clear"/>
              </w:rPr>
            </w:pPr>
            <w:r>
              <w:rPr>
                <w:sz w:val="24"/>
                <w:szCs w:val="24"/>
                <w:shd w:fill="auto" w:val="clear"/>
              </w:rPr>
              <w:t>1.3. Нарушение ППБ, ставшее причиной возникновения пожара, причинившего ущерб имуществу Заказчика.</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rPr>
                <w:highlight w:val="none"/>
                <w:shd w:fill="auto" w:val="clear"/>
              </w:rPr>
            </w:pPr>
            <w:r>
              <w:rPr>
                <w:sz w:val="24"/>
                <w:szCs w:val="24"/>
                <w:shd w:fill="auto" w:val="clear"/>
              </w:rPr>
              <w:t xml:space="preserve"> </w:t>
            </w:r>
            <w:r>
              <w:rPr>
                <w:rFonts w:ascii="Liberation Serif" w:hAnsi="Liberation Serif"/>
                <w:sz w:val="24"/>
                <w:szCs w:val="24"/>
                <w:shd w:fill="auto" w:val="clear"/>
              </w:rPr>
              <w:t>500 000 (пятьсот тысяч) рублей за каждый случай нарушения.</w:t>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left="0" w:right="0"/>
              <w:rPr>
                <w:rFonts w:ascii="Liberation Serif" w:hAnsi="Liberation Serif"/>
                <w:b w:val="false"/>
                <w:bCs w:val="false"/>
                <w:sz w:val="24"/>
                <w:szCs w:val="24"/>
              </w:rPr>
            </w:pPr>
            <w:r>
              <w:rPr>
                <w:rFonts w:ascii="Liberation Serif" w:hAnsi="Liberation Serif"/>
                <w:b w:val="false"/>
                <w:bCs w:val="false"/>
                <w:sz w:val="24"/>
                <w:szCs w:val="24"/>
                <w:shd w:fill="auto" w:val="clear"/>
              </w:rPr>
              <w:t>2. Нарушение пропускного и внутриобъектового режима</w:t>
            </w:r>
            <w:r>
              <w:rPr>
                <w:rFonts w:ascii="Liberation Serif" w:hAnsi="Liberation Serif"/>
                <w:b w:val="false"/>
                <w:bCs w:val="false"/>
                <w:color w:val="000000"/>
                <w:sz w:val="24"/>
                <w:szCs w:val="24"/>
                <w:shd w:fill="auto" w:val="clear"/>
              </w:rPr>
              <w:t>, промышленной безопасности, охраны окружающей среды, санитарно-эпидемиологических правил и норм.</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rPr>
                <w:highlight w:val="none"/>
                <w:shd w:fill="auto" w:val="clear"/>
              </w:rPr>
            </w:pPr>
            <w:r>
              <w:rPr>
                <w:sz w:val="24"/>
                <w:szCs w:val="24"/>
                <w:shd w:fill="auto" w:val="clear"/>
              </w:rPr>
              <w:t>- 50 000 (пятьдесят тысяч) рублей за каждый случай нарушения;</w:t>
            </w:r>
          </w:p>
          <w:p>
            <w:pPr>
              <w:pStyle w:val="Normal"/>
              <w:widowControl w:val="false"/>
              <w:tabs>
                <w:tab w:val="clear" w:pos="708"/>
              </w:tabs>
              <w:spacing w:lineRule="auto" w:line="240"/>
              <w:ind w:hanging="0"/>
              <w:rPr>
                <w:highlight w:val="none"/>
                <w:shd w:fill="auto" w:val="clear"/>
              </w:rPr>
            </w:pPr>
            <w:r>
              <w:rPr>
                <w:sz w:val="24"/>
                <w:szCs w:val="24"/>
                <w:shd w:fill="auto" w:val="clear"/>
              </w:rPr>
              <w:t>- 500 (пятьсот) рублей в случае утраты или приведения в негодность электронного пропуска, выданного Заказчиком.</w:t>
            </w:r>
          </w:p>
          <w:p>
            <w:pPr>
              <w:pStyle w:val="Normal"/>
              <w:widowControl w:val="false"/>
              <w:tabs>
                <w:tab w:val="clear" w:pos="708"/>
              </w:tabs>
              <w:spacing w:lineRule="auto" w:line="240"/>
              <w:ind w:hanging="0"/>
              <w:rPr>
                <w:highlight w:val="none"/>
                <w:shd w:fill="auto" w:val="clear"/>
              </w:rPr>
            </w:pPr>
            <w:r>
              <w:rPr>
                <w:sz w:val="24"/>
                <w:szCs w:val="24"/>
                <w:shd w:fill="auto" w:val="clear"/>
              </w:rPr>
              <w:t xml:space="preserve">Сумма штрафа, установленная настоящим пунктом, увеличивается на 100% по отношению </w:t>
              <w:br/>
              <w:t>к предыдущему случаю за каждое следующее нарушение.</w:t>
            </w:r>
          </w:p>
        </w:tc>
      </w:tr>
      <w:tr>
        <w:trPr/>
        <w:tc>
          <w:tcPr>
            <w:tcW w:w="3608" w:type="dxa"/>
            <w:tcBorders>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left="0" w:right="0"/>
              <w:rPr>
                <w:highlight w:val="none"/>
                <w:shd w:fill="auto" w:val="clear"/>
              </w:rPr>
            </w:pPr>
            <w:r>
              <w:rPr>
                <w:sz w:val="24"/>
                <w:szCs w:val="24"/>
                <w:shd w:fill="auto" w:val="clear"/>
              </w:rPr>
              <w:t xml:space="preserve">3. Нарушение </w:t>
            </w:r>
            <w:r>
              <w:rPr>
                <w:color w:val="000000"/>
                <w:sz w:val="24"/>
                <w:szCs w:val="24"/>
                <w:shd w:fill="auto" w:val="clear"/>
              </w:rPr>
              <w:t>требований охраны труда</w:t>
            </w:r>
          </w:p>
        </w:tc>
        <w:tc>
          <w:tcPr>
            <w:tcW w:w="6029" w:type="dxa"/>
            <w:tcBorders>
              <w:left w:val="single" w:sz="4" w:space="0" w:color="000001"/>
              <w:bottom w:val="single" w:sz="4" w:space="0" w:color="000001"/>
              <w:right w:val="single" w:sz="4" w:space="0" w:color="000001"/>
            </w:tcBorders>
          </w:tcPr>
          <w:p>
            <w:pPr>
              <w:pStyle w:val="Normal"/>
              <w:widowControl w:val="false"/>
              <w:tabs>
                <w:tab w:val="clear" w:pos="708"/>
              </w:tabs>
              <w:spacing w:lineRule="auto" w:line="240"/>
              <w:ind w:hanging="0" w:left="0" w:right="0"/>
              <w:rPr>
                <w:highlight w:val="none"/>
                <w:shd w:fill="auto" w:val="clear"/>
              </w:rPr>
            </w:pPr>
            <w:r>
              <w:rPr>
                <w:rFonts w:ascii="Liberation Serif" w:hAnsi="Liberation Serif"/>
                <w:sz w:val="24"/>
                <w:szCs w:val="24"/>
                <w:shd w:fill="auto" w:val="clear"/>
              </w:rPr>
              <w:t>100 000 (сто тысяч) рублей за каждый случай нарушения.</w:t>
            </w:r>
          </w:p>
          <w:p>
            <w:pPr>
              <w:pStyle w:val="Normal"/>
              <w:widowControl w:val="false"/>
              <w:tabs>
                <w:tab w:val="clear" w:pos="708"/>
              </w:tabs>
              <w:spacing w:lineRule="auto" w:line="240"/>
              <w:ind w:hanging="0" w:left="0" w:right="0"/>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before="0" w:after="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tbl>
      <w:tblPr>
        <w:tblW w:w="9571" w:type="dxa"/>
        <w:jc w:val="left"/>
        <w:tblInd w:w="108"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hd w:val="clear" w:color="auto" w:fill="FFFFFF"/>
              <w:spacing w:lineRule="auto" w:line="240"/>
              <w:rPr>
                <w:bCs/>
                <w:sz w:val="22"/>
                <w:szCs w:val="22"/>
                <w:highlight w:val="none"/>
                <w:shd w:fill="auto" w:val="clear"/>
              </w:rPr>
            </w:pPr>
            <w:r>
              <w:rPr>
                <w:bCs/>
                <w:sz w:val="22"/>
                <w:szCs w:val="22"/>
                <w:shd w:fill="auto" w:val="clear"/>
              </w:rPr>
            </w:r>
            <w:bookmarkStart w:id="45" w:name="RANGE!A1%2525252525252525252525252525252"/>
            <w:bookmarkStart w:id="46" w:name="RANGE!A1%2525252525252525252525252525252"/>
            <w:bookmarkStart w:id="47" w:name="RANGE!A1%2525252525252525252525252525252"/>
            <w:bookmarkStart w:id="48" w:name="RANGE!A1%2525252525252525252525252525252"/>
            <w:bookmarkEnd w:id="47"/>
            <w:bookmarkEnd w:id="48"/>
          </w:p>
        </w:tc>
      </w:tr>
    </w:tbl>
    <w:p>
      <w:pPr>
        <w:sectPr>
          <w:headerReference w:type="default" r:id="rId6"/>
          <w:footerReference w:type="default" r:id="rId7"/>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pPr>
    </w:p>
    <w:p>
      <w:pPr>
        <w:pStyle w:val="Normal"/>
        <w:spacing w:lineRule="auto" w:line="240"/>
        <w:ind w:firstLine="7088"/>
        <w:jc w:val="left"/>
        <w:rPr>
          <w:sz w:val="22"/>
          <w:highlight w:val="none"/>
          <w:shd w:fill="auto" w:val="clear"/>
        </w:rPr>
      </w:pPr>
      <w:r>
        <w:rPr>
          <w:sz w:val="22"/>
          <w:shd w:fill="auto" w:val="clear"/>
        </w:rPr>
      </w:r>
      <w:bookmarkStart w:id="49" w:name="RANGE!A1%2525252525252525252525252525252"/>
      <w:bookmarkStart w:id="50" w:name="RANGE!A1%2525252525252525252525252525252"/>
      <w:bookmarkStart w:id="51" w:name="RANGE!A1%2525252525252525252525252525252"/>
      <w:bookmarkStart w:id="52" w:name="RANGE!A1%2525252525252525252525252525252"/>
      <w:bookmarkEnd w:id="51"/>
      <w:bookmarkEnd w:id="52"/>
    </w:p>
    <w:p>
      <w:pPr>
        <w:pStyle w:val="Normal"/>
        <w:spacing w:lineRule="auto" w:line="240"/>
        <w:ind w:firstLine="4820"/>
        <w:jc w:val="left"/>
        <w:rPr>
          <w:highlight w:val="none"/>
          <w:shd w:fill="auto" w:val="clear"/>
        </w:rPr>
      </w:pPr>
      <w:r>
        <w:rPr>
          <w:sz w:val="22"/>
          <w:szCs w:val="22"/>
          <w:shd w:fill="auto" w:val="clear"/>
        </w:rPr>
        <w:t>Приложение № 7</w:t>
      </w:r>
    </w:p>
    <w:p>
      <w:pPr>
        <w:pStyle w:val="Normal"/>
        <w:spacing w:lineRule="auto" w:line="240"/>
        <w:ind w:firstLine="4820"/>
        <w:jc w:val="left"/>
        <w:rPr>
          <w:highlight w:val="none"/>
          <w:shd w:fill="auto" w:val="clear"/>
        </w:rPr>
      </w:pPr>
      <w:r>
        <w:rPr>
          <w:sz w:val="22"/>
          <w:szCs w:val="22"/>
          <w:shd w:fill="auto" w:val="clear"/>
        </w:rPr>
        <w:t>к Договору подряда</w:t>
      </w:r>
    </w:p>
    <w:p>
      <w:pPr>
        <w:pStyle w:val="Normal"/>
        <w:spacing w:lineRule="auto" w:line="240"/>
        <w:ind w:firstLine="4820"/>
        <w:jc w:val="left"/>
        <w:rPr>
          <w:highlight w:val="none"/>
          <w:shd w:fill="auto" w:val="clear"/>
        </w:rPr>
      </w:pPr>
      <w:r>
        <w:rPr>
          <w:sz w:val="22"/>
          <w:szCs w:val="22"/>
          <w:shd w:fill="auto" w:val="clear"/>
        </w:rPr>
        <w:t>от «____» __________ 20 _ г.</w:t>
      </w:r>
    </w:p>
    <w:p>
      <w:pPr>
        <w:pStyle w:val="Normal"/>
        <w:spacing w:lineRule="auto" w:line="240"/>
        <w:ind w:firstLine="4820"/>
        <w:jc w:val="left"/>
        <w:rPr>
          <w:bCs/>
          <w:color w:val="000000"/>
          <w:sz w:val="24"/>
          <w:szCs w:val="24"/>
          <w:highlight w:val="none"/>
          <w:shd w:fill="auto" w:val="clear"/>
        </w:rPr>
      </w:pPr>
      <w:r>
        <w:rPr>
          <w:bCs/>
          <w:color w:val="000000"/>
          <w:sz w:val="24"/>
          <w:szCs w:val="24"/>
          <w:shd w:fill="auto" w:val="clear"/>
        </w:rPr>
      </w:r>
    </w:p>
    <w:p>
      <w:pPr>
        <w:pStyle w:val="Normal"/>
        <w:spacing w:lineRule="auto" w:line="240"/>
        <w:ind w:firstLine="9"/>
        <w:jc w:val="center"/>
        <w:rPr>
          <w:bCs/>
          <w:color w:val="000000"/>
          <w:sz w:val="24"/>
          <w:szCs w:val="24"/>
          <w:highlight w:val="none"/>
          <w:shd w:fill="auto" w:val="clear"/>
        </w:rPr>
      </w:pPr>
      <w:r>
        <w:rPr>
          <w:bCs/>
          <w:color w:val="000000"/>
          <w:sz w:val="24"/>
          <w:szCs w:val="24"/>
          <w:shd w:fill="auto" w:val="clear"/>
        </w:rPr>
      </w:r>
    </w:p>
    <w:p>
      <w:pPr>
        <w:pStyle w:val="Normal"/>
        <w:spacing w:lineRule="auto" w:line="240"/>
        <w:ind w:firstLine="9"/>
        <w:jc w:val="center"/>
        <w:rPr>
          <w:bCs/>
          <w:color w:val="000000"/>
          <w:sz w:val="24"/>
          <w:szCs w:val="24"/>
          <w:highlight w:val="none"/>
          <w:shd w:fill="auto" w:val="clear"/>
        </w:rPr>
      </w:pPr>
      <w:r>
        <w:rPr>
          <w:bCs/>
          <w:color w:val="000000"/>
          <w:sz w:val="24"/>
          <w:szCs w:val="24"/>
          <w:shd w:fill="auto" w:val="clear"/>
        </w:rPr>
      </w:r>
    </w:p>
    <w:p>
      <w:pPr>
        <w:pStyle w:val="Normal"/>
        <w:spacing w:lineRule="auto" w:line="240"/>
        <w:ind w:firstLine="9"/>
        <w:jc w:val="center"/>
        <w:rPr>
          <w:bCs/>
          <w:color w:val="000000"/>
          <w:sz w:val="24"/>
          <w:szCs w:val="24"/>
          <w:highlight w:val="none"/>
          <w:shd w:fill="auto" w:val="clear"/>
        </w:rPr>
      </w:pPr>
      <w:r>
        <w:rPr>
          <w:bCs/>
          <w:color w:val="000000"/>
          <w:sz w:val="24"/>
          <w:szCs w:val="24"/>
          <w:shd w:fill="auto" w:val="clear"/>
        </w:rPr>
      </w:r>
    </w:p>
    <w:p>
      <w:pPr>
        <w:pStyle w:val="Normal"/>
        <w:spacing w:lineRule="auto" w:line="240"/>
        <w:ind w:firstLine="9"/>
        <w:jc w:val="center"/>
        <w:rPr>
          <w:highlight w:val="none"/>
          <w:shd w:fill="auto" w:val="clear"/>
        </w:rPr>
      </w:pPr>
      <w:r>
        <w:rPr>
          <w:b/>
          <w:bCs/>
          <w:sz w:val="23"/>
          <w:szCs w:val="23"/>
          <w:shd w:fill="auto" w:val="clear"/>
        </w:rPr>
        <w:t>Перечень передаваемых Давальческих материалов и запасных частей</w:t>
      </w:r>
    </w:p>
    <w:p>
      <w:pPr>
        <w:pStyle w:val="Normal"/>
        <w:spacing w:lineRule="auto" w:line="240"/>
        <w:ind w:firstLine="9"/>
        <w:jc w:val="center"/>
        <w:rPr>
          <w:bCs/>
          <w:sz w:val="23"/>
          <w:szCs w:val="23"/>
          <w:highlight w:val="none"/>
          <w:shd w:fill="auto" w:val="clear"/>
        </w:rPr>
      </w:pPr>
      <w:r>
        <w:rPr>
          <w:bCs/>
          <w:sz w:val="23"/>
          <w:szCs w:val="23"/>
          <w:shd w:fill="auto" w:val="clear"/>
        </w:rPr>
      </w:r>
    </w:p>
    <w:tbl>
      <w:tblPr>
        <w:tblW w:w="9571" w:type="dxa"/>
        <w:jc w:val="left"/>
        <w:tblInd w:w="98" w:type="dxa"/>
        <w:tblLayout w:type="fixed"/>
        <w:tblCellMar>
          <w:top w:w="0" w:type="dxa"/>
          <w:left w:w="98" w:type="dxa"/>
          <w:bottom w:w="0" w:type="dxa"/>
          <w:right w:w="108" w:type="dxa"/>
        </w:tblCellMar>
      </w:tblPr>
      <w:tblGrid>
        <w:gridCol w:w="534"/>
        <w:gridCol w:w="6235"/>
        <w:gridCol w:w="1284"/>
        <w:gridCol w:w="1517"/>
      </w:tblGrid>
      <w:tr>
        <w:trPr/>
        <w:tc>
          <w:tcPr>
            <w:tcW w:w="534"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firstLine="9"/>
              <w:jc w:val="center"/>
              <w:rPr>
                <w:highlight w:val="none"/>
                <w:shd w:fill="auto" w:val="clear"/>
              </w:rPr>
            </w:pPr>
            <w:r>
              <w:rPr>
                <w:bCs/>
                <w:sz w:val="23"/>
                <w:szCs w:val="23"/>
                <w:shd w:fill="auto" w:val="clear"/>
              </w:rPr>
              <w:t xml:space="preserve">№ </w:t>
            </w:r>
            <w:r>
              <w:rPr>
                <w:bCs/>
                <w:sz w:val="23"/>
                <w:szCs w:val="23"/>
                <w:shd w:fill="auto" w:val="clear"/>
              </w:rPr>
              <w:t>п/п</w:t>
            </w:r>
          </w:p>
        </w:tc>
        <w:tc>
          <w:tcPr>
            <w:tcW w:w="6235"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firstLine="9"/>
              <w:jc w:val="center"/>
              <w:rPr>
                <w:highlight w:val="none"/>
                <w:shd w:fill="auto" w:val="clear"/>
              </w:rPr>
            </w:pPr>
            <w:r>
              <w:rPr>
                <w:bCs/>
                <w:sz w:val="23"/>
                <w:szCs w:val="23"/>
                <w:shd w:fill="auto" w:val="clear"/>
              </w:rPr>
              <w:t>Наименование</w:t>
            </w:r>
          </w:p>
        </w:tc>
        <w:tc>
          <w:tcPr>
            <w:tcW w:w="1284"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firstLine="9"/>
              <w:jc w:val="center"/>
              <w:rPr>
                <w:highlight w:val="none"/>
                <w:shd w:fill="auto" w:val="clear"/>
              </w:rPr>
            </w:pPr>
            <w:r>
              <w:rPr>
                <w:bCs/>
                <w:sz w:val="23"/>
                <w:szCs w:val="23"/>
                <w:shd w:fill="auto" w:val="clear"/>
              </w:rPr>
              <w:t>Ед. изм.</w:t>
            </w:r>
          </w:p>
        </w:tc>
        <w:tc>
          <w:tcPr>
            <w:tcW w:w="1517"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pacing w:lineRule="auto" w:line="240"/>
              <w:ind w:firstLine="9"/>
              <w:jc w:val="center"/>
              <w:rPr>
                <w:highlight w:val="none"/>
                <w:shd w:fill="auto" w:val="clear"/>
              </w:rPr>
            </w:pPr>
            <w:r>
              <w:rPr>
                <w:bCs/>
                <w:sz w:val="23"/>
                <w:szCs w:val="23"/>
                <w:shd w:fill="auto" w:val="clear"/>
              </w:rPr>
              <w:t>Количество</w:t>
            </w:r>
          </w:p>
        </w:tc>
      </w:tr>
      <w:tr>
        <w:trPr/>
        <w:tc>
          <w:tcPr>
            <w:tcW w:w="53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firstLine="9"/>
              <w:jc w:val="center"/>
              <w:rPr>
                <w:bCs/>
                <w:sz w:val="23"/>
                <w:szCs w:val="23"/>
                <w:highlight w:val="none"/>
                <w:shd w:fill="auto" w:val="clear"/>
              </w:rPr>
            </w:pPr>
            <w:r>
              <w:rPr>
                <w:bCs/>
                <w:sz w:val="23"/>
                <w:szCs w:val="23"/>
                <w:shd w:fill="auto" w:val="clear"/>
              </w:rPr>
            </w:r>
          </w:p>
        </w:tc>
        <w:tc>
          <w:tcPr>
            <w:tcW w:w="6235" w:type="dxa"/>
            <w:tcBorders>
              <w:top w:val="single" w:sz="4" w:space="0" w:color="000001"/>
              <w:left w:val="single" w:sz="4" w:space="0" w:color="000001"/>
              <w:bottom w:val="single" w:sz="4" w:space="0" w:color="000001"/>
              <w:right w:val="single" w:sz="4" w:space="0" w:color="000001"/>
            </w:tcBorders>
          </w:tcPr>
          <w:p>
            <w:pPr>
              <w:pStyle w:val="Normal"/>
              <w:widowControl w:val="false"/>
              <w:spacing w:before="0" w:after="0"/>
              <w:ind w:hanging="0" w:left="0" w:right="0"/>
              <w:contextualSpacing/>
              <w:rPr>
                <w:sz w:val="24"/>
                <w:szCs w:val="24"/>
                <w:highlight w:val="none"/>
                <w:shd w:fill="auto" w:val="clear"/>
              </w:rPr>
            </w:pPr>
            <w:r>
              <w:rPr>
                <w:sz w:val="24"/>
                <w:szCs w:val="24"/>
                <w:shd w:fill="auto" w:val="clear"/>
              </w:rPr>
            </w:r>
          </w:p>
        </w:tc>
        <w:tc>
          <w:tcPr>
            <w:tcW w:w="128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firstLine="9"/>
              <w:jc w:val="center"/>
              <w:rPr>
                <w:bCs/>
                <w:sz w:val="23"/>
                <w:szCs w:val="23"/>
                <w:highlight w:val="none"/>
                <w:shd w:fill="auto" w:val="clear"/>
              </w:rPr>
            </w:pPr>
            <w:r>
              <w:rPr>
                <w:bCs/>
                <w:sz w:val="23"/>
                <w:szCs w:val="23"/>
                <w:shd w:fill="auto" w:val="clear"/>
              </w:rPr>
            </w:r>
          </w:p>
        </w:tc>
        <w:tc>
          <w:tcPr>
            <w:tcW w:w="1517"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firstLine="9"/>
              <w:jc w:val="center"/>
              <w:rPr>
                <w:bCs/>
                <w:sz w:val="23"/>
                <w:szCs w:val="23"/>
                <w:highlight w:val="none"/>
                <w:shd w:fill="auto" w:val="clear"/>
              </w:rPr>
            </w:pPr>
            <w:r>
              <w:rPr>
                <w:bCs/>
                <w:sz w:val="23"/>
                <w:szCs w:val="23"/>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firstLine="9"/>
              <w:jc w:val="center"/>
              <w:rPr>
                <w:bCs/>
                <w:sz w:val="23"/>
                <w:szCs w:val="23"/>
                <w:highlight w:val="none"/>
                <w:shd w:fill="auto" w:val="clear"/>
              </w:rPr>
            </w:pPr>
            <w:r>
              <w:rPr>
                <w:bCs/>
                <w:sz w:val="23"/>
                <w:szCs w:val="23"/>
                <w:shd w:fill="auto" w:val="clear"/>
              </w:rPr>
            </w:r>
          </w:p>
        </w:tc>
        <w:tc>
          <w:tcPr>
            <w:tcW w:w="6235"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firstLine="9"/>
              <w:jc w:val="left"/>
              <w:rPr>
                <w:bCs/>
                <w:sz w:val="23"/>
                <w:szCs w:val="23"/>
                <w:highlight w:val="none"/>
                <w:shd w:fill="auto" w:val="clear"/>
              </w:rPr>
            </w:pPr>
            <w:r>
              <w:rPr>
                <w:bCs/>
                <w:sz w:val="23"/>
                <w:szCs w:val="23"/>
                <w:shd w:fill="auto" w:val="clear"/>
              </w:rPr>
            </w:r>
          </w:p>
        </w:tc>
        <w:tc>
          <w:tcPr>
            <w:tcW w:w="1284"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firstLine="9"/>
              <w:jc w:val="center"/>
              <w:rPr>
                <w:bCs/>
                <w:sz w:val="23"/>
                <w:szCs w:val="23"/>
                <w:highlight w:val="none"/>
                <w:shd w:fill="auto" w:val="clear"/>
              </w:rPr>
            </w:pPr>
            <w:r>
              <w:rPr>
                <w:bCs/>
                <w:sz w:val="23"/>
                <w:szCs w:val="23"/>
                <w:shd w:fill="auto" w:val="clear"/>
              </w:rPr>
            </w:r>
          </w:p>
        </w:tc>
        <w:tc>
          <w:tcPr>
            <w:tcW w:w="1517"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firstLine="9"/>
              <w:jc w:val="center"/>
              <w:rPr>
                <w:bCs/>
                <w:sz w:val="23"/>
                <w:szCs w:val="23"/>
                <w:highlight w:val="none"/>
                <w:shd w:fill="auto" w:val="clear"/>
              </w:rPr>
            </w:pPr>
            <w:r>
              <w:rPr>
                <w:bCs/>
                <w:sz w:val="23"/>
                <w:szCs w:val="23"/>
                <w:shd w:fill="auto" w:val="clear"/>
              </w:rPr>
            </w:r>
          </w:p>
        </w:tc>
      </w:tr>
    </w:tbl>
    <w:p>
      <w:pPr>
        <w:pStyle w:val="Normal"/>
        <w:spacing w:lineRule="auto" w:line="240"/>
        <w:ind w:firstLine="9"/>
        <w:jc w:val="center"/>
        <w:rPr>
          <w:bCs/>
          <w:sz w:val="23"/>
          <w:szCs w:val="23"/>
          <w:highlight w:val="none"/>
          <w:shd w:fill="auto" w:val="clear"/>
        </w:rPr>
      </w:pPr>
      <w:r>
        <w:rPr>
          <w:bCs/>
          <w:sz w:val="23"/>
          <w:szCs w:val="23"/>
          <w:shd w:fill="auto" w:val="clear"/>
        </w:rPr>
      </w:r>
    </w:p>
    <w:p>
      <w:pPr>
        <w:pStyle w:val="Normal"/>
        <w:spacing w:lineRule="auto" w:line="240"/>
        <w:ind w:firstLine="9"/>
        <w:jc w:val="center"/>
        <w:rPr>
          <w:sz w:val="24"/>
          <w:szCs w:val="24"/>
          <w:highlight w:val="none"/>
          <w:shd w:fill="auto" w:val="clear"/>
        </w:rPr>
      </w:pPr>
      <w:r>
        <w:rPr>
          <w:sz w:val="24"/>
          <w:szCs w:val="24"/>
          <w:shd w:fill="auto" w:val="clear"/>
        </w:rPr>
      </w:r>
    </w:p>
    <w:tbl>
      <w:tblPr>
        <w:tblW w:w="9528" w:type="dxa"/>
        <w:jc w:val="left"/>
        <w:tblInd w:w="108" w:type="dxa"/>
        <w:tblLayout w:type="fixed"/>
        <w:tblCellMar>
          <w:top w:w="0" w:type="dxa"/>
          <w:left w:w="108" w:type="dxa"/>
          <w:bottom w:w="0" w:type="dxa"/>
          <w:right w:w="108" w:type="dxa"/>
        </w:tblCellMar>
      </w:tblPr>
      <w:tblGrid>
        <w:gridCol w:w="4756"/>
        <w:gridCol w:w="4771"/>
      </w:tblGrid>
      <w:tr>
        <w:trPr/>
        <w:tc>
          <w:tcPr>
            <w:tcW w:w="4756" w:type="dxa"/>
            <w:tcBorders/>
          </w:tcPr>
          <w:p>
            <w:pPr>
              <w:pStyle w:val="Normal"/>
              <w:widowControl w:val="false"/>
              <w:tabs>
                <w:tab w:val="clear" w:pos="708"/>
              </w:tabs>
              <w:spacing w:lineRule="auto" w:line="240"/>
              <w:ind w:hanging="0"/>
              <w:rPr>
                <w:highlight w:val="none"/>
                <w:shd w:fill="auto" w:val="clear"/>
              </w:rPr>
            </w:pPr>
            <w:r>
              <w:rPr>
                <w:b/>
                <w:sz w:val="24"/>
                <w:shd w:fill="auto" w:val="clear"/>
              </w:rPr>
              <w:t>Заказчик:</w:t>
            </w:r>
          </w:p>
        </w:tc>
        <w:tc>
          <w:tcPr>
            <w:tcW w:w="4771" w:type="dxa"/>
            <w:tcBorders/>
          </w:tcPr>
          <w:p>
            <w:pPr>
              <w:pStyle w:val="Normal"/>
              <w:widowControl w:val="false"/>
              <w:tabs>
                <w:tab w:val="clear" w:pos="708"/>
              </w:tabs>
              <w:spacing w:lineRule="auto" w:line="240"/>
              <w:ind w:hanging="0"/>
              <w:rPr>
                <w:highlight w:val="none"/>
                <w:shd w:fill="auto" w:val="clear"/>
              </w:rPr>
            </w:pPr>
            <w:r>
              <w:rPr>
                <w:b/>
                <w:sz w:val="24"/>
                <w:shd w:fill="auto" w:val="clear"/>
              </w:rPr>
              <w:t>Подрядчик:</w:t>
            </w:r>
          </w:p>
        </w:tc>
      </w:tr>
      <w:tr>
        <w:trPr/>
        <w:tc>
          <w:tcPr>
            <w:tcW w:w="4756"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c>
          <w:tcPr>
            <w:tcW w:w="4771"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r>
    </w:tbl>
    <w:p>
      <w:pPr>
        <w:pStyle w:val="Normal"/>
        <w:spacing w:before="0" w:after="0"/>
        <w:ind w:hanging="0"/>
        <w:rPr>
          <w:sz w:val="22"/>
          <w:szCs w:val="22"/>
          <w:highlight w:val="none"/>
          <w:shd w:fill="auto" w:val="clear"/>
        </w:rPr>
      </w:pPr>
      <w:r>
        <w:rPr>
          <w:sz w:val="22"/>
          <w:szCs w:val="22"/>
          <w:shd w:fill="auto" w:val="clear"/>
        </w:rPr>
      </w:r>
    </w:p>
    <w:p>
      <w:pPr>
        <w:pStyle w:val="Normal"/>
        <w:spacing w:lineRule="auto" w:line="240"/>
        <w:ind w:firstLine="9"/>
        <w:jc w:val="center"/>
        <w:rPr>
          <w:sz w:val="24"/>
          <w:szCs w:val="24"/>
          <w:highlight w:val="none"/>
          <w:shd w:fill="auto" w:val="clear"/>
        </w:rPr>
      </w:pPr>
      <w:r>
        <w:rPr>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hanging="0"/>
        <w:rPr>
          <w:bCs/>
          <w:sz w:val="24"/>
          <w:szCs w:val="24"/>
          <w:highlight w:val="none"/>
          <w:shd w:fill="auto" w:val="clear"/>
        </w:rPr>
      </w:pPr>
      <w:r>
        <w:rPr>
          <w:bCs/>
          <w:sz w:val="24"/>
          <w:szCs w:val="24"/>
          <w:shd w:fill="auto" w:val="clear"/>
        </w:rPr>
      </w:r>
    </w:p>
    <w:p>
      <w:pPr>
        <w:pStyle w:val="Normal"/>
        <w:spacing w:lineRule="auto" w:line="240"/>
        <w:ind w:firstLine="4820"/>
        <w:jc w:val="left"/>
        <w:rPr>
          <w:highlight w:val="none"/>
          <w:shd w:fill="auto" w:val="clear"/>
        </w:rPr>
      </w:pPr>
      <w:r>
        <w:rPr>
          <w:sz w:val="22"/>
          <w:szCs w:val="22"/>
          <w:shd w:fill="auto" w:val="clear"/>
        </w:rPr>
        <w:t xml:space="preserve">Приложение № 8 к Договору подряда </w:t>
      </w:r>
    </w:p>
    <w:p>
      <w:pPr>
        <w:pStyle w:val="Normal"/>
        <w:spacing w:lineRule="auto" w:line="240"/>
        <w:ind w:firstLine="4820"/>
        <w:jc w:val="left"/>
        <w:rPr>
          <w:highlight w:val="none"/>
          <w:shd w:fill="auto" w:val="clear"/>
        </w:rPr>
      </w:pPr>
      <w:r>
        <w:rPr>
          <w:sz w:val="22"/>
          <w:szCs w:val="22"/>
          <w:shd w:fill="auto" w:val="clear"/>
        </w:rPr>
        <w:t>от «____» __________ 20 _ г. №</w:t>
      </w:r>
    </w:p>
    <w:p>
      <w:pPr>
        <w:pStyle w:val="Normal"/>
        <w:spacing w:lineRule="auto" w:line="240"/>
        <w:rPr>
          <w:b/>
          <w:sz w:val="24"/>
          <w:szCs w:val="24"/>
          <w:highlight w:val="none"/>
          <w:shd w:fill="auto" w:val="clear"/>
        </w:rPr>
      </w:pPr>
      <w:r>
        <w:rPr>
          <w:b/>
          <w:sz w:val="24"/>
          <w:szCs w:val="24"/>
          <w:shd w:fill="auto" w:val="clear"/>
        </w:rPr>
      </w:r>
    </w:p>
    <w:p>
      <w:pPr>
        <w:pStyle w:val="Normal"/>
        <w:spacing w:lineRule="auto" w:line="240"/>
        <w:ind w:hanging="0"/>
        <w:jc w:val="center"/>
        <w:rPr>
          <w:highlight w:val="none"/>
          <w:shd w:fill="auto" w:val="clear"/>
        </w:rPr>
      </w:pPr>
      <w:r>
        <w:rPr>
          <w:b/>
          <w:sz w:val="22"/>
          <w:szCs w:val="22"/>
          <w:shd w:fill="auto" w:val="clear"/>
        </w:rPr>
        <w:t>Порядок передачи и учета Давальческих материалов и запасных частей</w:t>
      </w:r>
    </w:p>
    <w:p>
      <w:pPr>
        <w:pStyle w:val="Normal"/>
        <w:spacing w:lineRule="auto" w:line="240"/>
        <w:ind w:firstLine="709"/>
        <w:jc w:val="center"/>
        <w:rPr>
          <w:b/>
          <w:sz w:val="22"/>
          <w:szCs w:val="22"/>
          <w:highlight w:val="none"/>
          <w:shd w:fill="auto" w:val="clear"/>
        </w:rPr>
      </w:pPr>
      <w:r>
        <w:rPr>
          <w:b/>
          <w:sz w:val="22"/>
          <w:szCs w:val="22"/>
          <w:shd w:fill="auto" w:val="clear"/>
        </w:rPr>
      </w:r>
    </w:p>
    <w:p>
      <w:pPr>
        <w:pStyle w:val="ListParagraph"/>
        <w:numPr>
          <w:ilvl w:val="0"/>
          <w:numId w:val="4"/>
        </w:numPr>
        <w:tabs>
          <w:tab w:val="clear" w:pos="708"/>
          <w:tab w:val="left" w:pos="1134" w:leader="none"/>
        </w:tabs>
        <w:ind w:firstLine="709" w:left="0"/>
        <w:jc w:val="both"/>
        <w:rPr>
          <w:highlight w:val="none"/>
          <w:shd w:fill="auto" w:val="clear"/>
        </w:rPr>
      </w:pPr>
      <w:r>
        <w:rPr>
          <w:sz w:val="22"/>
          <w:szCs w:val="22"/>
          <w:shd w:fill="auto" w:val="clear"/>
        </w:rPr>
        <w:t xml:space="preserve">Давальческие материалы и запасные части передаются Заказчиком Подрядчику </w:t>
        <w:br/>
        <w:t>для выполнения работ по Договору в следующем порядке:</w:t>
      </w:r>
    </w:p>
    <w:p>
      <w:pPr>
        <w:pStyle w:val="ListParagraph"/>
        <w:numPr>
          <w:ilvl w:val="0"/>
          <w:numId w:val="18"/>
        </w:numPr>
        <w:tabs>
          <w:tab w:val="clear" w:pos="708"/>
          <w:tab w:val="left" w:pos="1134" w:leader="none"/>
        </w:tabs>
        <w:ind w:firstLine="709" w:left="0"/>
        <w:jc w:val="both"/>
        <w:rPr>
          <w:highlight w:val="none"/>
          <w:shd w:fill="auto" w:val="clear"/>
        </w:rPr>
      </w:pPr>
      <w:r>
        <w:rPr>
          <w:sz w:val="22"/>
          <w:szCs w:val="22"/>
          <w:shd w:fill="auto" w:val="clear"/>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18"/>
        </w:numPr>
        <w:tabs>
          <w:tab w:val="clear" w:pos="708"/>
          <w:tab w:val="left" w:pos="1134" w:leader="none"/>
        </w:tabs>
        <w:ind w:firstLine="709" w:left="0"/>
        <w:jc w:val="both"/>
        <w:rPr>
          <w:highlight w:val="none"/>
          <w:shd w:fill="auto" w:val="clear"/>
        </w:rPr>
      </w:pPr>
      <w:r>
        <w:rPr>
          <w:sz w:val="22"/>
          <w:szCs w:val="22"/>
          <w:shd w:fill="auto" w:val="clear"/>
        </w:rPr>
        <w:t xml:space="preserve">Заказчик в течение 3 (трех) рабочих дней со дня получения письменной заявки </w:t>
        <w:br/>
        <w:t xml:space="preserve">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18"/>
        </w:numPr>
        <w:tabs>
          <w:tab w:val="clear" w:pos="708"/>
          <w:tab w:val="left" w:pos="1134" w:leader="none"/>
        </w:tabs>
        <w:ind w:firstLine="709" w:left="0"/>
        <w:jc w:val="both"/>
        <w:rPr>
          <w:highlight w:val="none"/>
          <w:shd w:fill="auto" w:val="clear"/>
        </w:rPr>
      </w:pPr>
      <w:r>
        <w:rPr>
          <w:sz w:val="22"/>
          <w:szCs w:val="22"/>
          <w:shd w:fill="auto" w:val="clear"/>
        </w:rPr>
        <w:t xml:space="preserve">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w:t>
        <w:br/>
        <w:t>М-15 в этом случае не осуществляется.</w:t>
      </w:r>
    </w:p>
    <w:p>
      <w:pPr>
        <w:pStyle w:val="ListParagraph"/>
        <w:numPr>
          <w:ilvl w:val="0"/>
          <w:numId w:val="4"/>
        </w:numPr>
        <w:tabs>
          <w:tab w:val="clear" w:pos="708"/>
          <w:tab w:val="left" w:pos="1134" w:leader="none"/>
        </w:tabs>
        <w:ind w:firstLine="709" w:left="0"/>
        <w:jc w:val="both"/>
        <w:rPr>
          <w:highlight w:val="none"/>
          <w:shd w:fill="auto" w:val="clear"/>
        </w:rPr>
      </w:pPr>
      <w:r>
        <w:rPr>
          <w:sz w:val="22"/>
          <w:szCs w:val="22"/>
          <w:shd w:fill="auto" w:val="clear"/>
        </w:rPr>
        <w:t>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4"/>
        </w:numPr>
        <w:tabs>
          <w:tab w:val="clear" w:pos="708"/>
          <w:tab w:val="left" w:pos="1134" w:leader="none"/>
        </w:tabs>
        <w:ind w:firstLine="709" w:left="0"/>
        <w:jc w:val="both"/>
        <w:rPr>
          <w:highlight w:val="none"/>
          <w:shd w:fill="auto" w:val="clear"/>
        </w:rPr>
      </w:pPr>
      <w:r>
        <w:rPr>
          <w:sz w:val="22"/>
          <w:szCs w:val="22"/>
          <w:shd w:fill="auto" w:val="clear"/>
        </w:rPr>
        <w:t>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numPr>
          <w:ilvl w:val="0"/>
          <w:numId w:val="4"/>
        </w:numPr>
        <w:tabs>
          <w:tab w:val="clear" w:pos="708"/>
          <w:tab w:val="left" w:pos="1134" w:leader="none"/>
        </w:tabs>
        <w:ind w:firstLine="709" w:left="0"/>
        <w:jc w:val="both"/>
        <w:rPr>
          <w:highlight w:val="none"/>
          <w:shd w:fill="auto" w:val="clear"/>
        </w:rPr>
      </w:pPr>
      <w:r>
        <w:rPr>
          <w:sz w:val="22"/>
          <w:szCs w:val="22"/>
          <w:shd w:fill="auto" w:val="clear"/>
        </w:rPr>
        <w:t>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z w:val="22"/>
          <w:szCs w:val="22"/>
          <w:shd w:fill="auto" w:val="clear"/>
        </w:rPr>
        <w:t>.</w:t>
      </w:r>
    </w:p>
    <w:p>
      <w:pPr>
        <w:pStyle w:val="ListParagraph"/>
        <w:numPr>
          <w:ilvl w:val="0"/>
          <w:numId w:val="4"/>
        </w:numPr>
        <w:tabs>
          <w:tab w:val="clear" w:pos="708"/>
          <w:tab w:val="left" w:pos="1134" w:leader="none"/>
        </w:tabs>
        <w:ind w:firstLine="709" w:left="0"/>
        <w:jc w:val="both"/>
        <w:rPr>
          <w:highlight w:val="none"/>
          <w:shd w:fill="auto" w:val="clear"/>
        </w:rPr>
      </w:pPr>
      <w:r>
        <w:rPr>
          <w:sz w:val="22"/>
          <w:szCs w:val="22"/>
          <w:shd w:fill="auto" w:val="clear"/>
        </w:rPr>
        <w:t xml:space="preserve">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по Договору,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w:t>
        <w:br/>
        <w:t>М-15.</w:t>
      </w:r>
    </w:p>
    <w:p>
      <w:pPr>
        <w:pStyle w:val="ListParagraph"/>
        <w:spacing w:lineRule="auto" w:line="240"/>
        <w:ind w:firstLine="709" w:left="0"/>
        <w:jc w:val="both"/>
        <w:rPr>
          <w:bCs/>
          <w:color w:val="000000"/>
          <w:highlight w:val="none"/>
          <w:shd w:fill="auto" w:val="clear"/>
        </w:rPr>
      </w:pPr>
      <w:r>
        <w:rPr>
          <w:bCs/>
          <w:color w:val="000000"/>
          <w:shd w:fill="auto" w:val="clear"/>
        </w:rPr>
      </w:r>
    </w:p>
    <w:tbl>
      <w:tblPr>
        <w:tblW w:w="9570" w:type="dxa"/>
        <w:jc w:val="left"/>
        <w:tblInd w:w="108" w:type="dxa"/>
        <w:tblLayout w:type="fixed"/>
        <w:tblCellMar>
          <w:top w:w="0" w:type="dxa"/>
          <w:left w:w="108" w:type="dxa"/>
          <w:bottom w:w="0" w:type="dxa"/>
          <w:right w:w="108" w:type="dxa"/>
        </w:tblCellMar>
      </w:tblPr>
      <w:tblGrid>
        <w:gridCol w:w="4785"/>
        <w:gridCol w:w="4784"/>
      </w:tblGrid>
      <w:tr>
        <w:trPr/>
        <w:tc>
          <w:tcPr>
            <w:tcW w:w="4785" w:type="dxa"/>
            <w:tcBorders/>
          </w:tcPr>
          <w:p>
            <w:pPr>
              <w:pStyle w:val="Normal"/>
              <w:widowControl w:val="false"/>
              <w:tabs>
                <w:tab w:val="clear" w:pos="708"/>
              </w:tabs>
              <w:spacing w:lineRule="auto" w:line="240"/>
              <w:ind w:hanging="0"/>
              <w:rPr>
                <w:highlight w:val="none"/>
                <w:shd w:fill="auto" w:val="clear"/>
              </w:rPr>
            </w:pPr>
            <w:r>
              <w:rPr>
                <w:b/>
                <w:sz w:val="24"/>
                <w:szCs w:val="24"/>
                <w:shd w:fill="auto" w:val="clear"/>
              </w:rPr>
              <w:t>Заказчик:</w:t>
            </w:r>
          </w:p>
        </w:tc>
        <w:tc>
          <w:tcPr>
            <w:tcW w:w="4784" w:type="dxa"/>
            <w:tcBorders/>
          </w:tcPr>
          <w:p>
            <w:pPr>
              <w:pStyle w:val="Normal"/>
              <w:widowControl w:val="false"/>
              <w:tabs>
                <w:tab w:val="clear" w:pos="708"/>
              </w:tabs>
              <w:spacing w:lineRule="auto" w:line="240"/>
              <w:ind w:hanging="0"/>
              <w:rPr>
                <w:highlight w:val="none"/>
                <w:shd w:fill="auto" w:val="clear"/>
              </w:rPr>
            </w:pPr>
            <w:r>
              <w:rPr>
                <w:b/>
                <w:sz w:val="24"/>
                <w:szCs w:val="24"/>
                <w:shd w:fill="auto" w:val="clear"/>
              </w:rPr>
              <w:t>Подрядчик:</w:t>
            </w:r>
          </w:p>
        </w:tc>
      </w:tr>
      <w:tr>
        <w:trPr/>
        <w:tc>
          <w:tcPr>
            <w:tcW w:w="4785" w:type="dxa"/>
            <w:tcBorders/>
          </w:tcPr>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_______________ / _______________ /</w:t>
            </w:r>
          </w:p>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4784" w:type="dxa"/>
            <w:tcBorders/>
          </w:tcPr>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_______________ / _______________ /</w:t>
            </w:r>
          </w:p>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bl>
    <w:p>
      <w:pPr>
        <w:pStyle w:val="Normal"/>
        <w:spacing w:before="0" w:after="0"/>
        <w:ind w:hanging="0"/>
        <w:rPr>
          <w:highlight w:val="none"/>
          <w:shd w:fill="auto" w:val="clear"/>
        </w:rPr>
      </w:pPr>
      <w:r>
        <w:rPr>
          <w:shd w:fill="auto" w:val="clear"/>
        </w:rPr>
      </w:r>
    </w:p>
    <w:p>
      <w:pPr>
        <w:pStyle w:val="Normal"/>
        <w:ind w:firstLine="709" w:left="0"/>
        <w:jc w:val="both"/>
        <w:rPr>
          <w:sz w:val="24"/>
          <w:szCs w:val="24"/>
          <w:highlight w:val="none"/>
          <w:shd w:fill="auto" w:val="clear"/>
        </w:rPr>
      </w:pPr>
      <w:r>
        <w:rPr>
          <w:sz w:val="24"/>
          <w:szCs w:val="24"/>
          <w:shd w:fill="auto" w:val="clear"/>
        </w:rPr>
      </w:r>
    </w:p>
    <w:p>
      <w:pPr>
        <w:pStyle w:val="Normal"/>
        <w:spacing w:lineRule="auto" w:line="240"/>
        <w:ind w:firstLine="4820"/>
        <w:jc w:val="left"/>
        <w:rPr>
          <w:sz w:val="22"/>
          <w:szCs w:val="22"/>
          <w:highlight w:val="none"/>
          <w:shd w:fill="auto" w:val="clear"/>
        </w:rPr>
      </w:pPr>
      <w:r>
        <w:rPr>
          <w:sz w:val="22"/>
          <w:szCs w:val="22"/>
          <w:shd w:fill="auto" w:val="clear"/>
        </w:rPr>
      </w:r>
    </w:p>
    <w:p>
      <w:pPr>
        <w:pStyle w:val="Normal"/>
        <w:spacing w:lineRule="auto" w:line="240"/>
        <w:ind w:firstLine="4820"/>
        <w:jc w:val="left"/>
        <w:rPr>
          <w:highlight w:val="none"/>
          <w:shd w:fill="auto" w:val="clear"/>
        </w:rPr>
      </w:pPr>
      <w:r>
        <w:rPr>
          <w:sz w:val="22"/>
          <w:szCs w:val="22"/>
          <w:shd w:fill="auto" w:val="clear"/>
        </w:rPr>
        <w:t xml:space="preserve">Приложение № 9 к Договору подряда </w:t>
      </w:r>
    </w:p>
    <w:p>
      <w:pPr>
        <w:pStyle w:val="Normal"/>
        <w:spacing w:lineRule="auto" w:line="240"/>
        <w:ind w:firstLine="4820"/>
        <w:jc w:val="left"/>
        <w:rPr>
          <w:highlight w:val="none"/>
          <w:shd w:fill="auto" w:val="clear"/>
        </w:rPr>
      </w:pPr>
      <w:r>
        <w:rPr>
          <w:sz w:val="22"/>
          <w:szCs w:val="22"/>
          <w:shd w:fill="auto" w:val="clear"/>
        </w:rPr>
        <w:t xml:space="preserve">от «____» __________ 20 _ г. № </w:t>
      </w:r>
    </w:p>
    <w:p>
      <w:pPr>
        <w:pStyle w:val="Normal"/>
        <w:spacing w:lineRule="auto" w:line="240"/>
        <w:rPr>
          <w:b/>
          <w:sz w:val="24"/>
          <w:szCs w:val="24"/>
          <w:highlight w:val="none"/>
          <w:shd w:fill="auto" w:val="clear"/>
        </w:rPr>
      </w:pPr>
      <w:r>
        <w:rPr>
          <w:b/>
          <w:sz w:val="24"/>
          <w:szCs w:val="24"/>
          <w:shd w:fill="auto" w:val="clear"/>
        </w:rPr>
      </w:r>
    </w:p>
    <w:p>
      <w:pPr>
        <w:pStyle w:val="Normal"/>
        <w:snapToGrid w:val="false"/>
        <w:spacing w:lineRule="auto" w:line="240"/>
        <w:ind w:hanging="0"/>
        <w:jc w:val="center"/>
        <w:rPr>
          <w:b/>
          <w:sz w:val="24"/>
          <w:szCs w:val="24"/>
          <w:highlight w:val="none"/>
          <w:shd w:fill="auto" w:val="clear"/>
        </w:rPr>
      </w:pPr>
      <w:r>
        <w:rPr>
          <w:b/>
          <w:sz w:val="24"/>
          <w:szCs w:val="24"/>
          <w:shd w:fill="auto" w:val="clear"/>
        </w:rPr>
      </w:r>
    </w:p>
    <w:p>
      <w:pPr>
        <w:pStyle w:val="Normal"/>
        <w:snapToGrid w:val="false"/>
        <w:spacing w:lineRule="auto" w:line="240"/>
        <w:ind w:hanging="0"/>
        <w:jc w:val="center"/>
        <w:rPr>
          <w:highlight w:val="none"/>
          <w:shd w:fill="auto" w:val="clear"/>
        </w:rPr>
      </w:pPr>
      <w:r>
        <w:rPr>
          <w:b/>
          <w:sz w:val="24"/>
          <w:szCs w:val="24"/>
          <w:shd w:fill="auto" w:val="clear"/>
        </w:rPr>
        <w:t>Перечень Оборудования Заказчика</w:t>
      </w:r>
    </w:p>
    <w:p>
      <w:pPr>
        <w:pStyle w:val="Normal"/>
        <w:snapToGrid w:val="false"/>
        <w:spacing w:lineRule="auto" w:line="240"/>
        <w:ind w:hanging="0"/>
        <w:jc w:val="center"/>
        <w:rPr>
          <w:b/>
          <w:sz w:val="24"/>
          <w:szCs w:val="24"/>
          <w:highlight w:val="none"/>
          <w:shd w:fill="auto" w:val="clear"/>
        </w:rPr>
      </w:pPr>
      <w:r>
        <w:rPr>
          <w:b/>
          <w:sz w:val="24"/>
          <w:szCs w:val="24"/>
          <w:shd w:fill="auto" w:val="clear"/>
        </w:rPr>
      </w:r>
    </w:p>
    <w:tbl>
      <w:tblPr>
        <w:tblW w:w="4750" w:type="pct"/>
        <w:jc w:val="left"/>
        <w:tblInd w:w="98" w:type="dxa"/>
        <w:tblLayout w:type="fixed"/>
        <w:tblCellMar>
          <w:top w:w="0" w:type="dxa"/>
          <w:left w:w="98" w:type="dxa"/>
          <w:bottom w:w="0" w:type="dxa"/>
          <w:right w:w="108" w:type="dxa"/>
        </w:tblCellMar>
      </w:tblPr>
      <w:tblGrid>
        <w:gridCol w:w="681"/>
        <w:gridCol w:w="2355"/>
        <w:gridCol w:w="1742"/>
        <w:gridCol w:w="2047"/>
        <w:gridCol w:w="1235"/>
        <w:gridCol w:w="1094"/>
      </w:tblGrid>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 xml:space="preserve">№ </w:t>
            </w:r>
            <w:r>
              <w:rPr>
                <w:bCs/>
                <w:color w:val="000000"/>
                <w:sz w:val="22"/>
                <w:szCs w:val="22"/>
                <w:shd w:fill="auto" w:val="clear"/>
              </w:rPr>
              <w:t>поз.</w:t>
            </w:r>
          </w:p>
        </w:tc>
        <w:tc>
          <w:tcPr>
            <w:tcW w:w="2355"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Наименование Оборудования</w:t>
            </w:r>
          </w:p>
        </w:tc>
        <w:tc>
          <w:tcPr>
            <w:tcW w:w="1742"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Тип, марка</w:t>
            </w:r>
          </w:p>
        </w:tc>
        <w:tc>
          <w:tcPr>
            <w:tcW w:w="2047"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Завод изготовитель</w:t>
            </w:r>
          </w:p>
        </w:tc>
        <w:tc>
          <w:tcPr>
            <w:tcW w:w="1235"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Единица измерения</w:t>
            </w:r>
          </w:p>
        </w:tc>
        <w:tc>
          <w:tcPr>
            <w:tcW w:w="1094"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jc w:val="center"/>
              <w:rPr>
                <w:highlight w:val="none"/>
                <w:shd w:fill="auto" w:val="clear"/>
              </w:rPr>
            </w:pPr>
            <w:r>
              <w:rPr>
                <w:bCs/>
                <w:color w:val="000000"/>
                <w:sz w:val="22"/>
                <w:szCs w:val="22"/>
                <w:shd w:fill="auto" w:val="clear"/>
              </w:rPr>
              <w:t>Количество</w:t>
            </w:r>
          </w:p>
        </w:tc>
      </w:tr>
      <w:tr>
        <w:trPr>
          <w:trHeight w:val="20" w:hRule="atLeast"/>
          <w:cantSplit w:val="true"/>
        </w:trPr>
        <w:tc>
          <w:tcPr>
            <w:tcW w:w="681"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2355"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jc w:val="left"/>
              <w:rPr>
                <w:color w:val="000000"/>
                <w:sz w:val="22"/>
                <w:szCs w:val="22"/>
                <w:highlight w:val="none"/>
                <w:shd w:fill="auto" w:val="clear"/>
              </w:rPr>
            </w:pPr>
            <w:r>
              <w:rPr>
                <w:color w:val="000000"/>
                <w:sz w:val="22"/>
                <w:szCs w:val="22"/>
                <w:shd w:fill="auto" w:val="clear"/>
              </w:rPr>
            </w:r>
          </w:p>
        </w:tc>
        <w:tc>
          <w:tcPr>
            <w:tcW w:w="1742" w:type="dxa"/>
            <w:tcBorders>
              <w:top w:val="single" w:sz="4" w:space="0" w:color="000001"/>
              <w:left w:val="single" w:sz="4" w:space="0" w:color="000001"/>
              <w:bottom w:val="single" w:sz="4" w:space="0" w:color="000001"/>
              <w:right w:val="single" w:sz="4" w:space="0" w:color="000001"/>
            </w:tcBorders>
          </w:tcPr>
          <w:p>
            <w:pPr>
              <w:pStyle w:val="Normal"/>
              <w:widowControl w:val="false"/>
              <w:snapToGrid w:val="false"/>
              <w:spacing w:lineRule="auto" w:line="240"/>
              <w:ind w:hanging="0"/>
              <w:jc w:val="left"/>
              <w:rPr>
                <w:color w:val="000000"/>
                <w:sz w:val="22"/>
                <w:szCs w:val="22"/>
                <w:highlight w:val="none"/>
                <w:shd w:fill="auto" w:val="clear"/>
              </w:rPr>
            </w:pPr>
            <w:r>
              <w:rPr>
                <w:color w:val="000000"/>
                <w:sz w:val="22"/>
                <w:szCs w:val="22"/>
                <w:shd w:fill="auto" w:val="clear"/>
              </w:rPr>
            </w:r>
          </w:p>
        </w:tc>
        <w:tc>
          <w:tcPr>
            <w:tcW w:w="2047"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235"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c>
          <w:tcPr>
            <w:tcW w:w="1094" w:type="dxa"/>
            <w:tcBorders>
              <w:top w:val="single" w:sz="4" w:space="0" w:color="000001"/>
              <w:left w:val="single" w:sz="4" w:space="0" w:color="000001"/>
              <w:bottom w:val="single" w:sz="4" w:space="0" w:color="000001"/>
              <w:right w:val="single" w:sz="4" w:space="0" w:color="000001"/>
            </w:tcBorders>
          </w:tcPr>
          <w:p>
            <w:pPr>
              <w:pStyle w:val="Normal"/>
              <w:widowControl w:val="false"/>
              <w:snapToGrid w:val="false"/>
              <w:spacing w:lineRule="auto" w:line="240"/>
              <w:ind w:hanging="0"/>
              <w:rPr>
                <w:color w:val="000000"/>
                <w:sz w:val="22"/>
                <w:szCs w:val="22"/>
                <w:highlight w:val="none"/>
                <w:shd w:fill="auto" w:val="clear"/>
              </w:rPr>
            </w:pPr>
            <w:r>
              <w:rPr>
                <w:color w:val="000000"/>
                <w:sz w:val="22"/>
                <w:szCs w:val="22"/>
                <w:shd w:fill="auto" w:val="clear"/>
              </w:rPr>
            </w:r>
          </w:p>
        </w:tc>
      </w:tr>
    </w:tbl>
    <w:p>
      <w:pPr>
        <w:pStyle w:val="ListParagraph"/>
        <w:spacing w:lineRule="auto" w:line="240"/>
        <w:ind w:firstLine="709" w:left="0"/>
        <w:jc w:val="both"/>
        <w:rPr>
          <w:bCs/>
          <w:color w:val="000000"/>
          <w:highlight w:val="none"/>
          <w:shd w:fill="auto" w:val="clear"/>
        </w:rPr>
      </w:pPr>
      <w:r>
        <w:rPr>
          <w:bCs/>
          <w:color w:val="000000"/>
          <w:shd w:fill="auto" w:val="clear"/>
        </w:rPr>
      </w:r>
    </w:p>
    <w:p>
      <w:pPr>
        <w:pStyle w:val="ListParagraph"/>
        <w:spacing w:lineRule="auto" w:line="240"/>
        <w:ind w:firstLine="709" w:left="0"/>
        <w:jc w:val="both"/>
        <w:rPr>
          <w:bCs/>
          <w:color w:val="000000"/>
          <w:highlight w:val="none"/>
          <w:shd w:fill="auto" w:val="clear"/>
        </w:rPr>
      </w:pPr>
      <w:r>
        <w:rPr>
          <w:bCs/>
          <w:color w:val="000000"/>
          <w:shd w:fill="auto" w:val="clear"/>
        </w:rPr>
      </w:r>
    </w:p>
    <w:p>
      <w:pPr>
        <w:pStyle w:val="ListParagraph"/>
        <w:spacing w:lineRule="auto" w:line="240"/>
        <w:ind w:firstLine="709" w:left="0"/>
        <w:jc w:val="both"/>
        <w:rPr>
          <w:bCs/>
          <w:color w:val="000000"/>
          <w:highlight w:val="none"/>
          <w:shd w:fill="auto" w:val="clear"/>
        </w:rPr>
      </w:pPr>
      <w:r>
        <w:rPr>
          <w:bCs/>
          <w:color w:val="000000"/>
          <w:shd w:fill="auto" w:val="clear"/>
        </w:rPr>
      </w:r>
    </w:p>
    <w:p>
      <w:pPr>
        <w:pStyle w:val="ListParagraph"/>
        <w:spacing w:lineRule="auto" w:line="240"/>
        <w:ind w:firstLine="709" w:left="0"/>
        <w:jc w:val="both"/>
        <w:rPr>
          <w:bCs/>
          <w:color w:val="000000"/>
          <w:highlight w:val="none"/>
          <w:shd w:fill="auto" w:val="clear"/>
        </w:rPr>
      </w:pPr>
      <w:r>
        <w:rPr>
          <w:bCs/>
          <w:color w:val="000000"/>
          <w:shd w:fill="auto" w:val="clear"/>
        </w:rPr>
      </w:r>
    </w:p>
    <w:tbl>
      <w:tblPr>
        <w:tblW w:w="9570" w:type="dxa"/>
        <w:jc w:val="left"/>
        <w:tblInd w:w="108" w:type="dxa"/>
        <w:tblLayout w:type="fixed"/>
        <w:tblCellMar>
          <w:top w:w="0" w:type="dxa"/>
          <w:left w:w="108" w:type="dxa"/>
          <w:bottom w:w="0" w:type="dxa"/>
          <w:right w:w="108" w:type="dxa"/>
        </w:tblCellMar>
      </w:tblPr>
      <w:tblGrid>
        <w:gridCol w:w="4785"/>
        <w:gridCol w:w="4784"/>
      </w:tblGrid>
      <w:tr>
        <w:trPr/>
        <w:tc>
          <w:tcPr>
            <w:tcW w:w="4785" w:type="dxa"/>
            <w:tcBorders/>
          </w:tcPr>
          <w:p>
            <w:pPr>
              <w:pStyle w:val="Normal"/>
              <w:widowControl w:val="false"/>
              <w:tabs>
                <w:tab w:val="clear" w:pos="708"/>
              </w:tabs>
              <w:spacing w:lineRule="auto" w:line="240"/>
              <w:ind w:hanging="0"/>
              <w:rPr>
                <w:highlight w:val="none"/>
                <w:shd w:fill="auto" w:val="clear"/>
              </w:rPr>
            </w:pPr>
            <w:r>
              <w:rPr>
                <w:b/>
                <w:sz w:val="24"/>
                <w:szCs w:val="24"/>
                <w:shd w:fill="auto" w:val="clear"/>
              </w:rPr>
              <w:t>Заказчик:</w:t>
            </w:r>
          </w:p>
        </w:tc>
        <w:tc>
          <w:tcPr>
            <w:tcW w:w="4784" w:type="dxa"/>
            <w:tcBorders/>
          </w:tcPr>
          <w:p>
            <w:pPr>
              <w:pStyle w:val="Normal"/>
              <w:widowControl w:val="false"/>
              <w:tabs>
                <w:tab w:val="clear" w:pos="708"/>
              </w:tabs>
              <w:spacing w:lineRule="auto" w:line="240"/>
              <w:ind w:hanging="0"/>
              <w:rPr>
                <w:highlight w:val="none"/>
                <w:shd w:fill="auto" w:val="clear"/>
              </w:rPr>
            </w:pPr>
            <w:r>
              <w:rPr>
                <w:b/>
                <w:sz w:val="24"/>
                <w:szCs w:val="24"/>
                <w:shd w:fill="auto" w:val="clear"/>
              </w:rPr>
              <w:t>Подрядчик:</w:t>
            </w:r>
          </w:p>
        </w:tc>
      </w:tr>
      <w:tr>
        <w:trPr/>
        <w:tc>
          <w:tcPr>
            <w:tcW w:w="4785" w:type="dxa"/>
            <w:tcBorders/>
          </w:tcPr>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_______________ / _______________ /</w:t>
            </w:r>
          </w:p>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4784" w:type="dxa"/>
            <w:tcBorders/>
          </w:tcPr>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_______________ / _______________ /</w:t>
            </w:r>
          </w:p>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bl>
    <w:p>
      <w:pPr>
        <w:pStyle w:val="Normal"/>
        <w:spacing w:before="0" w:after="0"/>
        <w:ind w:hanging="0"/>
        <w:rPr>
          <w:highlight w:val="none"/>
          <w:shd w:fill="auto" w:val="clear"/>
        </w:rPr>
      </w:pPr>
      <w:r>
        <w:rPr>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pStyle w:val="Normal"/>
        <w:spacing w:lineRule="auto" w:line="240"/>
        <w:ind w:hanging="0"/>
        <w:rPr>
          <w:sz w:val="22"/>
          <w:szCs w:val="22"/>
          <w:highlight w:val="none"/>
          <w:shd w:fill="auto" w:val="clear"/>
        </w:rPr>
      </w:pPr>
      <w:r>
        <w:rPr>
          <w:sz w:val="22"/>
          <w:szCs w:val="22"/>
          <w:shd w:fill="auto" w:val="clear"/>
        </w:rPr>
      </w:r>
    </w:p>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pPr>
    </w:p>
    <w:p>
      <w:pPr>
        <w:pStyle w:val="Normal"/>
        <w:snapToGrid w:val="false"/>
        <w:spacing w:lineRule="auto" w:line="240"/>
        <w:ind w:firstLine="5387"/>
        <w:jc w:val="left"/>
        <w:rPr>
          <w:highlight w:val="none"/>
          <w:shd w:fill="auto" w:val="clear"/>
        </w:rPr>
      </w:pPr>
      <w:r>
        <w:rPr>
          <w:sz w:val="22"/>
          <w:szCs w:val="22"/>
          <w:shd w:fill="auto" w:val="clear"/>
        </w:rPr>
        <w:t>Приложение № 10</w:t>
      </w:r>
    </w:p>
    <w:p>
      <w:pPr>
        <w:pStyle w:val="Normal"/>
        <w:snapToGrid w:val="false"/>
        <w:spacing w:lineRule="auto" w:line="240"/>
        <w:ind w:firstLine="5387"/>
        <w:jc w:val="left"/>
        <w:rPr>
          <w:highlight w:val="none"/>
          <w:shd w:fill="auto" w:val="clear"/>
        </w:rPr>
      </w:pPr>
      <w:r>
        <w:rPr>
          <w:sz w:val="22"/>
          <w:szCs w:val="22"/>
          <w:shd w:fill="auto" w:val="clear"/>
        </w:rPr>
        <w:t>к Договору подряда</w:t>
      </w:r>
    </w:p>
    <w:p>
      <w:pPr>
        <w:pStyle w:val="Normal"/>
        <w:snapToGrid w:val="false"/>
        <w:spacing w:lineRule="auto" w:line="240"/>
        <w:ind w:firstLine="5387"/>
        <w:jc w:val="left"/>
        <w:rPr>
          <w:highlight w:val="none"/>
          <w:shd w:fill="auto" w:val="clear"/>
        </w:rPr>
      </w:pPr>
      <w:r>
        <w:rPr>
          <w:sz w:val="22"/>
          <w:szCs w:val="22"/>
          <w:shd w:fill="auto" w:val="clear"/>
        </w:rPr>
        <w:t xml:space="preserve">от «____» __________ 20 _ г. № </w:t>
      </w:r>
    </w:p>
    <w:p>
      <w:pPr>
        <w:pStyle w:val="Normal"/>
        <w:spacing w:lineRule="auto" w:line="240"/>
        <w:ind w:firstLine="5387"/>
        <w:jc w:val="left"/>
        <w:rPr>
          <w:b/>
          <w:sz w:val="24"/>
          <w:szCs w:val="24"/>
          <w:highlight w:val="none"/>
          <w:shd w:fill="auto" w:val="clear"/>
        </w:rPr>
      </w:pPr>
      <w:r>
        <w:rPr>
          <w:b/>
          <w:sz w:val="24"/>
          <w:szCs w:val="24"/>
          <w:shd w:fill="auto" w:val="clear"/>
        </w:rPr>
      </w:r>
    </w:p>
    <w:p>
      <w:pPr>
        <w:pStyle w:val="Normal"/>
        <w:spacing w:lineRule="auto" w:line="240"/>
        <w:ind w:firstLine="5387"/>
        <w:jc w:val="left"/>
        <w:rPr>
          <w:b/>
          <w:sz w:val="24"/>
          <w:szCs w:val="24"/>
          <w:highlight w:val="none"/>
          <w:shd w:fill="auto" w:val="clear"/>
        </w:rPr>
      </w:pPr>
      <w:r>
        <w:rPr>
          <w:b/>
          <w:sz w:val="24"/>
          <w:szCs w:val="24"/>
          <w:shd w:fill="auto" w:val="clear"/>
        </w:rPr>
      </w:r>
    </w:p>
    <w:p>
      <w:pPr>
        <w:pStyle w:val="Normal"/>
        <w:tabs>
          <w:tab w:val="clear" w:pos="708"/>
          <w:tab w:val="left" w:pos="1134" w:leader="none"/>
        </w:tabs>
        <w:spacing w:lineRule="auto" w:line="240"/>
        <w:ind w:firstLine="709"/>
        <w:jc w:val="center"/>
        <w:rPr>
          <w:highlight w:val="none"/>
          <w:shd w:fill="auto" w:val="clear"/>
        </w:rPr>
      </w:pPr>
      <w:r>
        <w:rPr>
          <w:b/>
          <w:sz w:val="22"/>
          <w:szCs w:val="22"/>
          <w:shd w:fill="auto" w:val="clear"/>
        </w:rPr>
        <w:t>Порядок передачи и учета Оборудования Заказчика</w:t>
      </w:r>
    </w:p>
    <w:p>
      <w:pPr>
        <w:pStyle w:val="Normal"/>
        <w:tabs>
          <w:tab w:val="clear" w:pos="708"/>
          <w:tab w:val="left" w:pos="1134" w:leader="none"/>
        </w:tabs>
        <w:spacing w:lineRule="auto" w:line="240"/>
        <w:ind w:firstLine="709"/>
        <w:rPr>
          <w:b/>
          <w:sz w:val="22"/>
          <w:szCs w:val="22"/>
          <w:highlight w:val="none"/>
          <w:shd w:fill="auto" w:val="clear"/>
        </w:rPr>
      </w:pPr>
      <w:r>
        <w:rPr>
          <w:b/>
          <w:sz w:val="22"/>
          <w:szCs w:val="22"/>
          <w:shd w:fill="auto" w:val="clear"/>
        </w:rPr>
      </w:r>
    </w:p>
    <w:p>
      <w:pPr>
        <w:pStyle w:val="ListParagraph"/>
        <w:numPr>
          <w:ilvl w:val="0"/>
          <w:numId w:val="24"/>
        </w:numPr>
        <w:tabs>
          <w:tab w:val="clear" w:pos="708"/>
          <w:tab w:val="left" w:pos="1134" w:leader="none"/>
        </w:tabs>
        <w:ind w:firstLine="709" w:left="0"/>
        <w:jc w:val="both"/>
        <w:rPr>
          <w:highlight w:val="none"/>
          <w:shd w:fill="auto" w:val="clear"/>
        </w:rPr>
      </w:pPr>
      <w:r>
        <w:rPr>
          <w:sz w:val="22"/>
          <w:szCs w:val="22"/>
          <w:shd w:fill="auto" w:val="clear"/>
        </w:rPr>
        <w:t>Оборудование Заказчика передается Заказчиком Подрядчику для выполнения Работ по Договору в следующем порядке:</w:t>
      </w:r>
    </w:p>
    <w:p>
      <w:pPr>
        <w:pStyle w:val="ListParagraph"/>
        <w:numPr>
          <w:ilvl w:val="0"/>
          <w:numId w:val="19"/>
        </w:numPr>
        <w:tabs>
          <w:tab w:val="clear" w:pos="708"/>
          <w:tab w:val="left" w:pos="1134" w:leader="none"/>
          <w:tab w:val="left" w:pos="1418" w:leader="none"/>
        </w:tabs>
        <w:ind w:firstLine="709" w:left="0"/>
        <w:jc w:val="both"/>
        <w:rPr>
          <w:highlight w:val="none"/>
          <w:shd w:fill="auto" w:val="clear"/>
        </w:rPr>
      </w:pPr>
      <w:r>
        <w:rPr>
          <w:sz w:val="22"/>
          <w:szCs w:val="22"/>
          <w:shd w:fill="auto" w:val="clear"/>
        </w:rP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pPr>
        <w:pStyle w:val="ListParagraph"/>
        <w:numPr>
          <w:ilvl w:val="0"/>
          <w:numId w:val="19"/>
        </w:numPr>
        <w:tabs>
          <w:tab w:val="clear" w:pos="708"/>
          <w:tab w:val="left" w:pos="1134" w:leader="none"/>
          <w:tab w:val="left" w:pos="1418" w:leader="none"/>
        </w:tabs>
        <w:ind w:firstLine="709" w:left="0"/>
        <w:jc w:val="both"/>
        <w:rPr>
          <w:highlight w:val="none"/>
          <w:shd w:fill="auto" w:val="clear"/>
        </w:rPr>
      </w:pPr>
      <w:r>
        <w:rPr>
          <w:sz w:val="22"/>
          <w:szCs w:val="22"/>
          <w:shd w:fill="auto" w:val="clear"/>
        </w:rPr>
        <w:t>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pPr>
        <w:pStyle w:val="ListParagraph"/>
        <w:numPr>
          <w:ilvl w:val="0"/>
          <w:numId w:val="19"/>
        </w:numPr>
        <w:tabs>
          <w:tab w:val="clear" w:pos="708"/>
          <w:tab w:val="left" w:pos="1134" w:leader="none"/>
          <w:tab w:val="left" w:pos="1418" w:leader="none"/>
        </w:tabs>
        <w:ind w:firstLine="709" w:left="0"/>
        <w:jc w:val="both"/>
        <w:rPr>
          <w:highlight w:val="none"/>
          <w:shd w:fill="auto" w:val="clear"/>
        </w:rPr>
      </w:pPr>
      <w:r>
        <w:rPr>
          <w:sz w:val="22"/>
          <w:szCs w:val="22"/>
          <w:shd w:fill="auto" w:val="clear"/>
        </w:rP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pPr>
        <w:pStyle w:val="ListParagraph"/>
        <w:numPr>
          <w:ilvl w:val="0"/>
          <w:numId w:val="25"/>
        </w:numPr>
        <w:tabs>
          <w:tab w:val="clear" w:pos="708"/>
          <w:tab w:val="left" w:pos="1134" w:leader="none"/>
        </w:tabs>
        <w:ind w:firstLine="709" w:left="0"/>
        <w:jc w:val="both"/>
        <w:rPr>
          <w:highlight w:val="none"/>
          <w:shd w:fill="auto" w:val="clear"/>
        </w:rPr>
      </w:pPr>
      <w:r>
        <w:rPr>
          <w:sz w:val="22"/>
          <w:szCs w:val="22"/>
          <w:shd w:fill="auto" w:val="clear"/>
        </w:rP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sz w:val="22"/>
          <w:szCs w:val="22"/>
          <w:shd w:fill="auto" w:val="clear"/>
        </w:rPr>
        <w:t>КС-2</w:t>
      </w:r>
      <w:r>
        <w:rPr>
          <w:sz w:val="22"/>
          <w:szCs w:val="22"/>
          <w:shd w:fill="auto" w:val="clear"/>
        </w:rPr>
        <w:t>. Стоимость Оборудования Заказчика включается справочно в Акты КС-2 по стоимости, указанной в Акте ОС-15. При этом стоимость Оборудования Заказчика не включается в общую сумму Акта КС-2.</w:t>
      </w:r>
    </w:p>
    <w:p>
      <w:pPr>
        <w:pStyle w:val="ListParagraph"/>
        <w:numPr>
          <w:ilvl w:val="0"/>
          <w:numId w:val="26"/>
        </w:numPr>
        <w:tabs>
          <w:tab w:val="clear" w:pos="708"/>
          <w:tab w:val="left" w:pos="1134" w:leader="none"/>
        </w:tabs>
        <w:ind w:firstLine="709" w:left="0"/>
        <w:jc w:val="both"/>
        <w:rPr>
          <w:highlight w:val="none"/>
          <w:shd w:fill="auto" w:val="clear"/>
        </w:rPr>
      </w:pPr>
      <w:r>
        <w:rPr>
          <w:sz w:val="22"/>
          <w:szCs w:val="22"/>
          <w:shd w:fill="auto" w:val="clear"/>
        </w:rP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pPr>
        <w:pStyle w:val="ListParagraph"/>
        <w:numPr>
          <w:ilvl w:val="0"/>
          <w:numId w:val="27"/>
        </w:numPr>
        <w:tabs>
          <w:tab w:val="clear" w:pos="708"/>
          <w:tab w:val="left" w:pos="1134" w:leader="none"/>
        </w:tabs>
        <w:ind w:firstLine="709" w:left="0"/>
        <w:jc w:val="both"/>
        <w:rPr>
          <w:highlight w:val="none"/>
          <w:shd w:fill="auto" w:val="clear"/>
        </w:rPr>
      </w:pPr>
      <w:r>
        <w:rPr>
          <w:sz w:val="22"/>
          <w:szCs w:val="22"/>
          <w:shd w:fill="auto" w:val="clear"/>
        </w:rP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ListParagraph"/>
        <w:spacing w:lineRule="auto" w:line="240"/>
        <w:ind w:firstLine="709" w:left="0"/>
        <w:jc w:val="both"/>
        <w:rPr>
          <w:bCs/>
          <w:color w:val="000000"/>
          <w:highlight w:val="none"/>
          <w:shd w:fill="auto" w:val="clear"/>
        </w:rPr>
      </w:pPr>
      <w:r>
        <w:rPr>
          <w:bCs/>
          <w:color w:val="000000"/>
          <w:shd w:fill="auto" w:val="clear"/>
        </w:rPr>
      </w:r>
    </w:p>
    <w:tbl>
      <w:tblPr>
        <w:tblW w:w="9570" w:type="dxa"/>
        <w:jc w:val="left"/>
        <w:tblInd w:w="108" w:type="dxa"/>
        <w:tblLayout w:type="fixed"/>
        <w:tblCellMar>
          <w:top w:w="0" w:type="dxa"/>
          <w:left w:w="108" w:type="dxa"/>
          <w:bottom w:w="0" w:type="dxa"/>
          <w:right w:w="108" w:type="dxa"/>
        </w:tblCellMar>
      </w:tblPr>
      <w:tblGrid>
        <w:gridCol w:w="4785"/>
        <w:gridCol w:w="4784"/>
      </w:tblGrid>
      <w:tr>
        <w:trPr/>
        <w:tc>
          <w:tcPr>
            <w:tcW w:w="4785" w:type="dxa"/>
            <w:tcBorders/>
          </w:tcPr>
          <w:p>
            <w:pPr>
              <w:pStyle w:val="Normal"/>
              <w:widowControl w:val="false"/>
              <w:tabs>
                <w:tab w:val="clear" w:pos="708"/>
              </w:tabs>
              <w:spacing w:lineRule="auto" w:line="240"/>
              <w:ind w:hanging="0"/>
              <w:rPr>
                <w:highlight w:val="none"/>
                <w:shd w:fill="auto" w:val="clear"/>
              </w:rPr>
            </w:pPr>
            <w:r>
              <w:rPr>
                <w:b/>
                <w:sz w:val="24"/>
                <w:szCs w:val="24"/>
                <w:shd w:fill="auto" w:val="clear"/>
              </w:rPr>
              <w:t>Заказчик:</w:t>
            </w:r>
          </w:p>
        </w:tc>
        <w:tc>
          <w:tcPr>
            <w:tcW w:w="4784" w:type="dxa"/>
            <w:tcBorders/>
          </w:tcPr>
          <w:p>
            <w:pPr>
              <w:pStyle w:val="Normal"/>
              <w:widowControl w:val="false"/>
              <w:tabs>
                <w:tab w:val="clear" w:pos="708"/>
              </w:tabs>
              <w:spacing w:lineRule="auto" w:line="240"/>
              <w:ind w:hanging="0"/>
              <w:rPr>
                <w:highlight w:val="none"/>
                <w:shd w:fill="auto" w:val="clear"/>
              </w:rPr>
            </w:pPr>
            <w:r>
              <w:rPr>
                <w:b/>
                <w:sz w:val="24"/>
                <w:szCs w:val="24"/>
                <w:shd w:fill="auto" w:val="clear"/>
              </w:rPr>
              <w:t>Подрядчик:</w:t>
            </w:r>
          </w:p>
        </w:tc>
      </w:tr>
      <w:tr>
        <w:trPr/>
        <w:tc>
          <w:tcPr>
            <w:tcW w:w="4785" w:type="dxa"/>
            <w:tcBorders/>
          </w:tcPr>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_______________ / _______________ /</w:t>
            </w:r>
          </w:p>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4784" w:type="dxa"/>
            <w:tcBorders/>
          </w:tcPr>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_______________ / _______________ /</w:t>
            </w:r>
          </w:p>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bl>
    <w:p>
      <w:pPr>
        <w:pStyle w:val="Normal"/>
        <w:spacing w:before="0" w:after="0"/>
        <w:ind w:hanging="0"/>
        <w:rPr>
          <w:highlight w:val="none"/>
          <w:shd w:fill="auto" w:val="clear"/>
        </w:rPr>
      </w:pPr>
      <w:r>
        <w:rPr>
          <w:shd w:fill="auto" w:val="clear"/>
        </w:rPr>
      </w:r>
    </w:p>
    <w:p>
      <w:pPr>
        <w:pStyle w:val="Normal"/>
        <w:spacing w:lineRule="auto" w:line="240"/>
        <w:ind w:hanging="0"/>
        <w:rPr>
          <w:sz w:val="24"/>
          <w:szCs w:val="24"/>
          <w:highlight w:val="none"/>
          <w:shd w:fill="auto" w:val="clear"/>
        </w:rPr>
      </w:pPr>
      <w:r>
        <w:rPr>
          <w:sz w:val="24"/>
          <w:szCs w:val="24"/>
          <w:shd w:fill="auto" w:val="clear"/>
        </w:rPr>
      </w:r>
      <w:r>
        <w:br w:type="page"/>
      </w:r>
    </w:p>
    <w:p>
      <w:pPr>
        <w:pStyle w:val="Normal"/>
        <w:widowControl w:val="false"/>
        <w:shd w:val="clear" w:color="auto" w:fill="FFFFFF"/>
        <w:spacing w:lineRule="auto" w:line="240"/>
        <w:jc w:val="right"/>
        <w:rPr>
          <w:highlight w:val="none"/>
          <w:shd w:fill="auto" w:val="clear"/>
        </w:rPr>
      </w:pPr>
      <w:r>
        <w:rPr>
          <w:bCs/>
          <w:sz w:val="22"/>
          <w:szCs w:val="22"/>
          <w:shd w:fill="auto" w:val="clear"/>
        </w:rPr>
        <w:t>Приложение №11</w:t>
      </w:r>
    </w:p>
    <w:p>
      <w:pPr>
        <w:pStyle w:val="Normal"/>
        <w:widowControl w:val="false"/>
        <w:shd w:val="clear" w:color="auto" w:fill="FFFFFF"/>
        <w:spacing w:lineRule="auto" w:line="240"/>
        <w:jc w:val="right"/>
        <w:rPr>
          <w:highlight w:val="none"/>
          <w:shd w:fill="auto" w:val="clear"/>
        </w:rPr>
      </w:pPr>
      <w:r>
        <w:rPr>
          <w:bCs/>
          <w:sz w:val="22"/>
          <w:szCs w:val="22"/>
          <w:shd w:fill="auto" w:val="clear"/>
        </w:rPr>
        <w:t xml:space="preserve">к Договору подряда </w:t>
      </w:r>
    </w:p>
    <w:p>
      <w:pPr>
        <w:pStyle w:val="Normal"/>
        <w:widowControl w:val="false"/>
        <w:shd w:val="clear" w:color="auto" w:fill="FFFFFF"/>
        <w:spacing w:lineRule="auto" w:line="240"/>
        <w:jc w:val="right"/>
        <w:rPr>
          <w:highlight w:val="none"/>
          <w:shd w:fill="auto" w:val="clear"/>
        </w:rPr>
      </w:pPr>
      <w:r>
        <w:rPr>
          <w:bCs/>
          <w:sz w:val="22"/>
          <w:szCs w:val="22"/>
          <w:shd w:fill="auto" w:val="clear"/>
        </w:rPr>
        <w:t>от «___» ________20__ г. № ___</w:t>
      </w:r>
    </w:p>
    <w:p>
      <w:pPr>
        <w:pStyle w:val="Normal"/>
        <w:widowControl w:val="false"/>
        <w:shd w:val="clear" w:color="auto" w:fill="FFFFFF"/>
        <w:spacing w:lineRule="auto" w:line="240"/>
        <w:jc w:val="right"/>
        <w:rPr>
          <w:bCs/>
          <w:sz w:val="22"/>
          <w:szCs w:val="22"/>
          <w:highlight w:val="none"/>
          <w:shd w:fill="auto" w:val="clear"/>
        </w:rPr>
      </w:pPr>
      <w:r>
        <w:rPr>
          <w:bCs/>
          <w:sz w:val="22"/>
          <w:szCs w:val="22"/>
          <w:shd w:fill="auto" w:val="clear"/>
        </w:rPr>
      </w:r>
    </w:p>
    <w:p>
      <w:pPr>
        <w:pStyle w:val="Normal"/>
        <w:shd w:val="clear" w:color="auto" w:fill="FFFFFF"/>
        <w:spacing w:lineRule="auto" w:line="240"/>
        <w:jc w:val="center"/>
        <w:rPr>
          <w:highlight w:val="none"/>
          <w:shd w:fill="auto" w:val="clear"/>
        </w:rPr>
      </w:pPr>
      <w:r>
        <w:rPr>
          <w:b/>
          <w:bCs/>
          <w:szCs w:val="24"/>
          <w:shd w:fill="auto" w:val="clear"/>
        </w:rPr>
        <w:t>Акт сдачи-приемки проектных работ</w:t>
      </w:r>
    </w:p>
    <w:p>
      <w:pPr>
        <w:pStyle w:val="Normal"/>
        <w:shd w:val="clear" w:color="auto" w:fill="FFFFFF"/>
        <w:spacing w:lineRule="auto" w:line="240"/>
        <w:jc w:val="center"/>
        <w:rPr>
          <w:highlight w:val="none"/>
          <w:shd w:fill="auto" w:val="clear"/>
        </w:rPr>
      </w:pPr>
      <w:r>
        <w:rPr>
          <w:b/>
          <w:bCs/>
          <w:szCs w:val="24"/>
          <w:shd w:fill="auto" w:val="clear"/>
        </w:rPr>
        <w:t>(форма)</w:t>
      </w:r>
    </w:p>
    <w:p>
      <w:pPr>
        <w:pStyle w:val="Normal"/>
        <w:shd w:val="clear" w:color="auto" w:fill="FFFFFF"/>
        <w:spacing w:lineRule="auto" w:line="240"/>
        <w:jc w:val="center"/>
        <w:rPr>
          <w:b/>
          <w:bCs/>
          <w:szCs w:val="24"/>
          <w:highlight w:val="none"/>
          <w:shd w:fill="auto" w:val="clear"/>
        </w:rPr>
      </w:pPr>
      <w:r>
        <w:rPr>
          <w:b/>
          <w:bCs/>
          <w:szCs w:val="24"/>
          <w:shd w:fill="auto" w:val="clear"/>
        </w:rPr>
      </w:r>
    </w:p>
    <w:p>
      <w:pPr>
        <w:pStyle w:val="Normal"/>
        <w:shd w:val="clear" w:color="auto" w:fill="FFFFFF"/>
        <w:spacing w:lineRule="auto" w:line="240"/>
        <w:jc w:val="center"/>
        <w:rPr>
          <w:b/>
          <w:bCs/>
          <w:szCs w:val="24"/>
          <w:highlight w:val="none"/>
          <w:shd w:fill="auto" w:val="clear"/>
        </w:rPr>
      </w:pPr>
      <w:r>
        <w:rPr>
          <w:b/>
          <w:bCs/>
          <w:szCs w:val="24"/>
          <w:shd w:fill="auto" w:val="clear"/>
        </w:rPr>
      </w:r>
    </w:p>
    <w:p>
      <w:pPr>
        <w:pStyle w:val="Normal"/>
        <w:pageBreakBefore w:val="false"/>
        <w:widowControl w:val="false"/>
        <w:spacing w:lineRule="auto" w:line="240"/>
        <w:ind w:firstLine="567"/>
        <w:jc w:val="center"/>
        <w:rPr>
          <w:b/>
          <w:bCs/>
          <w:szCs w:val="24"/>
          <w:highlight w:val="none"/>
          <w:shd w:fill="auto" w:val="clear"/>
        </w:rPr>
      </w:pPr>
      <w:r>
        <w:rPr>
          <w:b/>
          <w:bCs/>
          <w:szCs w:val="24"/>
          <w:shd w:fill="auto" w:val="clear"/>
        </w:rPr>
      </w:r>
    </w:p>
    <w:p>
      <w:pPr>
        <w:pStyle w:val="Normal"/>
        <w:widowControl w:val="false"/>
        <w:spacing w:lineRule="auto" w:line="240"/>
        <w:ind w:firstLine="567"/>
        <w:jc w:val="center"/>
        <w:rPr>
          <w:highlight w:val="none"/>
          <w:shd w:fill="auto" w:val="clear"/>
        </w:rPr>
      </w:pPr>
      <w:r>
        <w:rPr>
          <w:b/>
          <w:bCs/>
          <w:sz w:val="20"/>
          <w:szCs w:val="20"/>
          <w:shd w:fill="auto" w:val="clear"/>
        </w:rPr>
        <w:t>АКТ СДАЧИ-ПРЕМКИ ПРОЕКТНЫХ РАБОТ №  _________</w:t>
      </w:r>
    </w:p>
    <w:tbl>
      <w:tblPr>
        <w:tblW w:w="9733" w:type="dxa"/>
        <w:jc w:val="left"/>
        <w:tblInd w:w="15" w:type="dxa"/>
        <w:tblLayout w:type="fixed"/>
        <w:tblCellMar>
          <w:top w:w="15" w:type="dxa"/>
          <w:left w:w="15" w:type="dxa"/>
          <w:bottom w:w="0" w:type="dxa"/>
          <w:right w:w="15" w:type="dxa"/>
        </w:tblCellMar>
      </w:tblPr>
      <w:tblGrid>
        <w:gridCol w:w="109"/>
        <w:gridCol w:w="338"/>
        <w:gridCol w:w="104"/>
        <w:gridCol w:w="22"/>
        <w:gridCol w:w="557"/>
        <w:gridCol w:w="591"/>
        <w:gridCol w:w="1594"/>
        <w:gridCol w:w="491"/>
        <w:gridCol w:w="583"/>
        <w:gridCol w:w="702"/>
        <w:gridCol w:w="197"/>
        <w:gridCol w:w="1010"/>
        <w:gridCol w:w="1001"/>
        <w:gridCol w:w="142"/>
        <w:gridCol w:w="1201"/>
        <w:gridCol w:w="1089"/>
      </w:tblGrid>
      <w:tr>
        <w:trPr>
          <w:trHeight w:val="255" w:hRule="atLeast"/>
        </w:trPr>
        <w:tc>
          <w:tcPr>
            <w:tcW w:w="9731" w:type="dxa"/>
            <w:gridSpan w:val="16"/>
            <w:tcBorders/>
            <w:vAlign w:val="bottom"/>
          </w:tcPr>
          <w:p>
            <w:pPr>
              <w:pStyle w:val="Normal"/>
              <w:widowControl w:val="false"/>
              <w:tabs>
                <w:tab w:val="clear" w:pos="708"/>
              </w:tabs>
              <w:spacing w:lineRule="auto" w:line="240"/>
              <w:ind w:firstLine="567"/>
              <w:rPr>
                <w:sz w:val="20"/>
                <w:szCs w:val="20"/>
                <w:highlight w:val="none"/>
                <w:shd w:fill="auto" w:val="clear"/>
              </w:rPr>
            </w:pPr>
            <w:r>
              <w:rPr>
                <w:sz w:val="20"/>
                <w:szCs w:val="20"/>
                <w:shd w:fill="auto" w:val="clear"/>
              </w:rPr>
            </w:r>
          </w:p>
          <w:p>
            <w:pPr>
              <w:pStyle w:val="Normal"/>
              <w:widowControl w:val="false"/>
              <w:tabs>
                <w:tab w:val="clear" w:pos="708"/>
              </w:tabs>
              <w:spacing w:lineRule="auto" w:line="240"/>
              <w:ind w:firstLine="567"/>
              <w:rPr>
                <w:highlight w:val="none"/>
                <w:shd w:fill="auto" w:val="clear"/>
              </w:rPr>
            </w:pPr>
            <w:r>
              <w:rPr>
                <w:sz w:val="20"/>
                <w:szCs w:val="20"/>
                <w:shd w:fill="auto" w:val="clear"/>
              </w:rPr>
              <w:t>г.___________                                                                                       «_____» _________201_г.</w:t>
            </w:r>
          </w:p>
          <w:tbl>
            <w:tblPr>
              <w:tblW w:w="9590" w:type="dxa"/>
              <w:jc w:val="left"/>
              <w:tblInd w:w="0" w:type="dxa"/>
              <w:tblLayout w:type="fixed"/>
              <w:tblCellMar>
                <w:top w:w="15" w:type="dxa"/>
                <w:left w:w="15" w:type="dxa"/>
                <w:bottom w:w="0" w:type="dxa"/>
                <w:right w:w="15" w:type="dxa"/>
              </w:tblCellMar>
            </w:tblPr>
            <w:tblGrid>
              <w:gridCol w:w="1356"/>
              <w:gridCol w:w="8163"/>
              <w:gridCol w:w="71"/>
            </w:tblGrid>
            <w:tr>
              <w:trPr>
                <w:trHeight w:val="255" w:hRule="atLeast"/>
              </w:trPr>
              <w:tc>
                <w:tcPr>
                  <w:tcW w:w="1356" w:type="dxa"/>
                  <w:tcBorders/>
                  <w:vAlign w:val="bottom"/>
                </w:tcPr>
                <w:p>
                  <w:pPr>
                    <w:pStyle w:val="Normal"/>
                    <w:widowControl w:val="false"/>
                    <w:tabs>
                      <w:tab w:val="clear" w:pos="708"/>
                    </w:tabs>
                    <w:spacing w:lineRule="auto" w:line="240"/>
                    <w:ind w:hanging="0"/>
                    <w:jc w:val="left"/>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jc w:val="left"/>
                    <w:rPr>
                      <w:highlight w:val="none"/>
                      <w:shd w:fill="auto" w:val="clear"/>
                    </w:rPr>
                  </w:pPr>
                  <w:r>
                    <w:rPr>
                      <w:sz w:val="22"/>
                      <w:szCs w:val="22"/>
                      <w:shd w:fill="auto" w:val="clear"/>
                    </w:rPr>
                    <w:t>Заказчик:</w:t>
                  </w:r>
                </w:p>
              </w:tc>
              <w:tc>
                <w:tcPr>
                  <w:tcW w:w="8163" w:type="dxa"/>
                  <w:tcBorders>
                    <w:bottom w:val="single" w:sz="4" w:space="0" w:color="000001"/>
                  </w:tcBorders>
                  <w:vAlign w:val="bottom"/>
                </w:tcPr>
                <w:p>
                  <w:pPr>
                    <w:pStyle w:val="Normal"/>
                    <w:widowControl w:val="false"/>
                    <w:tabs>
                      <w:tab w:val="clear" w:pos="708"/>
                    </w:tabs>
                    <w:spacing w:lineRule="auto" w:line="240" w:before="0" w:after="0"/>
                    <w:ind w:hanging="0"/>
                    <w:jc w:val="left"/>
                    <w:rPr>
                      <w:sz w:val="22"/>
                      <w:szCs w:val="22"/>
                      <w:highlight w:val="none"/>
                      <w:shd w:fill="auto" w:val="clear"/>
                    </w:rPr>
                  </w:pPr>
                  <w:r>
                    <w:rPr>
                      <w:sz w:val="22"/>
                      <w:szCs w:val="22"/>
                      <w:shd w:fill="auto" w:val="clear"/>
                    </w:rPr>
                  </w:r>
                </w:p>
              </w:tc>
              <w:tc>
                <w:tcPr>
                  <w:tcW w:w="71" w:type="dxa"/>
                  <w:tcBorders/>
                  <w:tcMar>
                    <w:top w:w="0" w:type="dxa"/>
                    <w:left w:w="0" w:type="dxa"/>
                    <w:right w:w="0" w:type="dxa"/>
                  </w:tcMar>
                </w:tcPr>
                <w:p>
                  <w:pPr>
                    <w:pStyle w:val="Normal"/>
                    <w:widowControl w:val="false"/>
                    <w:tabs>
                      <w:tab w:val="clear" w:pos="708"/>
                    </w:tabs>
                    <w:spacing w:lineRule="auto" w:line="360" w:before="0" w:after="0"/>
                    <w:ind w:hanging="0"/>
                    <w:rPr>
                      <w:highlight w:val="none"/>
                      <w:shd w:fill="auto" w:val="clear"/>
                    </w:rPr>
                  </w:pPr>
                  <w:r>
                    <w:rPr>
                      <w:shd w:fill="auto" w:val="clear"/>
                    </w:rPr>
                  </w:r>
                </w:p>
              </w:tc>
            </w:tr>
            <w:tr>
              <w:trPr>
                <w:trHeight w:val="255" w:hRule="atLeast"/>
              </w:trPr>
              <w:tc>
                <w:tcPr>
                  <w:tcW w:w="1356" w:type="dxa"/>
                  <w:tcBorders/>
                  <w:vAlign w:val="bottom"/>
                </w:tcPr>
                <w:p>
                  <w:pPr>
                    <w:pStyle w:val="Normal"/>
                    <w:widowControl w:val="false"/>
                    <w:tabs>
                      <w:tab w:val="clear" w:pos="708"/>
                    </w:tabs>
                    <w:spacing w:lineRule="auto" w:line="240" w:before="0" w:after="0"/>
                    <w:ind w:hanging="0"/>
                    <w:jc w:val="left"/>
                    <w:rPr>
                      <w:sz w:val="22"/>
                      <w:szCs w:val="22"/>
                      <w:highlight w:val="none"/>
                      <w:shd w:fill="auto" w:val="clear"/>
                    </w:rPr>
                  </w:pPr>
                  <w:r>
                    <w:rPr>
                      <w:sz w:val="22"/>
                      <w:szCs w:val="22"/>
                      <w:shd w:fill="auto" w:val="clear"/>
                    </w:rPr>
                  </w:r>
                </w:p>
              </w:tc>
              <w:tc>
                <w:tcPr>
                  <w:tcW w:w="8234" w:type="dxa"/>
                  <w:gridSpan w:val="2"/>
                  <w:tcBorders>
                    <w:top w:val="single" w:sz="4" w:space="0" w:color="000001"/>
                  </w:tcBorders>
                </w:tcPr>
                <w:p>
                  <w:pPr>
                    <w:pStyle w:val="Normal"/>
                    <w:widowControl w:val="false"/>
                    <w:tabs>
                      <w:tab w:val="clear" w:pos="708"/>
                    </w:tabs>
                    <w:spacing w:lineRule="auto" w:line="240"/>
                    <w:ind w:hanging="0"/>
                    <w:jc w:val="center"/>
                    <w:rPr>
                      <w:highlight w:val="none"/>
                      <w:shd w:fill="auto" w:val="clear"/>
                    </w:rPr>
                  </w:pPr>
                  <w:r>
                    <w:rPr>
                      <w:i/>
                      <w:iCs/>
                      <w:sz w:val="22"/>
                      <w:szCs w:val="22"/>
                      <w:shd w:fill="auto" w:val="clear"/>
                    </w:rPr>
                    <w:t>(наименование организации, адрес, телефон, факс</w:t>
                  </w:r>
                  <w:r>
                    <w:rPr>
                      <w:sz w:val="22"/>
                      <w:szCs w:val="22"/>
                      <w:shd w:fill="auto" w:val="clear"/>
                    </w:rPr>
                    <w:t>, ИНН, КПП, ОГРН</w:t>
                  </w:r>
                  <w:r>
                    <w:rPr>
                      <w:i/>
                      <w:iCs/>
                      <w:sz w:val="22"/>
                      <w:szCs w:val="22"/>
                      <w:shd w:fill="auto" w:val="clear"/>
                    </w:rPr>
                    <w:t>)</w:t>
                  </w:r>
                </w:p>
              </w:tc>
            </w:tr>
            <w:tr>
              <w:trPr>
                <w:trHeight w:val="255" w:hRule="atLeast"/>
              </w:trPr>
              <w:tc>
                <w:tcPr>
                  <w:tcW w:w="1356" w:type="dxa"/>
                  <w:tcBorders/>
                  <w:vAlign w:val="bottom"/>
                </w:tcPr>
                <w:p>
                  <w:pPr>
                    <w:pStyle w:val="Normal"/>
                    <w:widowControl w:val="false"/>
                    <w:tabs>
                      <w:tab w:val="clear" w:pos="708"/>
                    </w:tabs>
                    <w:spacing w:lineRule="auto" w:line="240"/>
                    <w:ind w:hanging="0"/>
                    <w:jc w:val="left"/>
                    <w:rPr>
                      <w:highlight w:val="none"/>
                      <w:shd w:fill="auto" w:val="clear"/>
                    </w:rPr>
                  </w:pPr>
                  <w:r>
                    <w:rPr>
                      <w:sz w:val="22"/>
                      <w:szCs w:val="22"/>
                      <w:shd w:fill="auto" w:val="clear"/>
                    </w:rPr>
                    <w:t>Подрядчик:</w:t>
                  </w:r>
                </w:p>
              </w:tc>
              <w:tc>
                <w:tcPr>
                  <w:tcW w:w="8234" w:type="dxa"/>
                  <w:gridSpan w:val="2"/>
                  <w:tcBorders>
                    <w:top w:val="single" w:sz="4" w:space="0" w:color="000001"/>
                    <w:bottom w:val="single" w:sz="4" w:space="0" w:color="000001"/>
                  </w:tcBorders>
                  <w:vAlign w:val="bottom"/>
                </w:tcPr>
                <w:p>
                  <w:pPr>
                    <w:pStyle w:val="Normal"/>
                    <w:widowControl w:val="false"/>
                    <w:tabs>
                      <w:tab w:val="clear" w:pos="708"/>
                    </w:tabs>
                    <w:spacing w:lineRule="auto" w:line="240" w:before="0" w:after="0"/>
                    <w:ind w:hanging="0"/>
                    <w:jc w:val="left"/>
                    <w:rPr>
                      <w:sz w:val="22"/>
                      <w:szCs w:val="22"/>
                      <w:highlight w:val="none"/>
                      <w:shd w:fill="auto" w:val="clear"/>
                    </w:rPr>
                  </w:pPr>
                  <w:r>
                    <w:rPr>
                      <w:sz w:val="22"/>
                      <w:szCs w:val="22"/>
                      <w:shd w:fill="auto" w:val="clear"/>
                    </w:rPr>
                  </w:r>
                </w:p>
              </w:tc>
            </w:tr>
            <w:tr>
              <w:trPr>
                <w:trHeight w:val="255" w:hRule="atLeast"/>
              </w:trPr>
              <w:tc>
                <w:tcPr>
                  <w:tcW w:w="1356" w:type="dxa"/>
                  <w:tcBorders/>
                  <w:vAlign w:val="bottom"/>
                </w:tcPr>
                <w:p>
                  <w:pPr>
                    <w:pStyle w:val="Normal"/>
                    <w:widowControl w:val="false"/>
                    <w:tabs>
                      <w:tab w:val="clear" w:pos="708"/>
                    </w:tabs>
                    <w:spacing w:lineRule="auto" w:line="240" w:before="0" w:after="0"/>
                    <w:ind w:hanging="0"/>
                    <w:jc w:val="left"/>
                    <w:rPr>
                      <w:sz w:val="22"/>
                      <w:szCs w:val="22"/>
                      <w:highlight w:val="none"/>
                      <w:shd w:fill="auto" w:val="clear"/>
                    </w:rPr>
                  </w:pPr>
                  <w:r>
                    <w:rPr>
                      <w:sz w:val="22"/>
                      <w:szCs w:val="22"/>
                      <w:shd w:fill="auto" w:val="clear"/>
                    </w:rPr>
                  </w:r>
                </w:p>
              </w:tc>
              <w:tc>
                <w:tcPr>
                  <w:tcW w:w="8234" w:type="dxa"/>
                  <w:gridSpan w:val="2"/>
                  <w:tcBorders/>
                </w:tcPr>
                <w:p>
                  <w:pPr>
                    <w:pStyle w:val="Normal"/>
                    <w:widowControl w:val="false"/>
                    <w:tabs>
                      <w:tab w:val="clear" w:pos="708"/>
                    </w:tabs>
                    <w:spacing w:lineRule="auto" w:line="240"/>
                    <w:ind w:hanging="0"/>
                    <w:jc w:val="center"/>
                    <w:rPr>
                      <w:highlight w:val="none"/>
                      <w:shd w:fill="auto" w:val="clear"/>
                    </w:rPr>
                  </w:pPr>
                  <w:r>
                    <w:rPr>
                      <w:i/>
                      <w:iCs/>
                      <w:sz w:val="22"/>
                      <w:szCs w:val="22"/>
                      <w:shd w:fill="auto" w:val="clear"/>
                    </w:rPr>
                    <w:t>(наименование организации, адрес, телефон, факс</w:t>
                  </w:r>
                  <w:r>
                    <w:rPr>
                      <w:sz w:val="22"/>
                      <w:szCs w:val="22"/>
                      <w:shd w:fill="auto" w:val="clear"/>
                    </w:rPr>
                    <w:t>, ИНН, КПП, ОГРН</w:t>
                  </w:r>
                  <w:r>
                    <w:rPr>
                      <w:i/>
                      <w:iCs/>
                      <w:sz w:val="22"/>
                      <w:szCs w:val="22"/>
                      <w:shd w:fill="auto" w:val="clear"/>
                    </w:rPr>
                    <w:t>)</w:t>
                  </w:r>
                </w:p>
              </w:tc>
            </w:tr>
          </w:tbl>
          <w:p>
            <w:pPr>
              <w:pStyle w:val="Normal"/>
              <w:widowControl w:val="false"/>
              <w:tabs>
                <w:tab w:val="clear" w:pos="708"/>
              </w:tabs>
              <w:spacing w:lineRule="auto" w:line="240"/>
              <w:ind w:hanging="0"/>
              <w:rPr>
                <w:sz w:val="20"/>
                <w:szCs w:val="20"/>
                <w:highlight w:val="none"/>
                <w:shd w:fill="auto" w:val="clear"/>
              </w:rPr>
            </w:pPr>
            <w:r>
              <w:rPr>
                <w:sz w:val="20"/>
                <w:szCs w:val="20"/>
                <w:shd w:fill="auto" w:val="clear"/>
              </w:rPr>
            </w:r>
          </w:p>
          <w:p>
            <w:pPr>
              <w:pStyle w:val="Normal"/>
              <w:widowControl w:val="false"/>
              <w:tabs>
                <w:tab w:val="clear" w:pos="708"/>
              </w:tabs>
              <w:spacing w:lineRule="auto" w:line="240"/>
              <w:ind w:hanging="0"/>
              <w:rPr>
                <w:highlight w:val="none"/>
                <w:shd w:fill="auto" w:val="clear"/>
              </w:rPr>
            </w:pPr>
            <w:r>
              <w:rPr>
                <w:sz w:val="20"/>
                <w:szCs w:val="20"/>
                <w:shd w:fill="auto" w:val="clear"/>
              </w:rPr>
              <w:t>составили настоящий акт о нижеследующем:</w:t>
            </w:r>
          </w:p>
          <w:p>
            <w:pPr>
              <w:pStyle w:val="Normal"/>
              <w:widowControl w:val="false"/>
              <w:tabs>
                <w:tab w:val="clear" w:pos="708"/>
              </w:tabs>
              <w:spacing w:lineRule="auto" w:line="240"/>
              <w:ind w:hanging="0"/>
              <w:rPr>
                <w:sz w:val="20"/>
                <w:szCs w:val="20"/>
                <w:highlight w:val="none"/>
                <w:shd w:fill="auto" w:val="clear"/>
              </w:rPr>
            </w:pPr>
            <w:r>
              <w:rPr>
                <w:sz w:val="20"/>
                <w:szCs w:val="20"/>
                <w:shd w:fill="auto" w:val="clear"/>
              </w:rPr>
            </w:r>
          </w:p>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r>
      <w:tr>
        <w:trPr>
          <w:trHeight w:val="255" w:hRule="atLeast"/>
        </w:trPr>
        <w:tc>
          <w:tcPr>
            <w:tcW w:w="9731" w:type="dxa"/>
            <w:gridSpan w:val="16"/>
            <w:tcBorders/>
            <w:vAlign w:val="bottom"/>
          </w:tcPr>
          <w:p>
            <w:pPr>
              <w:pStyle w:val="Normal"/>
              <w:widowControl w:val="false"/>
              <w:tabs>
                <w:tab w:val="clear" w:pos="708"/>
              </w:tabs>
              <w:spacing w:lineRule="auto" w:line="240"/>
              <w:ind w:firstLine="567"/>
              <w:rPr>
                <w:highlight w:val="none"/>
                <w:shd w:fill="auto" w:val="clear"/>
              </w:rPr>
            </w:pPr>
            <w:r>
              <w:rPr>
                <w:sz w:val="20"/>
                <w:szCs w:val="20"/>
                <w:shd w:fill="auto" w:val="clear"/>
              </w:rPr>
              <w:t>Сметная (договорная) стоимость по договору № _____  от  _________ 200__ г.  -  ___________ руб.</w:t>
            </w:r>
          </w:p>
          <w:p>
            <w:pPr>
              <w:pStyle w:val="Normal"/>
              <w:widowControl w:val="false"/>
              <w:tabs>
                <w:tab w:val="clear" w:pos="708"/>
              </w:tabs>
              <w:spacing w:lineRule="auto" w:line="240"/>
              <w:ind w:firstLine="567"/>
              <w:rPr>
                <w:i/>
                <w:i/>
                <w:iCs/>
                <w:sz w:val="20"/>
                <w:szCs w:val="20"/>
              </w:rPr>
            </w:pPr>
            <w:r>
              <w:rPr>
                <w:i/>
                <w:iCs/>
                <w:sz w:val="20"/>
                <w:szCs w:val="20"/>
              </w:rPr>
            </w:r>
          </w:p>
        </w:tc>
      </w:tr>
      <w:tr>
        <w:trPr>
          <w:trHeight w:val="255" w:hRule="atLeast"/>
        </w:trPr>
        <w:tc>
          <w:tcPr>
            <w:tcW w:w="5288" w:type="dxa"/>
            <w:gridSpan w:val="11"/>
            <w:tcBorders/>
            <w:vAlign w:val="bottom"/>
          </w:tcPr>
          <w:p>
            <w:pPr>
              <w:pStyle w:val="Normal"/>
              <w:widowControl w:val="false"/>
              <w:tabs>
                <w:tab w:val="clear" w:pos="708"/>
              </w:tabs>
              <w:spacing w:lineRule="auto" w:line="240"/>
              <w:ind w:firstLine="567"/>
              <w:rPr>
                <w:sz w:val="20"/>
                <w:szCs w:val="20"/>
                <w:highlight w:val="none"/>
                <w:shd w:fill="auto" w:val="clear"/>
              </w:rPr>
            </w:pPr>
            <w:r>
              <w:rPr>
                <w:sz w:val="20"/>
                <w:szCs w:val="20"/>
                <w:shd w:fill="auto" w:val="clear"/>
              </w:rPr>
            </w:r>
          </w:p>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443" w:type="dxa"/>
            <w:gridSpan w:val="5"/>
            <w:tcBorders/>
            <w:tcMar>
              <w:top w:w="0" w:type="dxa"/>
              <w:left w:w="0" w:type="dxa"/>
              <w:right w:w="0" w:type="dxa"/>
            </w:tcMar>
          </w:tcPr>
          <w:p>
            <w:pPr>
              <w:pStyle w:val="Normal"/>
              <w:widowControl w:val="false"/>
              <w:tabs>
                <w:tab w:val="clear" w:pos="708"/>
              </w:tabs>
              <w:spacing w:lineRule="auto" w:line="240"/>
              <w:ind w:firstLine="567" w:right="180"/>
              <w:jc w:val="right"/>
              <w:rPr>
                <w:highlight w:val="none"/>
                <w:shd w:fill="auto" w:val="clear"/>
              </w:rPr>
            </w:pPr>
            <w:r>
              <w:rPr>
                <w:sz w:val="20"/>
                <w:szCs w:val="20"/>
                <w:shd w:fill="auto" w:val="clear"/>
              </w:rPr>
              <w:t>               </w:t>
            </w:r>
            <w:r>
              <w:rPr>
                <w:sz w:val="20"/>
                <w:szCs w:val="20"/>
                <w:shd w:fill="auto" w:val="clear"/>
              </w:rPr>
              <w:t>Этап № ______</w:t>
            </w:r>
          </w:p>
        </w:tc>
      </w:tr>
      <w:tr>
        <w:trPr>
          <w:cantSplit w:val="true"/>
        </w:trPr>
        <w:tc>
          <w:tcPr>
            <w:tcW w:w="109" w:type="dxa"/>
            <w:tcBorders/>
            <w:tcMar>
              <w:top w:w="0" w:type="dxa"/>
              <w:left w:w="0" w:type="dxa"/>
              <w:right w:w="0" w:type="dxa"/>
            </w:tcMar>
          </w:tcPr>
          <w:p>
            <w:pPr>
              <w:pStyle w:val="Normal"/>
              <w:widowControl w:val="false"/>
              <w:tabs>
                <w:tab w:val="clear" w:pos="708"/>
              </w:tabs>
              <w:spacing w:lineRule="auto" w:line="240" w:before="0" w:after="0"/>
              <w:ind w:hanging="0"/>
              <w:jc w:val="center"/>
              <w:rPr>
                <w:b/>
                <w:bCs/>
                <w:sz w:val="20"/>
                <w:szCs w:val="20"/>
                <w:highlight w:val="none"/>
                <w:shd w:fill="auto" w:val="clear"/>
              </w:rPr>
            </w:pPr>
            <w:r>
              <w:rPr>
                <w:b/>
                <w:bCs/>
                <w:sz w:val="20"/>
                <w:szCs w:val="20"/>
                <w:shd w:fill="auto" w:val="clear"/>
              </w:rPr>
            </w:r>
          </w:p>
        </w:tc>
        <w:tc>
          <w:tcPr>
            <w:tcW w:w="442" w:type="dxa"/>
            <w:gridSpan w:val="2"/>
            <w:tcBorders>
              <w:top w:val="single" w:sz="8" w:space="0" w:color="000001"/>
              <w:left w:val="single" w:sz="8" w:space="0" w:color="000001"/>
              <w:bottom w:val="single" w:sz="8" w:space="0" w:color="000001"/>
              <w:right w:val="single" w:sz="8" w:space="0" w:color="000001"/>
            </w:tcBorders>
            <w:tcMar>
              <w:top w:w="0" w:type="dxa"/>
              <w:left w:w="78" w:type="dxa"/>
              <w:right w:w="108" w:type="dxa"/>
            </w:tcMar>
            <w:vAlign w:val="cente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 xml:space="preserve">№ </w:t>
            </w:r>
            <w:r>
              <w:rPr>
                <w:b/>
                <w:bCs/>
                <w:sz w:val="20"/>
                <w:szCs w:val="20"/>
                <w:shd w:fill="auto" w:val="clear"/>
              </w:rPr>
              <w:t>п/п</w:t>
            </w:r>
          </w:p>
        </w:tc>
        <w:tc>
          <w:tcPr>
            <w:tcW w:w="1170" w:type="dxa"/>
            <w:gridSpan w:val="3"/>
            <w:tcBorders>
              <w:top w:val="single" w:sz="8" w:space="0" w:color="000001"/>
              <w:left w:val="single" w:sz="8" w:space="0" w:color="000001"/>
              <w:bottom w:val="single" w:sz="8" w:space="0" w:color="000001"/>
              <w:right w:val="single" w:sz="8" w:space="0" w:color="000001"/>
            </w:tcBorders>
            <w:tcMar>
              <w:top w:w="0" w:type="dxa"/>
              <w:left w:w="88" w:type="dxa"/>
              <w:right w:w="108" w:type="dxa"/>
            </w:tcMar>
            <w:vAlign w:val="cente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Наименование работ</w:t>
            </w:r>
          </w:p>
        </w:tc>
        <w:tc>
          <w:tcPr>
            <w:tcW w:w="8010" w:type="dxa"/>
            <w:gridSpan w:val="10"/>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Выполнено работ</w:t>
            </w:r>
          </w:p>
        </w:tc>
      </w:tr>
      <w:tr>
        <w:trPr>
          <w:trHeight w:val="693" w:hRule="atLeast"/>
          <w:cantSplit w:val="true"/>
        </w:trPr>
        <w:tc>
          <w:tcPr>
            <w:tcW w:w="573" w:type="dxa"/>
            <w:gridSpan w:val="4"/>
            <w:tcBorders/>
            <w:tcMar>
              <w:top w:w="0" w:type="dxa"/>
              <w:left w:w="0" w:type="dxa"/>
              <w:right w:w="0" w:type="dxa"/>
            </w:tcMar>
          </w:tcPr>
          <w:p>
            <w:pPr>
              <w:pStyle w:val="Normal"/>
              <w:widowControl w:val="false"/>
              <w:tabs>
                <w:tab w:val="clear" w:pos="708"/>
              </w:tabs>
              <w:suppressAutoHyphens w:val="true"/>
              <w:bidi w:val="0"/>
              <w:spacing w:lineRule="auto" w:line="240" w:before="0" w:after="0"/>
              <w:ind w:hanging="0" w:left="0" w:right="454"/>
              <w:jc w:val="both"/>
              <w:rPr>
                <w:b/>
                <w:bCs/>
                <w:sz w:val="20"/>
                <w:szCs w:val="20"/>
                <w:highlight w:val="none"/>
                <w:shd w:fill="auto" w:val="clear"/>
              </w:rPr>
            </w:pPr>
            <w:r>
              <w:rPr>
                <w:b/>
                <w:bCs/>
                <w:sz w:val="20"/>
                <w:szCs w:val="20"/>
                <w:shd w:fill="auto" w:val="clear"/>
              </w:rPr>
            </w:r>
          </w:p>
        </w:tc>
        <w:tc>
          <w:tcPr>
            <w:tcW w:w="557" w:type="dxa"/>
            <w:tcBorders>
              <w:top w:val="single" w:sz="8" w:space="0" w:color="000001"/>
              <w:left w:val="single" w:sz="8" w:space="0" w:color="000001"/>
              <w:bottom w:val="single" w:sz="8" w:space="0" w:color="000001"/>
              <w:right w:val="single" w:sz="8" w:space="0" w:color="000001"/>
            </w:tcBorders>
            <w:tcMar>
              <w:top w:w="0" w:type="dxa"/>
              <w:left w:w="0" w:type="dxa"/>
              <w:right w:w="0" w:type="dxa"/>
            </w:tcMar>
            <w:vAlign w:val="center"/>
          </w:tcPr>
          <w:p>
            <w:pPr>
              <w:pStyle w:val="Normal"/>
              <w:widowControl w:val="false"/>
              <w:tabs>
                <w:tab w:val="clear" w:pos="708"/>
              </w:tabs>
              <w:spacing w:lineRule="auto" w:line="240" w:before="0" w:after="0"/>
              <w:ind w:hanging="0"/>
              <w:rPr>
                <w:b/>
                <w:bCs/>
                <w:sz w:val="20"/>
                <w:szCs w:val="20"/>
                <w:highlight w:val="none"/>
                <w:shd w:fill="auto" w:val="clear"/>
              </w:rPr>
            </w:pPr>
            <w:r>
              <w:rPr>
                <w:b/>
                <w:bCs/>
                <w:sz w:val="20"/>
                <w:szCs w:val="20"/>
                <w:shd w:fill="auto" w:val="clear"/>
              </w:rPr>
            </w:r>
          </w:p>
        </w:tc>
        <w:tc>
          <w:tcPr>
            <w:tcW w:w="2185" w:type="dxa"/>
            <w:gridSpan w:val="2"/>
            <w:tcBorders>
              <w:top w:val="single" w:sz="8" w:space="0" w:color="000001"/>
              <w:left w:val="single" w:sz="8" w:space="0" w:color="000001"/>
              <w:bottom w:val="single" w:sz="8" w:space="0" w:color="000001"/>
              <w:right w:val="single" w:sz="8" w:space="0" w:color="000001"/>
            </w:tcBorders>
            <w:tcMar>
              <w:top w:w="0" w:type="dxa"/>
              <w:left w:w="0" w:type="dxa"/>
              <w:right w:w="0" w:type="dxa"/>
            </w:tcMar>
            <w:vAlign w:val="center"/>
          </w:tcPr>
          <w:p>
            <w:pPr>
              <w:pStyle w:val="Normal"/>
              <w:widowControl w:val="false"/>
              <w:tabs>
                <w:tab w:val="clear" w:pos="708"/>
              </w:tabs>
              <w:spacing w:lineRule="auto" w:line="240" w:before="0" w:after="0"/>
              <w:ind w:hanging="0"/>
              <w:rPr>
                <w:b/>
                <w:bCs/>
                <w:sz w:val="20"/>
                <w:szCs w:val="20"/>
                <w:highlight w:val="none"/>
                <w:shd w:fill="auto" w:val="clear"/>
              </w:rPr>
            </w:pPr>
            <w:r>
              <w:rPr>
                <w:b/>
                <w:bCs/>
                <w:sz w:val="20"/>
                <w:szCs w:val="20"/>
                <w:shd w:fill="auto" w:val="clear"/>
              </w:rPr>
            </w:r>
          </w:p>
        </w:tc>
        <w:tc>
          <w:tcPr>
            <w:tcW w:w="1074"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vAlign w:val="cente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ед.</w:t>
            </w:r>
          </w:p>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изм.</w:t>
            </w:r>
          </w:p>
        </w:tc>
        <w:tc>
          <w:tcPr>
            <w:tcW w:w="702" w:type="dxa"/>
            <w:tcBorders>
              <w:top w:val="single" w:sz="8" w:space="0" w:color="000001"/>
              <w:left w:val="single" w:sz="8" w:space="0" w:color="000001"/>
              <w:bottom w:val="single" w:sz="8" w:space="0" w:color="000001"/>
              <w:right w:val="single" w:sz="8" w:space="0" w:color="000001"/>
            </w:tcBorders>
            <w:tcMar>
              <w:top w:w="0" w:type="dxa"/>
              <w:left w:w="88" w:type="dxa"/>
              <w:right w:w="108" w:type="dxa"/>
            </w:tcMar>
            <w:vAlign w:val="cente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коли-чество</w:t>
            </w:r>
          </w:p>
        </w:tc>
        <w:tc>
          <w:tcPr>
            <w:tcW w:w="1207"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vAlign w:val="cente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цена за</w:t>
            </w:r>
          </w:p>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1 ед., руб.</w:t>
            </w:r>
          </w:p>
        </w:tc>
        <w:tc>
          <w:tcPr>
            <w:tcW w:w="1143"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vAlign w:val="cente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стоимость,</w:t>
            </w:r>
          </w:p>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руб.</w:t>
            </w:r>
          </w:p>
        </w:tc>
        <w:tc>
          <w:tcPr>
            <w:tcW w:w="2290"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vAlign w:val="cente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в т.ч. НДС, руб.</w:t>
            </w:r>
          </w:p>
        </w:tc>
      </w:tr>
      <w:tr>
        <w:trPr/>
        <w:tc>
          <w:tcPr>
            <w:tcW w:w="573" w:type="dxa"/>
            <w:gridSpan w:val="4"/>
            <w:tcBorders/>
            <w:tcMar>
              <w:top w:w="0" w:type="dxa"/>
              <w:left w:w="0" w:type="dxa"/>
              <w:right w:w="0" w:type="dxa"/>
            </w:tcMar>
          </w:tcPr>
          <w:p>
            <w:pPr>
              <w:pStyle w:val="Normal"/>
              <w:widowControl w:val="false"/>
              <w:tabs>
                <w:tab w:val="clear" w:pos="708"/>
              </w:tabs>
              <w:spacing w:lineRule="auto" w:line="240" w:before="0" w:after="0"/>
              <w:ind w:hanging="0"/>
              <w:jc w:val="center"/>
              <w:rPr>
                <w:b/>
                <w:bCs/>
                <w:sz w:val="20"/>
                <w:szCs w:val="20"/>
                <w:highlight w:val="none"/>
                <w:shd w:fill="auto" w:val="clear"/>
              </w:rPr>
            </w:pPr>
            <w:r>
              <w:rPr>
                <w:b/>
                <w:bCs/>
                <w:sz w:val="20"/>
                <w:szCs w:val="20"/>
                <w:shd w:fill="auto" w:val="clear"/>
              </w:rPr>
            </w:r>
          </w:p>
        </w:tc>
        <w:tc>
          <w:tcPr>
            <w:tcW w:w="557" w:type="dxa"/>
            <w:tcBorders>
              <w:top w:val="single" w:sz="8" w:space="0" w:color="000001"/>
              <w:left w:val="single" w:sz="8" w:space="0" w:color="000001"/>
              <w:bottom w:val="single" w:sz="8" w:space="0" w:color="000001"/>
              <w:right w:val="single" w:sz="8" w:space="0" w:color="000001"/>
            </w:tcBorders>
            <w:tcMar>
              <w:top w:w="0" w:type="dxa"/>
              <w:left w:w="78" w:type="dxa"/>
              <w:right w:w="108" w:type="dxa"/>
            </w:tcMa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1</w:t>
            </w:r>
          </w:p>
        </w:tc>
        <w:tc>
          <w:tcPr>
            <w:tcW w:w="2185"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2</w:t>
            </w:r>
          </w:p>
        </w:tc>
        <w:tc>
          <w:tcPr>
            <w:tcW w:w="1074"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3</w:t>
            </w:r>
          </w:p>
        </w:tc>
        <w:tc>
          <w:tcPr>
            <w:tcW w:w="702" w:type="dxa"/>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4</w:t>
            </w:r>
          </w:p>
        </w:tc>
        <w:tc>
          <w:tcPr>
            <w:tcW w:w="1207"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5</w:t>
            </w:r>
          </w:p>
        </w:tc>
        <w:tc>
          <w:tcPr>
            <w:tcW w:w="1143"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6</w:t>
            </w:r>
          </w:p>
        </w:tc>
        <w:tc>
          <w:tcPr>
            <w:tcW w:w="2290"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ind w:hanging="0"/>
              <w:jc w:val="center"/>
              <w:rPr>
                <w:highlight w:val="none"/>
                <w:shd w:fill="auto" w:val="clear"/>
              </w:rPr>
            </w:pPr>
            <w:r>
              <w:rPr>
                <w:b/>
                <w:bCs/>
                <w:sz w:val="20"/>
                <w:szCs w:val="20"/>
                <w:shd w:fill="auto" w:val="clear"/>
              </w:rPr>
              <w:t>7</w:t>
            </w:r>
          </w:p>
        </w:tc>
      </w:tr>
      <w:tr>
        <w:trPr/>
        <w:tc>
          <w:tcPr>
            <w:tcW w:w="573" w:type="dxa"/>
            <w:gridSpan w:val="4"/>
            <w:tcBorders/>
            <w:tcMar>
              <w:top w:w="0" w:type="dxa"/>
              <w:left w:w="0" w:type="dxa"/>
              <w:right w:w="0" w:type="dxa"/>
            </w:tcMar>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557" w:type="dxa"/>
            <w:tcBorders>
              <w:top w:val="single" w:sz="8" w:space="0" w:color="000001"/>
              <w:left w:val="single" w:sz="8" w:space="0" w:color="000001"/>
              <w:bottom w:val="single" w:sz="8" w:space="0" w:color="000001"/>
              <w:right w:val="single" w:sz="8" w:space="0" w:color="000001"/>
            </w:tcBorders>
            <w:tcMar>
              <w:top w:w="0" w:type="dxa"/>
              <w:left w:w="78" w:type="dxa"/>
              <w:right w:w="108" w:type="dxa"/>
            </w:tcMar>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2185"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074"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702" w:type="dxa"/>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207"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143"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2290"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r>
      <w:tr>
        <w:trPr/>
        <w:tc>
          <w:tcPr>
            <w:tcW w:w="573" w:type="dxa"/>
            <w:gridSpan w:val="4"/>
            <w:tcBorders/>
            <w:tcMar>
              <w:top w:w="0" w:type="dxa"/>
              <w:left w:w="0" w:type="dxa"/>
              <w:right w:w="0" w:type="dxa"/>
            </w:tcMar>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557" w:type="dxa"/>
            <w:tcBorders>
              <w:top w:val="single" w:sz="8" w:space="0" w:color="000001"/>
              <w:left w:val="single" w:sz="8" w:space="0" w:color="000001"/>
              <w:bottom w:val="single" w:sz="8" w:space="0" w:color="000001"/>
              <w:right w:val="single" w:sz="8" w:space="0" w:color="000001"/>
            </w:tcBorders>
            <w:tcMar>
              <w:top w:w="0" w:type="dxa"/>
              <w:left w:w="78" w:type="dxa"/>
              <w:right w:w="108" w:type="dxa"/>
            </w:tcMar>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2185"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074"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702" w:type="dxa"/>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207"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143"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2290"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r>
      <w:tr>
        <w:trPr/>
        <w:tc>
          <w:tcPr>
            <w:tcW w:w="573" w:type="dxa"/>
            <w:gridSpan w:val="4"/>
            <w:tcBorders/>
            <w:tcMar>
              <w:top w:w="0" w:type="dxa"/>
              <w:left w:w="0" w:type="dxa"/>
              <w:right w:w="0" w:type="dxa"/>
            </w:tcMar>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557" w:type="dxa"/>
            <w:tcBorders>
              <w:top w:val="single" w:sz="8" w:space="0" w:color="000001"/>
              <w:left w:val="single" w:sz="8" w:space="0" w:color="000001"/>
              <w:bottom w:val="single" w:sz="8" w:space="0" w:color="000001"/>
              <w:right w:val="single" w:sz="8" w:space="0" w:color="000001"/>
            </w:tcBorders>
            <w:tcMar>
              <w:top w:w="0" w:type="dxa"/>
              <w:left w:w="78" w:type="dxa"/>
              <w:right w:w="108" w:type="dxa"/>
            </w:tcMar>
          </w:tcPr>
          <w:p>
            <w:pPr>
              <w:pStyle w:val="Normal"/>
              <w:widowControl w:val="false"/>
              <w:tabs>
                <w:tab w:val="clear" w:pos="708"/>
              </w:tabs>
              <w:spacing w:lineRule="auto" w:line="240" w:before="0" w:after="0"/>
              <w:ind w:hanging="0"/>
              <w:jc w:val="center"/>
              <w:rPr>
                <w:sz w:val="20"/>
                <w:szCs w:val="20"/>
                <w:highlight w:val="none"/>
                <w:shd w:fill="auto" w:val="clear"/>
              </w:rPr>
            </w:pPr>
            <w:r>
              <w:rPr>
                <w:sz w:val="20"/>
                <w:szCs w:val="20"/>
                <w:shd w:fill="auto" w:val="clear"/>
              </w:rPr>
            </w:r>
          </w:p>
        </w:tc>
        <w:tc>
          <w:tcPr>
            <w:tcW w:w="2185"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074"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702" w:type="dxa"/>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207"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143"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2290"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r>
      <w:tr>
        <w:trPr/>
        <w:tc>
          <w:tcPr>
            <w:tcW w:w="447" w:type="dxa"/>
            <w:gridSpan w:val="2"/>
            <w:tcBorders/>
            <w:tcMar>
              <w:top w:w="0" w:type="dxa"/>
              <w:left w:w="0" w:type="dxa"/>
              <w:right w:w="0"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3359" w:type="dxa"/>
            <w:gridSpan w:val="6"/>
            <w:tcBorders>
              <w:top w:val="single" w:sz="8" w:space="0" w:color="000001"/>
              <w:left w:val="single" w:sz="8" w:space="0" w:color="000001"/>
              <w:bottom w:val="single" w:sz="8" w:space="0" w:color="000001"/>
              <w:right w:val="single" w:sz="8" w:space="0" w:color="000001"/>
            </w:tcBorders>
            <w:tcMar>
              <w:top w:w="0" w:type="dxa"/>
              <w:left w:w="78" w:type="dxa"/>
              <w:right w:w="108" w:type="dxa"/>
            </w:tcMar>
          </w:tcPr>
          <w:p>
            <w:pPr>
              <w:pStyle w:val="Normal"/>
              <w:widowControl w:val="false"/>
              <w:tabs>
                <w:tab w:val="clear" w:pos="708"/>
              </w:tabs>
              <w:spacing w:lineRule="auto" w:line="240"/>
              <w:ind w:firstLine="567"/>
              <w:rPr>
                <w:highlight w:val="none"/>
                <w:shd w:fill="auto" w:val="clear"/>
              </w:rPr>
            </w:pPr>
            <w:r>
              <w:rPr>
                <w:sz w:val="20"/>
                <w:szCs w:val="20"/>
                <w:shd w:fill="auto" w:val="clear"/>
              </w:rPr>
              <w:t>Выполнено работ по этапу</w:t>
            </w:r>
          </w:p>
        </w:tc>
        <w:tc>
          <w:tcPr>
            <w:tcW w:w="3493" w:type="dxa"/>
            <w:gridSpan w:val="5"/>
            <w:tcBorders>
              <w:top w:val="single" w:sz="8" w:space="0" w:color="000001"/>
              <w:left w:val="single" w:sz="8" w:space="0" w:color="000001"/>
              <w:bottom w:val="single" w:sz="8" w:space="0" w:color="000001"/>
              <w:right w:val="single" w:sz="8" w:space="0" w:color="000001"/>
            </w:tcBorders>
            <w:tcMar>
              <w:top w:w="0" w:type="dxa"/>
              <w:left w:w="88" w:type="dxa"/>
              <w:right w:w="108" w:type="dxa"/>
            </w:tcMar>
            <w:vAlign w:val="center"/>
          </w:tcPr>
          <w:p>
            <w:pPr>
              <w:pStyle w:val="Normal"/>
              <w:widowControl w:val="false"/>
              <w:tabs>
                <w:tab w:val="clear" w:pos="708"/>
              </w:tabs>
              <w:spacing w:lineRule="auto" w:line="240"/>
              <w:ind w:firstLine="567"/>
              <w:jc w:val="center"/>
              <w:rPr>
                <w:highlight w:val="none"/>
                <w:shd w:fill="auto" w:val="clear"/>
              </w:rPr>
            </w:pPr>
            <w:r>
              <w:rPr>
                <w:b/>
                <w:bCs/>
                <w:sz w:val="20"/>
                <w:szCs w:val="20"/>
                <w:shd w:fill="auto" w:val="clear"/>
              </w:rPr>
              <w:t>ИТОГО</w:t>
            </w:r>
          </w:p>
        </w:tc>
        <w:tc>
          <w:tcPr>
            <w:tcW w:w="1343" w:type="dxa"/>
            <w:gridSpan w:val="2"/>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1089" w:type="dxa"/>
            <w:tcBorders>
              <w:top w:val="single" w:sz="8" w:space="0" w:color="000001"/>
              <w:left w:val="single" w:sz="8" w:space="0" w:color="000001"/>
              <w:bottom w:val="single" w:sz="8" w:space="0" w:color="000001"/>
              <w:right w:val="single" w:sz="8" w:space="0" w:color="000001"/>
            </w:tcBorders>
            <w:tcMar>
              <w:top w:w="0" w:type="dxa"/>
              <w:left w:w="88" w:type="dxa"/>
              <w:right w:w="108" w:type="dxa"/>
            </w:tcMa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r>
    </w:tbl>
    <w:p>
      <w:pPr>
        <w:pStyle w:val="Normal"/>
        <w:widowControl w:val="false"/>
        <w:spacing w:lineRule="auto" w:line="240"/>
        <w:rPr>
          <w:highlight w:val="none"/>
          <w:shd w:fill="auto" w:val="clear"/>
        </w:rPr>
      </w:pPr>
      <w:r>
        <w:rPr>
          <w:sz w:val="20"/>
          <w:szCs w:val="20"/>
          <w:shd w:fill="auto" w:val="clear"/>
        </w:rPr>
        <w:t>Выполненные работы удовлетворяют условиям договора (техническому заданию).</w:t>
      </w:r>
    </w:p>
    <w:p>
      <w:pPr>
        <w:pStyle w:val="Normal"/>
        <w:widowControl w:val="false"/>
        <w:spacing w:lineRule="auto" w:line="240"/>
        <w:rPr>
          <w:highlight w:val="none"/>
          <w:shd w:fill="auto" w:val="clear"/>
        </w:rPr>
      </w:pPr>
      <w:r>
        <w:rPr>
          <w:sz w:val="20"/>
          <w:szCs w:val="20"/>
          <w:shd w:fill="auto" w:val="clear"/>
        </w:rPr>
        <w:t>Подрядчиком переданы Заказчику следующие документы (с указанием количества оригиналов/копий, на каком носителе, в каком формате)</w:t>
      </w:r>
    </w:p>
    <w:tbl>
      <w:tblPr>
        <w:tblW w:w="9573" w:type="dxa"/>
        <w:jc w:val="left"/>
        <w:tblInd w:w="108" w:type="dxa"/>
        <w:tblLayout w:type="fixed"/>
        <w:tblCellMar>
          <w:top w:w="0" w:type="dxa"/>
          <w:left w:w="108" w:type="dxa"/>
          <w:bottom w:w="0" w:type="dxa"/>
          <w:right w:w="108" w:type="dxa"/>
        </w:tblCellMar>
      </w:tblPr>
      <w:tblGrid>
        <w:gridCol w:w="448"/>
        <w:gridCol w:w="4052"/>
        <w:gridCol w:w="815"/>
        <w:gridCol w:w="239"/>
        <w:gridCol w:w="4019"/>
      </w:tblGrid>
      <w:tr>
        <w:trPr>
          <w:cantSplit w:val="true"/>
        </w:trPr>
        <w:tc>
          <w:tcPr>
            <w:tcW w:w="4500" w:type="dxa"/>
            <w:gridSpan w:val="2"/>
            <w:tcBorders/>
          </w:tcPr>
          <w:p>
            <w:pPr>
              <w:pStyle w:val="Normal"/>
              <w:widowControl w:val="false"/>
              <w:tabs>
                <w:tab w:val="clear" w:pos="708"/>
              </w:tabs>
              <w:spacing w:lineRule="auto" w:line="240"/>
              <w:ind w:firstLine="567"/>
              <w:rPr>
                <w:highlight w:val="none"/>
                <w:shd w:fill="auto" w:val="clear"/>
              </w:rPr>
            </w:pPr>
            <w:r>
              <w:rPr>
                <w:b/>
                <w:bCs/>
                <w:sz w:val="20"/>
                <w:szCs w:val="20"/>
                <w:shd w:fill="auto" w:val="clear"/>
              </w:rPr>
              <w:t>От Заказчика:</w:t>
            </w:r>
          </w:p>
        </w:tc>
        <w:tc>
          <w:tcPr>
            <w:tcW w:w="815" w:type="dxa"/>
            <w:vMerge w:val="restart"/>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258" w:type="dxa"/>
            <w:gridSpan w:val="2"/>
            <w:tcBorders/>
          </w:tcPr>
          <w:p>
            <w:pPr>
              <w:pStyle w:val="Normal"/>
              <w:widowControl w:val="false"/>
              <w:tabs>
                <w:tab w:val="clear" w:pos="708"/>
              </w:tabs>
              <w:spacing w:lineRule="auto" w:line="240"/>
              <w:ind w:firstLine="567"/>
              <w:rPr>
                <w:highlight w:val="none"/>
                <w:shd w:fill="auto" w:val="clear"/>
              </w:rPr>
            </w:pPr>
            <w:r>
              <w:rPr>
                <w:b/>
                <w:bCs/>
                <w:sz w:val="20"/>
                <w:szCs w:val="20"/>
                <w:shd w:fill="auto" w:val="clear"/>
              </w:rPr>
              <w:t>От Подрядчика:</w:t>
            </w:r>
          </w:p>
        </w:tc>
      </w:tr>
      <w:tr>
        <w:trPr>
          <w:cantSplit w:val="true"/>
        </w:trPr>
        <w:tc>
          <w:tcPr>
            <w:tcW w:w="4500" w:type="dxa"/>
            <w:gridSpan w:val="2"/>
            <w:tcBorders/>
          </w:tcPr>
          <w:p>
            <w:pPr>
              <w:pStyle w:val="Normal"/>
              <w:widowControl w:val="false"/>
              <w:tabs>
                <w:tab w:val="clear" w:pos="708"/>
              </w:tabs>
              <w:spacing w:lineRule="auto" w:line="240" w:before="0" w:after="0"/>
              <w:ind w:hanging="0"/>
              <w:rPr>
                <w:b/>
                <w:bCs/>
                <w:sz w:val="20"/>
                <w:szCs w:val="20"/>
                <w:highlight w:val="none"/>
                <w:shd w:fill="auto" w:val="clear"/>
              </w:rPr>
            </w:pPr>
            <w:r>
              <w:rPr>
                <w:b/>
                <w:bCs/>
                <w:sz w:val="20"/>
                <w:szCs w:val="20"/>
                <w:shd w:fill="auto" w:val="clear"/>
              </w:rPr>
            </w:r>
          </w:p>
        </w:tc>
        <w:tc>
          <w:tcPr>
            <w:tcW w:w="815"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258" w:type="dxa"/>
            <w:gridSpan w:val="2"/>
            <w:tcBorders/>
          </w:tcPr>
          <w:p>
            <w:pPr>
              <w:pStyle w:val="Normal"/>
              <w:widowControl w:val="false"/>
              <w:tabs>
                <w:tab w:val="clear" w:pos="708"/>
              </w:tabs>
              <w:spacing w:lineRule="auto" w:line="240" w:before="0" w:after="0"/>
              <w:ind w:hanging="0"/>
              <w:rPr>
                <w:b/>
                <w:bCs/>
                <w:sz w:val="20"/>
                <w:szCs w:val="20"/>
                <w:highlight w:val="none"/>
                <w:shd w:fill="auto" w:val="clear"/>
              </w:rPr>
            </w:pPr>
            <w:r>
              <w:rPr>
                <w:b/>
                <w:bCs/>
                <w:sz w:val="20"/>
                <w:szCs w:val="20"/>
                <w:shd w:fill="auto" w:val="clear"/>
              </w:rPr>
            </w:r>
          </w:p>
        </w:tc>
      </w:tr>
      <w:tr>
        <w:trPr>
          <w:cantSplit w:val="true"/>
        </w:trPr>
        <w:tc>
          <w:tcPr>
            <w:tcW w:w="448" w:type="dxa"/>
            <w:vMerge w:val="restart"/>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52" w:type="dxa"/>
            <w:tcBorders>
              <w:top w:val="single" w:sz="4" w:space="0" w:color="000001"/>
            </w:tcBorders>
          </w:tcPr>
          <w:p>
            <w:pPr>
              <w:pStyle w:val="Normal"/>
              <w:widowControl w:val="false"/>
              <w:tabs>
                <w:tab w:val="clear" w:pos="708"/>
              </w:tabs>
              <w:spacing w:lineRule="auto" w:line="240"/>
              <w:ind w:firstLine="567"/>
              <w:jc w:val="center"/>
              <w:rPr>
                <w:highlight w:val="none"/>
                <w:shd w:fill="auto" w:val="clear"/>
              </w:rPr>
            </w:pPr>
            <w:r>
              <w:rPr>
                <w:i/>
                <w:iCs/>
                <w:sz w:val="20"/>
                <w:szCs w:val="20"/>
                <w:shd w:fill="auto" w:val="clear"/>
              </w:rPr>
              <w:t>(должность)</w:t>
            </w:r>
          </w:p>
        </w:tc>
        <w:tc>
          <w:tcPr>
            <w:tcW w:w="815"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239" w:type="dxa"/>
            <w:vMerge w:val="restart"/>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19" w:type="dxa"/>
            <w:tcBorders>
              <w:top w:val="single" w:sz="4" w:space="0" w:color="000001"/>
            </w:tcBorders>
          </w:tcPr>
          <w:p>
            <w:pPr>
              <w:pStyle w:val="Normal"/>
              <w:widowControl w:val="false"/>
              <w:tabs>
                <w:tab w:val="clear" w:pos="708"/>
              </w:tabs>
              <w:spacing w:lineRule="auto" w:line="240"/>
              <w:ind w:firstLine="567"/>
              <w:jc w:val="center"/>
              <w:rPr>
                <w:highlight w:val="none"/>
                <w:shd w:fill="auto" w:val="clear"/>
              </w:rPr>
            </w:pPr>
            <w:r>
              <w:rPr>
                <w:i/>
                <w:iCs/>
                <w:sz w:val="20"/>
                <w:szCs w:val="20"/>
                <w:shd w:fill="auto" w:val="clear"/>
              </w:rPr>
              <w:t>(должность)</w:t>
            </w:r>
          </w:p>
        </w:tc>
      </w:tr>
      <w:tr>
        <w:trPr>
          <w:cantSplit w:val="true"/>
        </w:trPr>
        <w:tc>
          <w:tcPr>
            <w:tcW w:w="448"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52" w:type="dxa"/>
            <w:tcBorders>
              <w:top w:val="single" w:sz="4" w:space="0" w:color="000001"/>
              <w:bottom w:val="single" w:sz="4" w:space="0" w:color="000001"/>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815"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239"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19" w:type="dxa"/>
            <w:tcBorders>
              <w:top w:val="single" w:sz="4" w:space="0" w:color="000001"/>
              <w:bottom w:val="single" w:sz="4" w:space="0" w:color="000001"/>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r>
      <w:tr>
        <w:trPr>
          <w:cantSplit w:val="true"/>
        </w:trPr>
        <w:tc>
          <w:tcPr>
            <w:tcW w:w="448"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52" w:type="dxa"/>
            <w:tcBorders>
              <w:top w:val="single" w:sz="4" w:space="0" w:color="000001"/>
            </w:tcBorders>
          </w:tcPr>
          <w:p>
            <w:pPr>
              <w:pStyle w:val="Normal"/>
              <w:widowControl w:val="false"/>
              <w:tabs>
                <w:tab w:val="clear" w:pos="708"/>
              </w:tabs>
              <w:spacing w:lineRule="auto" w:line="240"/>
              <w:ind w:firstLine="567"/>
              <w:jc w:val="center"/>
              <w:rPr>
                <w:highlight w:val="none"/>
                <w:shd w:fill="auto" w:val="clear"/>
              </w:rPr>
            </w:pPr>
            <w:r>
              <w:rPr>
                <w:i/>
                <w:iCs/>
                <w:sz w:val="20"/>
                <w:szCs w:val="20"/>
                <w:shd w:fill="auto" w:val="clear"/>
              </w:rPr>
              <w:t>(подпись)</w:t>
            </w:r>
          </w:p>
        </w:tc>
        <w:tc>
          <w:tcPr>
            <w:tcW w:w="815"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239"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19" w:type="dxa"/>
            <w:tcBorders>
              <w:top w:val="single" w:sz="4" w:space="0" w:color="000001"/>
            </w:tcBorders>
          </w:tcPr>
          <w:p>
            <w:pPr>
              <w:pStyle w:val="Normal"/>
              <w:widowControl w:val="false"/>
              <w:tabs>
                <w:tab w:val="clear" w:pos="708"/>
              </w:tabs>
              <w:spacing w:lineRule="auto" w:line="240"/>
              <w:ind w:firstLine="567"/>
              <w:jc w:val="center"/>
              <w:rPr>
                <w:highlight w:val="none"/>
                <w:shd w:fill="auto" w:val="clear"/>
              </w:rPr>
            </w:pPr>
            <w:r>
              <w:rPr>
                <w:i/>
                <w:iCs/>
                <w:sz w:val="20"/>
                <w:szCs w:val="20"/>
                <w:shd w:fill="auto" w:val="clear"/>
              </w:rPr>
              <w:t>(подпись)</w:t>
            </w:r>
          </w:p>
        </w:tc>
      </w:tr>
      <w:tr>
        <w:trPr>
          <w:cantSplit w:val="true"/>
        </w:trPr>
        <w:tc>
          <w:tcPr>
            <w:tcW w:w="448"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52" w:type="dxa"/>
            <w:tcBorders>
              <w:top w:val="single" w:sz="4" w:space="0" w:color="000001"/>
              <w:bottom w:val="single" w:sz="4" w:space="0" w:color="000001"/>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815"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239"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19" w:type="dxa"/>
            <w:tcBorders>
              <w:top w:val="single" w:sz="4" w:space="0" w:color="000001"/>
              <w:bottom w:val="single" w:sz="4" w:space="0" w:color="000001"/>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r>
      <w:tr>
        <w:trPr>
          <w:cantSplit w:val="true"/>
        </w:trPr>
        <w:tc>
          <w:tcPr>
            <w:tcW w:w="448"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52" w:type="dxa"/>
            <w:tcBorders>
              <w:top w:val="single" w:sz="4" w:space="0" w:color="000001"/>
            </w:tcBorders>
          </w:tcPr>
          <w:p>
            <w:pPr>
              <w:pStyle w:val="Normal"/>
              <w:widowControl w:val="false"/>
              <w:tabs>
                <w:tab w:val="clear" w:pos="708"/>
              </w:tabs>
              <w:spacing w:lineRule="auto" w:line="240"/>
              <w:ind w:firstLine="7"/>
              <w:jc w:val="center"/>
              <w:rPr>
                <w:highlight w:val="none"/>
                <w:shd w:fill="auto" w:val="clear"/>
              </w:rPr>
            </w:pPr>
            <w:r>
              <w:rPr>
                <w:i/>
                <w:iCs/>
                <w:sz w:val="20"/>
                <w:szCs w:val="20"/>
                <w:shd w:fill="auto" w:val="clear"/>
              </w:rPr>
              <w:t>(расшифровка подписи)</w:t>
            </w:r>
          </w:p>
        </w:tc>
        <w:tc>
          <w:tcPr>
            <w:tcW w:w="815"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239"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19" w:type="dxa"/>
            <w:tcBorders>
              <w:top w:val="single" w:sz="4" w:space="0" w:color="000001"/>
            </w:tcBorders>
          </w:tcPr>
          <w:p>
            <w:pPr>
              <w:pStyle w:val="Normal"/>
              <w:widowControl w:val="false"/>
              <w:tabs>
                <w:tab w:val="clear" w:pos="708"/>
              </w:tabs>
              <w:spacing w:lineRule="auto" w:line="240"/>
              <w:ind w:firstLine="567"/>
              <w:jc w:val="center"/>
              <w:rPr>
                <w:highlight w:val="none"/>
                <w:shd w:fill="auto" w:val="clear"/>
              </w:rPr>
            </w:pPr>
            <w:r>
              <w:rPr>
                <w:i/>
                <w:iCs/>
                <w:sz w:val="20"/>
                <w:szCs w:val="20"/>
                <w:shd w:fill="auto" w:val="clear"/>
              </w:rPr>
              <w:t>(расшифровка подписи)</w:t>
            </w:r>
          </w:p>
        </w:tc>
      </w:tr>
      <w:tr>
        <w:trPr>
          <w:cantSplit w:val="true"/>
        </w:trPr>
        <w:tc>
          <w:tcPr>
            <w:tcW w:w="448"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52" w:type="dxa"/>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815"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239" w:type="dxa"/>
            <w:vMerge w:val="continue"/>
            <w:tcBorders/>
            <w:tcMar>
              <w:left w:w="0" w:type="dxa"/>
              <w:right w:w="0" w:type="dxa"/>
            </w:tcMar>
            <w:vAlign w:val="center"/>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c>
          <w:tcPr>
            <w:tcW w:w="4019" w:type="dxa"/>
            <w:tcBorders/>
          </w:tcPr>
          <w:p>
            <w:pPr>
              <w:pStyle w:val="Normal"/>
              <w:widowControl w:val="false"/>
              <w:tabs>
                <w:tab w:val="clear" w:pos="708"/>
              </w:tabs>
              <w:spacing w:lineRule="auto" w:line="240" w:before="0" w:after="0"/>
              <w:ind w:hanging="0"/>
              <w:rPr>
                <w:sz w:val="20"/>
                <w:szCs w:val="20"/>
                <w:highlight w:val="none"/>
                <w:shd w:fill="auto" w:val="clear"/>
              </w:rPr>
            </w:pPr>
            <w:r>
              <w:rPr>
                <w:sz w:val="20"/>
                <w:szCs w:val="20"/>
                <w:shd w:fill="auto" w:val="clear"/>
              </w:rPr>
            </w:r>
          </w:p>
        </w:tc>
      </w:tr>
    </w:tbl>
    <w:p>
      <w:pPr>
        <w:pStyle w:val="Normal"/>
        <w:spacing w:before="0" w:after="0"/>
        <w:ind w:hanging="0"/>
        <w:rPr>
          <w:sz w:val="20"/>
          <w:szCs w:val="20"/>
          <w:highlight w:val="none"/>
          <w:shd w:fill="auto" w:val="clear"/>
        </w:rPr>
      </w:pPr>
      <w:r>
        <w:rPr>
          <w:sz w:val="20"/>
          <w:szCs w:val="20"/>
          <w:shd w:fill="auto" w:val="clear"/>
        </w:rPr>
      </w:r>
    </w:p>
    <w:p>
      <w:pPr>
        <w:pStyle w:val="Normal"/>
        <w:widowControl w:val="false"/>
        <w:spacing w:lineRule="auto" w:line="240"/>
        <w:rPr>
          <w:sz w:val="20"/>
          <w:szCs w:val="20"/>
          <w:highlight w:val="none"/>
          <w:shd w:fill="auto" w:val="clear"/>
        </w:rPr>
      </w:pPr>
      <w:r>
        <w:rPr>
          <w:sz w:val="20"/>
          <w:szCs w:val="20"/>
          <w:shd w:fill="auto" w:val="clear"/>
        </w:rPr>
      </w:r>
    </w:p>
    <w:p>
      <w:pPr>
        <w:pStyle w:val="Normal"/>
        <w:shd w:val="clear" w:color="auto" w:fill="FFFFFF"/>
        <w:spacing w:lineRule="auto" w:line="240"/>
        <w:jc w:val="center"/>
        <w:rPr>
          <w:sz w:val="20"/>
          <w:szCs w:val="20"/>
          <w:highlight w:val="none"/>
          <w:shd w:fill="auto" w:val="clear"/>
        </w:rPr>
      </w:pPr>
      <w:r>
        <w:rPr>
          <w:sz w:val="20"/>
          <w:szCs w:val="20"/>
          <w:shd w:fill="auto" w:val="clear"/>
        </w:rPr>
      </w:r>
    </w:p>
    <w:tbl>
      <w:tblPr>
        <w:tblW w:w="9571" w:type="dxa"/>
        <w:jc w:val="left"/>
        <w:tblInd w:w="108"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tabs>
                <w:tab w:val="clear" w:pos="708"/>
              </w:tabs>
              <w:spacing w:lineRule="auto" w:line="240"/>
              <w:ind w:hanging="0"/>
              <w:rPr>
                <w:highlight w:val="none"/>
                <w:shd w:fill="auto" w:val="clear"/>
              </w:rPr>
            </w:pPr>
            <w:r>
              <w:rPr>
                <w:b/>
                <w:sz w:val="24"/>
                <w:szCs w:val="20"/>
                <w:shd w:fill="auto" w:val="clear"/>
              </w:rPr>
              <w:t>З</w:t>
            </w:r>
            <w:r>
              <w:rPr>
                <w:b/>
                <w:sz w:val="24"/>
                <w:shd w:fill="auto" w:val="clear"/>
              </w:rPr>
              <w:t>аказчик:</w:t>
            </w:r>
          </w:p>
        </w:tc>
        <w:tc>
          <w:tcPr>
            <w:tcW w:w="4785" w:type="dxa"/>
            <w:tcBorders/>
          </w:tcPr>
          <w:p>
            <w:pPr>
              <w:pStyle w:val="Normal"/>
              <w:widowControl w:val="false"/>
              <w:tabs>
                <w:tab w:val="clear" w:pos="708"/>
              </w:tabs>
              <w:spacing w:lineRule="auto" w:line="240"/>
              <w:ind w:hanging="0"/>
              <w:rPr>
                <w:highlight w:val="none"/>
                <w:shd w:fill="auto" w:val="clear"/>
              </w:rPr>
            </w:pPr>
            <w:r>
              <w:rPr>
                <w:b/>
                <w:sz w:val="24"/>
                <w:shd w:fill="auto" w:val="clear"/>
              </w:rPr>
              <w:t>Подрядчик:</w:t>
            </w:r>
          </w:p>
        </w:tc>
      </w:tr>
      <w:tr>
        <w:trPr>
          <w:trHeight w:val="1543" w:hRule="atLeast"/>
        </w:trPr>
        <w:tc>
          <w:tcPr>
            <w:tcW w:w="4785"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c>
          <w:tcPr>
            <w:tcW w:w="4785"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shd w:fill="FFFFFF"/>
              <w:tabs>
                <w:tab w:val="clear" w:pos="708"/>
              </w:tabs>
              <w:spacing w:lineRule="auto" w:line="240" w:before="0" w:after="0"/>
              <w:ind w:hanging="0"/>
              <w:rPr>
                <w:bCs/>
                <w:sz w:val="22"/>
                <w:szCs w:val="22"/>
                <w:highlight w:val="none"/>
                <w:shd w:fill="auto" w:val="clear"/>
              </w:rPr>
            </w:pPr>
            <w:r>
              <w:rPr>
                <w:bCs/>
                <w:sz w:val="22"/>
                <w:szCs w:val="22"/>
                <w:shd w:fill="auto" w:val="clear"/>
              </w:rPr>
            </w:r>
          </w:p>
        </w:tc>
      </w:tr>
    </w:tbl>
    <w:p>
      <w:pPr>
        <w:pStyle w:val="Normal"/>
        <w:spacing w:before="0" w:after="0"/>
        <w:ind w:hanging="0"/>
        <w:rPr>
          <w:bCs/>
          <w:sz w:val="22"/>
          <w:szCs w:val="22"/>
          <w:highlight w:val="none"/>
          <w:shd w:fill="auto" w:val="clear"/>
        </w:rPr>
      </w:pPr>
      <w:r>
        <w:rPr>
          <w:bCs/>
          <w:sz w:val="22"/>
          <w:szCs w:val="22"/>
          <w:shd w:fill="auto" w:val="clear"/>
        </w:rPr>
      </w:r>
      <w:r>
        <w:br w:type="page"/>
      </w:r>
    </w:p>
    <w:p>
      <w:pPr>
        <w:pStyle w:val="Normal"/>
        <w:snapToGrid w:val="false"/>
        <w:spacing w:lineRule="auto" w:line="240"/>
        <w:ind w:firstLine="5387"/>
        <w:jc w:val="left"/>
        <w:rPr>
          <w:highlight w:val="none"/>
          <w:shd w:fill="auto" w:val="clear"/>
        </w:rPr>
      </w:pPr>
      <w:r>
        <w:rPr>
          <w:sz w:val="22"/>
          <w:szCs w:val="22"/>
          <w:shd w:fill="auto" w:val="clear"/>
        </w:rPr>
        <w:t>Приложение № 12</w:t>
      </w:r>
    </w:p>
    <w:p>
      <w:pPr>
        <w:pStyle w:val="Normal"/>
        <w:snapToGrid w:val="false"/>
        <w:spacing w:lineRule="auto" w:line="240"/>
        <w:ind w:firstLine="5387"/>
        <w:jc w:val="left"/>
        <w:rPr>
          <w:highlight w:val="none"/>
          <w:shd w:fill="auto" w:val="clear"/>
        </w:rPr>
      </w:pPr>
      <w:r>
        <w:rPr>
          <w:sz w:val="22"/>
          <w:szCs w:val="22"/>
          <w:shd w:fill="auto" w:val="clear"/>
        </w:rPr>
        <w:t>к Договору подряда</w:t>
      </w:r>
    </w:p>
    <w:p>
      <w:pPr>
        <w:pStyle w:val="Normal"/>
        <w:snapToGrid w:val="false"/>
        <w:spacing w:lineRule="auto" w:line="240"/>
        <w:ind w:firstLine="5387"/>
        <w:jc w:val="left"/>
        <w:rPr>
          <w:highlight w:val="none"/>
          <w:shd w:fill="auto" w:val="clear"/>
        </w:rPr>
      </w:pPr>
      <w:r>
        <w:rPr>
          <w:sz w:val="22"/>
          <w:szCs w:val="22"/>
          <w:shd w:fill="auto" w:val="clear"/>
        </w:rPr>
        <w:t>от «____» __________ 20 _ г. № ____</w:t>
      </w:r>
    </w:p>
    <w:p>
      <w:pPr>
        <w:pStyle w:val="Normal"/>
        <w:widowControl/>
        <w:bidi w:val="0"/>
        <w:spacing w:lineRule="auto" w:line="240" w:before="0" w:after="0"/>
        <w:ind w:hanging="0" w:left="0" w:right="0"/>
        <w:jc w:val="right"/>
        <w:rPr>
          <w:highlight w:val="none"/>
          <w:shd w:fill="auto" w:val="clear"/>
        </w:rPr>
      </w:pPr>
      <w:r>
        <w:rPr>
          <w:rFonts w:eastAsia="Calibri" w:cs="Times New Roman" w:ascii="Liberation Serif" w:hAnsi="Liberation Serif"/>
          <w:b w:val="false"/>
          <w:bCs w:val="false"/>
          <w:sz w:val="24"/>
          <w:szCs w:val="24"/>
          <w:shd w:fill="auto" w:val="clear"/>
          <w:lang w:eastAsia="en-US"/>
        </w:rPr>
        <w:t>Форма ОВ-1</w:t>
      </w:r>
    </w:p>
    <w:p>
      <w:pPr>
        <w:pStyle w:val="Normal"/>
        <w:widowControl/>
        <w:bidi w:val="0"/>
        <w:spacing w:lineRule="auto" w:line="240" w:before="0" w:after="0"/>
        <w:ind w:firstLine="680" w:left="0" w:right="0"/>
        <w:jc w:val="both"/>
        <w:rPr>
          <w:rFonts w:ascii="Liberation Serif" w:hAnsi="Liberation Serif"/>
          <w:b/>
          <w:bCs/>
          <w:highlight w:val="none"/>
          <w:shd w:fill="auto" w:val="clear"/>
        </w:rPr>
      </w:pPr>
      <w:r>
        <w:rPr>
          <w:rFonts w:ascii="Liberation Serif" w:hAnsi="Liberation Serif"/>
          <w:b/>
          <w:bCs/>
          <w:shd w:fill="auto" w:val="clear"/>
        </w:rPr>
      </w:r>
    </w:p>
    <w:p>
      <w:pPr>
        <w:pStyle w:val="Normal"/>
        <w:widowControl w:val="false"/>
        <w:ind w:hanging="0" w:left="320" w:right="0"/>
        <w:jc w:val="center"/>
        <w:rPr>
          <w:rFonts w:ascii="Liberation Serif" w:hAnsi="Liberation Serif"/>
          <w:b/>
          <w:bCs/>
          <w:highlight w:val="none"/>
          <w:shd w:fill="auto" w:val="clear"/>
        </w:rPr>
      </w:pPr>
      <w:r>
        <w:rPr>
          <w:rFonts w:ascii="Liberation Serif" w:hAnsi="Liberation Serif"/>
          <w:b/>
          <w:bCs/>
          <w:shd w:fill="auto" w:val="clear"/>
        </w:rPr>
      </w:r>
    </w:p>
    <w:p>
      <w:pPr>
        <w:pStyle w:val="Normal"/>
        <w:widowControl w:val="false"/>
        <w:ind w:hanging="0" w:left="320" w:right="0"/>
        <w:jc w:val="center"/>
        <w:rPr>
          <w:highlight w:val="none"/>
          <w:shd w:fill="auto" w:val="clear"/>
        </w:rPr>
      </w:pPr>
      <w:r>
        <w:rPr>
          <w:rFonts w:eastAsia="Calibri" w:ascii="Liberation Serif" w:hAnsi="Liberation Serif"/>
          <w:b/>
          <w:bCs/>
          <w:sz w:val="24"/>
          <w:szCs w:val="24"/>
          <w:shd w:fill="auto" w:val="clear"/>
        </w:rPr>
        <w:t>АКТ</w:t>
      </w:r>
    </w:p>
    <w:p>
      <w:pPr>
        <w:pStyle w:val="Normal"/>
        <w:widowControl w:val="false"/>
        <w:ind w:hanging="0" w:left="320" w:right="0"/>
        <w:jc w:val="center"/>
        <w:rPr>
          <w:highlight w:val="none"/>
          <w:shd w:fill="auto" w:val="clear"/>
        </w:rPr>
      </w:pPr>
      <w:r>
        <w:rPr>
          <w:rFonts w:eastAsia="Calibri" w:ascii="Liberation Serif" w:hAnsi="Liberation Serif"/>
          <w:b/>
          <w:bCs/>
          <w:sz w:val="24"/>
          <w:szCs w:val="24"/>
          <w:shd w:fill="auto" w:val="clear"/>
        </w:rPr>
        <w:t xml:space="preserve">   </w:t>
      </w:r>
      <w:r>
        <w:rPr>
          <w:rFonts w:eastAsia="Calibri" w:ascii="Liberation Serif" w:hAnsi="Liberation Serif"/>
          <w:b/>
          <w:bCs/>
          <w:sz w:val="24"/>
          <w:szCs w:val="24"/>
          <w:shd w:fill="auto" w:val="clear"/>
        </w:rPr>
        <w:t xml:space="preserve">освидетельствования вырубки и очистки территории объекта капитального строительства на местности </w:t>
      </w:r>
    </w:p>
    <w:p>
      <w:pPr>
        <w:pStyle w:val="Normal"/>
        <w:widowControl w:val="false"/>
        <w:ind w:hanging="0" w:left="320" w:right="0"/>
        <w:jc w:val="both"/>
        <w:rPr>
          <w:rFonts w:ascii="Liberation Serif" w:hAnsi="Liberation Serif" w:eastAsia="Calibri"/>
          <w:sz w:val="24"/>
          <w:szCs w:val="24"/>
          <w:highlight w:val="none"/>
          <w:shd w:fill="auto" w:val="clear"/>
        </w:rPr>
      </w:pPr>
      <w:r>
        <w:rPr>
          <w:rFonts w:eastAsia="Calibri" w:ascii="Liberation Serif" w:hAnsi="Liberation Serif"/>
          <w:sz w:val="24"/>
          <w:szCs w:val="24"/>
          <w:shd w:fill="auto" w:val="clear"/>
        </w:rPr>
      </w:r>
    </w:p>
    <w:p>
      <w:pPr>
        <w:pStyle w:val="Normal"/>
        <w:widowControl w:val="false"/>
        <w:ind w:hanging="0" w:left="320" w:right="0"/>
        <w:jc w:val="center"/>
        <w:rPr>
          <w:highlight w:val="none"/>
          <w:shd w:fill="auto" w:val="clear"/>
        </w:rPr>
      </w:pPr>
      <w:r>
        <w:rPr>
          <w:rFonts w:eastAsia="Calibri" w:ascii="Liberation Serif" w:hAnsi="Liberation Serif"/>
          <w:sz w:val="24"/>
          <w:szCs w:val="24"/>
          <w:shd w:fill="auto" w:val="clear"/>
        </w:rPr>
        <w:t>N ___________                                      "__" ___________ 20__ г.</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24"/>
          <w:szCs w:val="24"/>
          <w:shd w:fill="auto" w:val="clear"/>
        </w:rPr>
        <w:t>(дата составления акта)</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Представитель  застройщика, технического заказчика, лица, ответственного за</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эксплуатацию  здания,  сооружения,  или регионального оператора по вопросам</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строительного контроля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6"/>
          <w:szCs w:val="16"/>
          <w:shd w:fill="auto" w:val="clear"/>
        </w:rPr>
        <w:t xml:space="preserve">  </w:t>
      </w: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(должность (при наличии), фамилия, инициалы, идентификационный номер</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в национальном реестре специалистов в области строительства</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(за исключением случаев, когда членство в саморегулируемых</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организациях в области строительства, реконструкции, капитального</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ремонта объектов капитального строительства не требуется),</w:t>
      </w:r>
    </w:p>
    <w:p>
      <w:pPr>
        <w:pStyle w:val="Normal"/>
        <w:widowControl w:val="false"/>
        <w:spacing w:lineRule="auto" w:line="240"/>
        <w:ind w:hanging="0" w:left="320" w:right="0"/>
        <w:jc w:val="both"/>
        <w:rPr>
          <w:highlight w:val="none"/>
          <w:shd w:fill="auto" w:val="clear"/>
        </w:rPr>
      </w:pPr>
      <w:r>
        <w:rPr>
          <w:rFonts w:eastAsia="Calibri" w:ascii="Liberation Serif" w:hAnsi="Liberation Serif"/>
          <w:sz w:val="16"/>
          <w:szCs w:val="16"/>
          <w:shd w:fill="auto" w:val="clear"/>
        </w:rPr>
        <w:t>____________________________________________________________</w:t>
      </w:r>
      <w:r>
        <w:rPr>
          <w:rFonts w:eastAsia="Calibri" w:ascii="Liberation Serif" w:hAnsi="Liberation Serif"/>
          <w:sz w:val="24"/>
          <w:szCs w:val="24"/>
          <w:shd w:fill="auto" w:val="clear"/>
        </w:rPr>
        <w:t>_______________</w:t>
      </w:r>
    </w:p>
    <w:p>
      <w:pPr>
        <w:pStyle w:val="Normal"/>
        <w:widowControl w:val="false"/>
        <w:ind w:hanging="0" w:left="320" w:right="0"/>
        <w:jc w:val="center"/>
        <w:rPr>
          <w:highlight w:val="none"/>
          <w:shd w:fill="auto" w:val="clear"/>
        </w:rPr>
      </w:pPr>
      <w:r>
        <w:rPr>
          <w:rFonts w:eastAsia="Calibri" w:ascii="Liberation Serif" w:hAnsi="Liberation Serif"/>
          <w:sz w:val="16"/>
          <w:szCs w:val="24"/>
          <w:shd w:fill="auto" w:val="clear"/>
        </w:rPr>
        <w:t xml:space="preserve">    </w:t>
      </w:r>
      <w:r>
        <w:rPr>
          <w:rFonts w:eastAsia="Calibri" w:ascii="Liberation Serif" w:hAnsi="Liberation Serif"/>
          <w:sz w:val="14"/>
          <w:szCs w:val="22"/>
          <w:shd w:fill="auto" w:val="clear"/>
        </w:rPr>
        <w:t>реквизиты распорядительного документа, подтверждающего полномочия,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с указанием полного и (или) сокращенного наименования, ОГРН, ИНН, адреса</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юридического лица в пределах его места нахождения (в случае осуществления</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строительного контроля на основании договора с застройщиком</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или техническим заказчиком),</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20"/>
          <w:szCs w:val="24"/>
          <w:shd w:fill="auto" w:val="clear"/>
        </w:rPr>
        <w:t xml:space="preserve">  </w:t>
      </w: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фамилии, имени, отчества (последнее - при наличии), адреса места</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жительства, ОГРНИП, ИНН индивидуального предпринимателя (в случае</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осуществления строительного контроля на основании договора</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с застройщиком или техническим заказчиком)</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Представитель    лица,    осуществляющего   строительство,   реконструкцию,</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капитальный ремонт</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spacing w:lineRule="auto" w:line="240"/>
        <w:ind w:hanging="0" w:left="320" w:right="0"/>
        <w:jc w:val="center"/>
        <w:rPr>
          <w:highlight w:val="none"/>
          <w:shd w:fill="auto" w:val="clear"/>
        </w:rPr>
      </w:pPr>
      <w:r>
        <w:rPr>
          <w:rFonts w:eastAsia="Calibri" w:cs="Times New Roman" w:ascii="Liberation Serif" w:hAnsi="Liberation Serif"/>
          <w:color w:val="00000A"/>
          <w:sz w:val="14"/>
          <w:szCs w:val="14"/>
          <w:shd w:fill="auto" w:val="clear"/>
          <w:lang w:val="ru-RU" w:eastAsia="ru-RU" w:bidi="ar-SA"/>
        </w:rPr>
        <w:t xml:space="preserve"> </w:t>
      </w:r>
      <w:r>
        <w:rPr>
          <w:rFonts w:eastAsia="Calibri" w:cs="Times New Roman" w:ascii="Liberation Serif" w:hAnsi="Liberation Serif"/>
          <w:color w:val="00000A"/>
          <w:sz w:val="14"/>
          <w:szCs w:val="14"/>
          <w:shd w:fill="auto" w:val="clear"/>
          <w:lang w:val="ru-RU" w:eastAsia="ru-RU" w:bidi="ar-SA"/>
        </w:rPr>
        <w:t>(должность (при наличии), фамилия, инициалы, реквизиты распорядительного</w:t>
      </w:r>
    </w:p>
    <w:p>
      <w:pPr>
        <w:pStyle w:val="Normal"/>
        <w:widowControl w:val="false"/>
        <w:spacing w:lineRule="auto" w:line="240"/>
        <w:ind w:hanging="0" w:left="320" w:right="0"/>
        <w:jc w:val="center"/>
        <w:rPr>
          <w:highlight w:val="none"/>
          <w:shd w:fill="auto" w:val="clear"/>
        </w:rPr>
      </w:pPr>
      <w:r>
        <w:rPr>
          <w:rFonts w:eastAsia="Calibri" w:cs="Times New Roman" w:ascii="Liberation Serif" w:hAnsi="Liberation Serif"/>
          <w:color w:val="00000A"/>
          <w:sz w:val="14"/>
          <w:szCs w:val="14"/>
          <w:shd w:fill="auto" w:val="clear"/>
          <w:lang w:val="ru-RU" w:eastAsia="ru-RU" w:bidi="ar-SA"/>
        </w:rPr>
        <w:t xml:space="preserve">                  </w:t>
      </w:r>
      <w:r>
        <w:rPr>
          <w:rFonts w:eastAsia="Calibri" w:cs="Times New Roman" w:ascii="Liberation Serif" w:hAnsi="Liberation Serif"/>
          <w:color w:val="00000A"/>
          <w:sz w:val="14"/>
          <w:szCs w:val="14"/>
          <w:shd w:fill="auto" w:val="clear"/>
          <w:lang w:val="ru-RU" w:eastAsia="ru-RU" w:bidi="ar-SA"/>
        </w:rPr>
        <w:t>документа, подтверждающего полномочия)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Представитель    лица,    осуществляющего   строительство,   реконструкцию,</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капитальный ремонт, по вопросам строительного контроля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spacing w:lineRule="auto" w:line="240"/>
        <w:ind w:hanging="0" w:left="320" w:right="0"/>
        <w:jc w:val="center"/>
        <w:rPr>
          <w:highlight w:val="none"/>
          <w:shd w:fill="auto" w:val="clear"/>
        </w:rPr>
      </w:pPr>
      <w:r>
        <w:rPr>
          <w:rFonts w:eastAsia="Calibri" w:cs="Times New Roman" w:ascii="Liberation Serif" w:hAnsi="Liberation Serif"/>
          <w:color w:val="00000A"/>
          <w:sz w:val="24"/>
          <w:szCs w:val="24"/>
          <w:shd w:fill="auto" w:val="clear"/>
          <w:lang w:val="ru-RU" w:eastAsia="ru-RU" w:bidi="ar-SA"/>
        </w:rPr>
        <w:t xml:space="preserve">  </w:t>
      </w:r>
      <w:r>
        <w:rPr>
          <w:rFonts w:eastAsia="Calibri" w:cs="Times New Roman" w:ascii="Liberation Serif" w:hAnsi="Liberation Serif"/>
          <w:color w:val="00000A"/>
          <w:sz w:val="14"/>
          <w:szCs w:val="14"/>
          <w:shd w:fill="auto" w:val="clear"/>
          <w:lang w:val="ru-RU" w:eastAsia="ru-RU" w:bidi="ar-SA"/>
        </w:rPr>
        <w:t xml:space="preserve"> </w:t>
      </w:r>
      <w:r>
        <w:rPr>
          <w:rFonts w:eastAsia="Calibri" w:cs="Times New Roman" w:ascii="Liberation Serif" w:hAnsi="Liberation Serif"/>
          <w:color w:val="00000A"/>
          <w:sz w:val="14"/>
          <w:szCs w:val="14"/>
          <w:shd w:fill="auto" w:val="clear"/>
          <w:lang w:val="ru-RU" w:eastAsia="ru-RU" w:bidi="ar-SA"/>
        </w:rPr>
        <w:t>(должность (при наличии), фамилия, инициалы, идентификационный номер</w:t>
      </w:r>
    </w:p>
    <w:p>
      <w:pPr>
        <w:pStyle w:val="Normal"/>
        <w:widowControl w:val="false"/>
        <w:spacing w:lineRule="auto" w:line="240"/>
        <w:ind w:hanging="0" w:left="320" w:right="0"/>
        <w:jc w:val="center"/>
        <w:rPr>
          <w:highlight w:val="none"/>
          <w:shd w:fill="auto" w:val="clear"/>
        </w:rPr>
      </w:pPr>
      <w:r>
        <w:rPr>
          <w:rFonts w:eastAsia="Calibri" w:cs="Times New Roman" w:ascii="Liberation Serif" w:hAnsi="Liberation Serif"/>
          <w:color w:val="00000A"/>
          <w:sz w:val="14"/>
          <w:szCs w:val="14"/>
          <w:shd w:fill="auto" w:val="clear"/>
          <w:lang w:val="ru-RU" w:eastAsia="ru-RU" w:bidi="ar-SA"/>
        </w:rPr>
        <w:t xml:space="preserve">        </w:t>
      </w:r>
      <w:r>
        <w:rPr>
          <w:rFonts w:eastAsia="Calibri" w:cs="Times New Roman" w:ascii="Liberation Serif" w:hAnsi="Liberation Serif"/>
          <w:color w:val="00000A"/>
          <w:sz w:val="14"/>
          <w:szCs w:val="14"/>
          <w:shd w:fill="auto" w:val="clear"/>
          <w:lang w:val="ru-RU" w:eastAsia="ru-RU" w:bidi="ar-SA"/>
        </w:rPr>
        <w:t>в национальном реестре специалистов в области строительства</w:t>
      </w:r>
    </w:p>
    <w:p>
      <w:pPr>
        <w:pStyle w:val="Normal"/>
        <w:widowControl w:val="false"/>
        <w:spacing w:lineRule="auto" w:line="240"/>
        <w:ind w:hanging="0" w:left="320" w:right="0"/>
        <w:jc w:val="center"/>
        <w:rPr>
          <w:highlight w:val="none"/>
          <w:shd w:fill="auto" w:val="clear"/>
        </w:rPr>
      </w:pPr>
      <w:r>
        <w:rPr>
          <w:rFonts w:eastAsia="Calibri" w:cs="Times New Roman" w:ascii="Liberation Serif" w:hAnsi="Liberation Serif"/>
          <w:color w:val="00000A"/>
          <w:sz w:val="14"/>
          <w:szCs w:val="14"/>
          <w:shd w:fill="auto" w:val="clear"/>
          <w:lang w:val="ru-RU" w:eastAsia="ru-RU" w:bidi="ar-SA"/>
        </w:rPr>
        <w:t xml:space="preserve">        </w:t>
      </w:r>
      <w:r>
        <w:rPr>
          <w:rFonts w:eastAsia="Calibri" w:cs="Times New Roman" w:ascii="Liberation Serif" w:hAnsi="Liberation Serif"/>
          <w:color w:val="00000A"/>
          <w:sz w:val="14"/>
          <w:szCs w:val="14"/>
          <w:shd w:fill="auto" w:val="clear"/>
          <w:lang w:val="ru-RU" w:eastAsia="ru-RU" w:bidi="ar-SA"/>
        </w:rPr>
        <w:t>(за исключением случаев, когда членство в саморегулируемых</w:t>
      </w:r>
    </w:p>
    <w:p>
      <w:pPr>
        <w:pStyle w:val="Normal"/>
        <w:widowControl w:val="false"/>
        <w:spacing w:lineRule="auto" w:line="240"/>
        <w:ind w:hanging="0" w:left="320" w:right="0"/>
        <w:jc w:val="center"/>
        <w:rPr>
          <w:highlight w:val="none"/>
          <w:shd w:fill="auto" w:val="clear"/>
        </w:rPr>
      </w:pPr>
      <w:r>
        <w:rPr>
          <w:rFonts w:eastAsia="Calibri" w:cs="Times New Roman" w:ascii="Liberation Serif" w:hAnsi="Liberation Serif"/>
          <w:color w:val="00000A"/>
          <w:sz w:val="14"/>
          <w:szCs w:val="14"/>
          <w:shd w:fill="auto" w:val="clear"/>
          <w:lang w:val="ru-RU" w:eastAsia="ru-RU" w:bidi="ar-SA"/>
        </w:rPr>
        <w:t xml:space="preserve">     </w:t>
      </w:r>
      <w:r>
        <w:rPr>
          <w:rFonts w:eastAsia="Calibri" w:cs="Times New Roman" w:ascii="Liberation Serif" w:hAnsi="Liberation Serif"/>
          <w:color w:val="00000A"/>
          <w:sz w:val="14"/>
          <w:szCs w:val="14"/>
          <w:shd w:fill="auto" w:val="clear"/>
          <w:lang w:val="ru-RU" w:eastAsia="ru-RU" w:bidi="ar-SA"/>
        </w:rPr>
        <w:t>организациях в области строительства, реконструкции, капитального</w:t>
      </w:r>
    </w:p>
    <w:p>
      <w:pPr>
        <w:pStyle w:val="Normal"/>
        <w:widowControl w:val="false"/>
        <w:spacing w:lineRule="auto" w:line="240"/>
        <w:ind w:hanging="0" w:left="320" w:right="0"/>
        <w:jc w:val="center"/>
        <w:rPr>
          <w:highlight w:val="none"/>
          <w:shd w:fill="auto" w:val="clear"/>
        </w:rPr>
      </w:pPr>
      <w:r>
        <w:rPr>
          <w:rFonts w:eastAsia="Calibri" w:cs="Times New Roman" w:ascii="Liberation Serif" w:hAnsi="Liberation Serif"/>
          <w:color w:val="00000A"/>
          <w:sz w:val="14"/>
          <w:szCs w:val="14"/>
          <w:shd w:fill="auto" w:val="clear"/>
          <w:lang w:val="ru-RU" w:eastAsia="ru-RU" w:bidi="ar-SA"/>
        </w:rPr>
        <w:t xml:space="preserve">        </w:t>
      </w:r>
      <w:r>
        <w:rPr>
          <w:rFonts w:eastAsia="Calibri" w:cs="Times New Roman" w:ascii="Liberation Serif" w:hAnsi="Liberation Serif"/>
          <w:color w:val="00000A"/>
          <w:sz w:val="14"/>
          <w:szCs w:val="14"/>
          <w:shd w:fill="auto" w:val="clear"/>
          <w:lang w:val="ru-RU" w:eastAsia="ru-RU" w:bidi="ar-SA"/>
        </w:rPr>
        <w:t>ремонта объектов капитального строительства не требуется),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ind w:hanging="0" w:left="320" w:right="0"/>
        <w:jc w:val="center"/>
        <w:rPr>
          <w:highlight w:val="none"/>
          <w:shd w:fill="auto" w:val="clear"/>
        </w:rPr>
      </w:pPr>
      <w:r>
        <w:rPr>
          <w:rFonts w:eastAsia="Calibri" w:ascii="Liberation Serif" w:hAnsi="Liberation Serif"/>
          <w:sz w:val="24"/>
          <w:szCs w:val="24"/>
          <w:shd w:fill="auto" w:val="clear"/>
        </w:rPr>
        <w:t xml:space="preserve">  </w:t>
      </w:r>
      <w:r>
        <w:rPr>
          <w:rFonts w:eastAsia="Calibri" w:cs="Times New Roman" w:ascii="Liberation Serif" w:hAnsi="Liberation Serif"/>
          <w:color w:val="00000A"/>
          <w:sz w:val="24"/>
          <w:szCs w:val="24"/>
          <w:shd w:fill="auto" w:val="clear"/>
          <w:lang w:val="ru-RU" w:eastAsia="ru-RU" w:bidi="ar-SA"/>
        </w:rPr>
        <w:t xml:space="preserve">  </w:t>
      </w:r>
      <w:r>
        <w:rPr>
          <w:rFonts w:eastAsia="Calibri" w:cs="Times New Roman" w:ascii="Liberation Serif" w:hAnsi="Liberation Serif"/>
          <w:color w:val="00000A"/>
          <w:sz w:val="24"/>
          <w:szCs w:val="24"/>
          <w:shd w:fill="auto" w:val="clear"/>
          <w:lang w:val="ru-RU" w:eastAsia="ru-RU" w:bidi="ar-SA"/>
        </w:rPr>
        <w:t>реквизиты распорядительного документа, подтверждающего полномочия)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Представитель  лица,  осуществляющего  подготовку проектной документации (в</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случае  привлечения застройщиком лица, осуществляющего подготовку проектной</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документации,   для   проверки  соответствия  выполняемых  работ  проектной</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документации   согласно   части  2  статьи  53  Градостроительного  кодекса</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Российской Федерации)</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22"/>
          <w:szCs w:val="22"/>
          <w:shd w:fill="auto" w:val="clear"/>
        </w:rPr>
        <w:t xml:space="preserve"> </w:t>
      </w:r>
      <w:r>
        <w:rPr>
          <w:rFonts w:eastAsia="Calibri" w:ascii="Liberation Serif" w:hAnsi="Liberation Serif"/>
          <w:sz w:val="14"/>
          <w:szCs w:val="14"/>
          <w:shd w:fill="auto" w:val="clear"/>
        </w:rPr>
        <w:t>(должность (при наличии), фамилия, инициалы, реквизиты распорядительного</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документа, подтверждающего полномочия,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ind w:hanging="0" w:left="320" w:right="0"/>
        <w:jc w:val="center"/>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22"/>
          <w:szCs w:val="22"/>
          <w:shd w:fill="auto" w:val="clear"/>
        </w:rPr>
        <w:t>с указанием полного и (или) сокращенного наименования, ОГРН, ИНН,</w:t>
      </w:r>
    </w:p>
    <w:p>
      <w:pPr>
        <w:pStyle w:val="Normal"/>
        <w:widowControl w:val="false"/>
        <w:ind w:hanging="0" w:left="320" w:right="0"/>
        <w:jc w:val="center"/>
        <w:rPr>
          <w:highlight w:val="none"/>
          <w:shd w:fill="auto" w:val="clear"/>
        </w:rPr>
      </w:pPr>
      <w:r>
        <w:rPr>
          <w:rFonts w:eastAsia="Calibri" w:ascii="Liberation Serif" w:hAnsi="Liberation Serif"/>
          <w:sz w:val="22"/>
          <w:szCs w:val="22"/>
          <w:shd w:fill="auto" w:val="clear"/>
        </w:rPr>
        <w:t xml:space="preserve">         </w:t>
      </w:r>
      <w:r>
        <w:rPr>
          <w:rFonts w:eastAsia="Calibri" w:ascii="Liberation Serif" w:hAnsi="Liberation Serif"/>
          <w:sz w:val="22"/>
          <w:szCs w:val="22"/>
          <w:shd w:fill="auto" w:val="clear"/>
        </w:rPr>
        <w:t>адреса юридического лица в пределах его места нахождения,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ind w:hanging="0" w:left="320" w:right="0"/>
        <w:jc w:val="left"/>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22"/>
          <w:szCs w:val="22"/>
          <w:shd w:fill="auto" w:val="clear"/>
        </w:rPr>
        <w:t>фамилии, имени, отчества (последнее - при наличии), адреса места</w:t>
      </w:r>
    </w:p>
    <w:p>
      <w:pPr>
        <w:pStyle w:val="Normal"/>
        <w:widowControl w:val="false"/>
        <w:ind w:hanging="0" w:left="320" w:right="0"/>
        <w:jc w:val="left"/>
        <w:rPr>
          <w:highlight w:val="none"/>
          <w:shd w:fill="auto" w:val="clear"/>
        </w:rPr>
      </w:pPr>
      <w:r>
        <w:rPr>
          <w:rFonts w:eastAsia="Calibri" w:ascii="Liberation Serif" w:hAnsi="Liberation Serif"/>
          <w:sz w:val="22"/>
          <w:szCs w:val="22"/>
          <w:shd w:fill="auto" w:val="clear"/>
        </w:rPr>
        <w:t xml:space="preserve">         </w:t>
      </w:r>
      <w:r>
        <w:rPr>
          <w:rFonts w:eastAsia="Calibri" w:ascii="Liberation Serif" w:hAnsi="Liberation Serif"/>
          <w:sz w:val="22"/>
          <w:szCs w:val="22"/>
          <w:shd w:fill="auto" w:val="clear"/>
        </w:rPr>
        <w:t>жительства, ОГРНИП, ИНН индивидуального предпринимателя)</w:t>
      </w:r>
    </w:p>
    <w:p>
      <w:pPr>
        <w:pStyle w:val="Normal"/>
        <w:widowControl w:val="false"/>
        <w:ind w:hanging="0" w:left="320" w:right="0"/>
        <w:jc w:val="left"/>
        <w:rPr>
          <w:highlight w:val="none"/>
          <w:shd w:fill="auto" w:val="clear"/>
        </w:rPr>
      </w:pPr>
      <w:r>
        <w:rPr>
          <w:rFonts w:eastAsia="Calibri" w:ascii="Liberation Serif" w:hAnsi="Liberation Serif"/>
          <w:sz w:val="24"/>
          <w:szCs w:val="24"/>
          <w:shd w:fill="auto" w:val="clear"/>
        </w:rPr>
        <w:t>Представитель   лица,   выполнившего   работы   по  вырубке  и очистке территории от порубочных остатков  (в  случае  выполнения работ по вырубке  очистке территории от порубочных остатков по договору, заключенному с иными лицами)</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(должность (при наличии), фамилия, инициалы, реквизиты распорядительного</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документа, подтверждающего полномочия,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ind w:hanging="0" w:left="320" w:right="0"/>
        <w:jc w:val="center"/>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22"/>
          <w:szCs w:val="22"/>
          <w:shd w:fill="auto" w:val="clear"/>
        </w:rPr>
        <w:t>с указанием полного и (или) сокращенного наименования, ОГРН, ИНН,</w:t>
      </w:r>
    </w:p>
    <w:p>
      <w:pPr>
        <w:pStyle w:val="Normal"/>
        <w:widowControl w:val="false"/>
        <w:ind w:hanging="0" w:left="320" w:right="0"/>
        <w:jc w:val="center"/>
        <w:rPr>
          <w:highlight w:val="none"/>
          <w:shd w:fill="auto" w:val="clear"/>
        </w:rPr>
      </w:pPr>
      <w:r>
        <w:rPr>
          <w:rFonts w:eastAsia="Calibri" w:ascii="Liberation Serif" w:hAnsi="Liberation Serif"/>
          <w:sz w:val="22"/>
          <w:szCs w:val="22"/>
          <w:shd w:fill="auto" w:val="clear"/>
        </w:rPr>
        <w:t xml:space="preserve">         </w:t>
      </w:r>
      <w:r>
        <w:rPr>
          <w:rFonts w:eastAsia="Calibri" w:ascii="Liberation Serif" w:hAnsi="Liberation Serif"/>
          <w:sz w:val="22"/>
          <w:szCs w:val="22"/>
          <w:shd w:fill="auto" w:val="clear"/>
        </w:rPr>
        <w:t>адреса юридического лица в пределах его места нахождения,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фамилии, имени, отчества (последнее - при наличии), адреса места</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жительства, ОГРНИП, ИНН индивидуального предпринимателя)</w:t>
      </w:r>
    </w:p>
    <w:p>
      <w:pPr>
        <w:pStyle w:val="Normal"/>
        <w:widowControl w:val="false"/>
        <w:spacing w:lineRule="auto" w:line="240"/>
        <w:ind w:hanging="0" w:left="320" w:right="0"/>
        <w:jc w:val="center"/>
        <w:rPr>
          <w:rFonts w:ascii="Liberation Serif" w:hAnsi="Liberation Serif" w:eastAsia="Calibri"/>
          <w:highlight w:val="none"/>
          <w:shd w:fill="auto" w:val="clear"/>
        </w:rPr>
      </w:pPr>
      <w:r>
        <w:rPr>
          <w:rFonts w:eastAsia="Calibri" w:ascii="Liberation Serif" w:hAnsi="Liberation Serif"/>
          <w:shd w:fill="auto" w:val="clear"/>
        </w:rPr>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24"/>
          <w:szCs w:val="24"/>
          <w:shd w:fill="auto" w:val="clear"/>
        </w:rPr>
        <w:t xml:space="preserve">составили настоящий акт о том, что произведен осмотр территории в натуре: </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ind w:hanging="0" w:left="320" w:right="0"/>
        <w:jc w:val="center"/>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(наименование объекта капитального строительства)</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При этом установлено:</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1. Вырубка произведена на территории:</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w:t>
      </w:r>
    </w:p>
    <w:p>
      <w:pPr>
        <w:pStyle w:val="Normal"/>
        <w:widowControl w:val="false"/>
        <w:spacing w:lineRule="auto" w:line="240"/>
        <w:ind w:hanging="0" w:left="320" w:right="0"/>
        <w:jc w:val="center"/>
        <w:rPr>
          <w:highlight w:val="none"/>
          <w:shd w:fill="auto" w:val="clear"/>
        </w:rPr>
      </w:pPr>
      <w:r>
        <w:rPr>
          <w:rFonts w:eastAsia="Calibri" w:ascii="Liberation Serif" w:hAnsi="Liberation Serif"/>
          <w:sz w:val="14"/>
          <w:szCs w:val="14"/>
          <w:shd w:fill="auto" w:val="clear"/>
        </w:rPr>
        <w:t>(кадастровый номер земельного участка, квартал, выдел, описание местоположения участка, с указанием пикета трассы для линейного объекта)</w:t>
      </w:r>
    </w:p>
    <w:p>
      <w:pPr>
        <w:pStyle w:val="Normal"/>
        <w:widowControl w:val="false"/>
        <w:ind w:hanging="0" w:left="320" w:right="0"/>
        <w:jc w:val="both"/>
        <w:rPr>
          <w:rFonts w:ascii="Liberation Serif" w:hAnsi="Liberation Serif" w:eastAsia="Calibri"/>
          <w:sz w:val="24"/>
          <w:szCs w:val="24"/>
          <w:highlight w:val="none"/>
          <w:shd w:fill="auto" w:val="clear"/>
        </w:rPr>
      </w:pPr>
      <w:r>
        <w:rPr>
          <w:rFonts w:eastAsia="Calibri" w:ascii="Liberation Serif" w:hAnsi="Liberation Serif"/>
          <w:sz w:val="24"/>
          <w:szCs w:val="24"/>
          <w:shd w:fill="auto" w:val="clear"/>
        </w:rPr>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2. Объем вырубки (куб.м.):</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древесина - ___________________________________________;</w:t>
      </w:r>
    </w:p>
    <w:p>
      <w:pPr>
        <w:pStyle w:val="Normal"/>
        <w:widowControl w:val="false"/>
        <w:ind w:hanging="0" w:left="320" w:right="0"/>
        <w:jc w:val="both"/>
        <w:rPr>
          <w:highlight w:val="none"/>
          <w:shd w:fill="auto" w:val="clear"/>
        </w:rPr>
      </w:pPr>
      <w:r>
        <w:rPr>
          <w:rFonts w:eastAsia="Calibri" w:ascii="Liberation Serif" w:hAnsi="Liberation Serif"/>
          <w:sz w:val="22"/>
          <w:szCs w:val="22"/>
          <w:shd w:fill="auto" w:val="clear"/>
        </w:rPr>
        <w:t>(указать вид: деловая, полуделовая, дровяная, аварийная, оставленная у пней на волоках и погрузочных площадках, соответствующий объем);</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порубочные остатки - </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пни - </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валежник -</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хворост - </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3. Способ утилизации порубочных остатков(сбор порубочных остатков в кучи и валы  с оставлением их на месте для перегнивания и для подкормки диких животных; измельчение для последующего мульчирования почвы; вывоз с места рубки): ___________________________________________________________________________</w:t>
      </w:r>
    </w:p>
    <w:p>
      <w:pPr>
        <w:pStyle w:val="Normal"/>
        <w:widowControl w:val="false"/>
        <w:ind w:hanging="0" w:left="320" w:right="0"/>
        <w:jc w:val="center"/>
        <w:rPr>
          <w:highlight w:val="none"/>
          <w:shd w:fill="auto" w:val="clear"/>
        </w:rPr>
      </w:pPr>
      <w:r>
        <w:rPr>
          <w:rFonts w:eastAsia="Calibri" w:ascii="Liberation Serif" w:hAnsi="Liberation Serif"/>
          <w:sz w:val="14"/>
          <w:szCs w:val="14"/>
          <w:shd w:fill="auto" w:val="clear"/>
        </w:rPr>
        <w:t>(способ указывается с учетом требований проекта освоения лесов, разрешения на снос зеленых насаждений, выданного уполномоченным органом власти)</w:t>
      </w:r>
    </w:p>
    <w:p>
      <w:pPr>
        <w:pStyle w:val="Normal"/>
        <w:widowControl w:val="false"/>
        <w:ind w:hanging="0" w:left="320" w:right="0"/>
        <w:jc w:val="both"/>
        <w:rPr>
          <w:rFonts w:ascii="Liberation Serif" w:hAnsi="Liberation Serif" w:eastAsia="Calibri"/>
          <w:sz w:val="24"/>
          <w:szCs w:val="24"/>
          <w:highlight w:val="none"/>
          <w:shd w:fill="auto" w:val="clear"/>
        </w:rPr>
      </w:pPr>
      <w:r>
        <w:rPr>
          <w:rFonts w:eastAsia="Calibri" w:ascii="Liberation Serif" w:hAnsi="Liberation Serif"/>
          <w:sz w:val="24"/>
          <w:szCs w:val="24"/>
          <w:shd w:fill="auto" w:val="clear"/>
        </w:rPr>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4. Способ утилизации пней (сбор в кучи и валы  с оставлением их на месте для перегнивания и для подкормки диких животных; измельчение для последующего мульчирования почвы; вывоз с места рубки) (способ указывается с учетом требований проекта освоения лесов, разрешения на снос зеленых насаждений, выданного уполномоченным органом власти):</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____________________________________________________________________________</w:t>
      </w:r>
    </w:p>
    <w:p>
      <w:pPr>
        <w:pStyle w:val="Normal"/>
        <w:widowControl w:val="false"/>
        <w:ind w:hanging="0" w:left="320" w:right="0"/>
        <w:jc w:val="center"/>
        <w:rPr>
          <w:highlight w:val="none"/>
          <w:shd w:fill="auto" w:val="clear"/>
        </w:rPr>
      </w:pPr>
      <w:r>
        <w:rPr>
          <w:rFonts w:eastAsia="Calibri" w:ascii="Liberation Serif" w:hAnsi="Liberation Serif"/>
          <w:sz w:val="14"/>
          <w:szCs w:val="14"/>
          <w:shd w:fill="auto" w:val="clear"/>
        </w:rPr>
        <w:t>(способ указывается с учетом требований проекта освоения лесов, разрешения на снос зеленых насаждений, выданного уполномоченным органом власти)</w:t>
      </w:r>
    </w:p>
    <w:p>
      <w:pPr>
        <w:pStyle w:val="Normal"/>
        <w:widowControl w:val="false"/>
        <w:ind w:hanging="0" w:left="320" w:right="0"/>
        <w:jc w:val="both"/>
        <w:rPr>
          <w:rFonts w:ascii="Liberation Serif" w:hAnsi="Liberation Serif" w:eastAsia="Calibri"/>
          <w:sz w:val="24"/>
          <w:szCs w:val="24"/>
          <w:highlight w:val="none"/>
          <w:shd w:fill="auto" w:val="clear"/>
        </w:rPr>
      </w:pPr>
      <w:r>
        <w:rPr>
          <w:rFonts w:eastAsia="Calibri" w:ascii="Liberation Serif" w:hAnsi="Liberation Serif"/>
          <w:sz w:val="24"/>
          <w:szCs w:val="24"/>
          <w:shd w:fill="auto" w:val="clear"/>
        </w:rPr>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5. Способ расчистки территории от древесины: </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____________________________________________________________________________</w:t>
      </w:r>
    </w:p>
    <w:p>
      <w:pPr>
        <w:pStyle w:val="Normal"/>
        <w:widowControl w:val="false"/>
        <w:ind w:hanging="0" w:left="320" w:right="0"/>
        <w:jc w:val="center"/>
        <w:rPr>
          <w:highlight w:val="none"/>
          <w:shd w:fill="auto" w:val="clear"/>
        </w:rPr>
      </w:pPr>
      <w:r>
        <w:rPr>
          <w:rFonts w:eastAsia="Calibri" w:ascii="Liberation Serif" w:hAnsi="Liberation Serif"/>
          <w:sz w:val="14"/>
          <w:szCs w:val="14"/>
          <w:shd w:fill="auto" w:val="clear"/>
        </w:rPr>
        <w:t>(способ указывается с учетом требований проекта освоения лесов, разрешения на снос зеленых насаждений, выданного уполномоченным органом власти)</w:t>
      </w:r>
    </w:p>
    <w:p>
      <w:pPr>
        <w:pStyle w:val="Normal"/>
        <w:widowControl w:val="false"/>
        <w:ind w:hanging="0" w:left="320" w:right="0"/>
        <w:jc w:val="both"/>
        <w:rPr>
          <w:rFonts w:ascii="Liberation Serif" w:hAnsi="Liberation Serif" w:eastAsia="Calibri"/>
          <w:sz w:val="24"/>
          <w:szCs w:val="24"/>
          <w:highlight w:val="none"/>
          <w:shd w:fill="auto" w:val="clear"/>
        </w:rPr>
      </w:pPr>
      <w:r>
        <w:rPr>
          <w:rFonts w:eastAsia="Calibri" w:ascii="Liberation Serif" w:hAnsi="Liberation Serif"/>
          <w:sz w:val="24"/>
          <w:szCs w:val="24"/>
          <w:shd w:fill="auto" w:val="clear"/>
        </w:rPr>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Дополнительные сведения ___________________________________________________</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Акт составлен в _________ экземплярах (в случае заполнения акта на бумажном</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носителе).</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Приложения ________________________________________________________________</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(чертежи, схемы, ведомости)</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Представитель  застройщика, технического заказчика, лица, ответственного за</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эксплуатацию  здания,  сооружения,  или регионального оператора по вопросам</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строительного контроля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                                  ______________</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(фамилия, инициалы)                                                                                                                     (подпись) МП</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Представитель    лица,    осуществляющего   строительство,   реконструкцию,</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капитальный ремонт</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                                  ______________</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(фамилия, инициалы)                                                                                                                    (подпись) МП</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Представитель    лица,    осуществляющего   строительство,   реконструкцию,</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капитальный ремонт, по вопросам строительного контроля</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                                  ______________</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(фамилия, инициалы)                                                                                                                      (подпись) МП</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Представитель  лица,  осуществляющего  подготовку проектной документации (в</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случае  привлечения застройщиком лица, осуществляющего подготовку проектной</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документации,   для   проверки  соответствия  выполняемых  работ  проектной</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документации   согласно   части  2  статьи  53  Градостроительного  кодекса</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Российской Федерации)</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                                  ______________</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 xml:space="preserve">   </w:t>
      </w:r>
      <w:r>
        <w:rPr>
          <w:rFonts w:eastAsia="Calibri" w:ascii="Liberation Serif" w:hAnsi="Liberation Serif"/>
          <w:sz w:val="14"/>
          <w:szCs w:val="14"/>
          <w:shd w:fill="auto" w:val="clear"/>
        </w:rPr>
        <w:t xml:space="preserve"> </w:t>
      </w:r>
      <w:r>
        <w:rPr>
          <w:rFonts w:eastAsia="Calibri" w:ascii="Liberation Serif" w:hAnsi="Liberation Serif"/>
          <w:sz w:val="14"/>
          <w:szCs w:val="14"/>
          <w:shd w:fill="auto" w:val="clear"/>
        </w:rPr>
        <w:t>(фамилия, инициалы)                                                                                                                      (подпись) МП</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Представитель   лица,   выполнившего   работы   по  вырубке  и очистке территории от порубочных остатков  (в  случае  выполнения работ по вырубке  очистке территории от порубочных остатков по договору, заключенному с иными лицами)</w:t>
      </w:r>
    </w:p>
    <w:p>
      <w:pPr>
        <w:pStyle w:val="Normal"/>
        <w:widowControl w:val="false"/>
        <w:ind w:hanging="0" w:left="320" w:right="0"/>
        <w:jc w:val="both"/>
        <w:rPr>
          <w:highlight w:val="none"/>
          <w:shd w:fill="auto" w:val="clear"/>
        </w:rPr>
      </w:pPr>
      <w:r>
        <w:rPr>
          <w:rFonts w:eastAsia="Calibri" w:ascii="Liberation Serif" w:hAnsi="Liberation Serif"/>
          <w:sz w:val="24"/>
          <w:szCs w:val="24"/>
          <w:shd w:fill="auto" w:val="clear"/>
        </w:rPr>
        <w:t>___________________________                                  ______________</w:t>
      </w:r>
    </w:p>
    <w:p>
      <w:pPr>
        <w:pStyle w:val="Normal"/>
        <w:widowControl w:val="false"/>
        <w:ind w:hanging="0" w:left="320" w:right="0"/>
        <w:jc w:val="both"/>
        <w:rPr>
          <w:highlight w:val="none"/>
          <w:shd w:fill="auto" w:val="clear"/>
        </w:rPr>
      </w:pPr>
      <w:r>
        <w:rPr>
          <w:rFonts w:eastAsia="Calibri" w:cs="Times New Roman" w:ascii="Liberation Serif" w:hAnsi="Liberation Serif"/>
          <w:b w:val="false"/>
          <w:bCs w:val="false"/>
          <w:sz w:val="24"/>
          <w:szCs w:val="24"/>
          <w:shd w:fill="auto" w:val="clear"/>
          <w:lang w:eastAsia="en-US"/>
        </w:rPr>
        <w:t xml:space="preserve">   </w:t>
      </w:r>
      <w:r>
        <w:rPr>
          <w:rFonts w:eastAsia="Calibri" w:cs="Times New Roman" w:ascii="Liberation Serif" w:hAnsi="Liberation Serif"/>
          <w:b w:val="false"/>
          <w:bCs w:val="false"/>
          <w:sz w:val="14"/>
          <w:szCs w:val="14"/>
          <w:shd w:fill="auto" w:val="clear"/>
          <w:lang w:eastAsia="en-US"/>
        </w:rPr>
        <w:t xml:space="preserve"> </w:t>
      </w:r>
      <w:r>
        <w:rPr>
          <w:rFonts w:eastAsia="Calibri" w:cs="Times New Roman" w:ascii="Liberation Serif" w:hAnsi="Liberation Serif"/>
          <w:b w:val="false"/>
          <w:bCs w:val="false"/>
          <w:sz w:val="14"/>
          <w:szCs w:val="14"/>
          <w:shd w:fill="auto" w:val="clear"/>
          <w:lang w:eastAsia="en-US"/>
        </w:rPr>
        <w:t>(фамилия, инициалы)                                                                                                                         (подпись) МП</w:t>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tbl>
      <w:tblPr>
        <w:tblW w:w="9637" w:type="dxa"/>
        <w:jc w:val="left"/>
        <w:tblInd w:w="108" w:type="dxa"/>
        <w:tblLayout w:type="fixed"/>
        <w:tblCellMar>
          <w:top w:w="0" w:type="dxa"/>
          <w:left w:w="108" w:type="dxa"/>
          <w:bottom w:w="0" w:type="dxa"/>
          <w:right w:w="108" w:type="dxa"/>
        </w:tblCellMar>
      </w:tblPr>
      <w:tblGrid>
        <w:gridCol w:w="4642"/>
        <w:gridCol w:w="4994"/>
      </w:tblGrid>
      <w:tr>
        <w:trPr/>
        <w:tc>
          <w:tcPr>
            <w:tcW w:w="4642" w:type="dxa"/>
            <w:tcBorders/>
          </w:tcPr>
          <w:p>
            <w:pPr>
              <w:pStyle w:val="Normal"/>
              <w:widowControl w:val="false"/>
              <w:tabs>
                <w:tab w:val="clear" w:pos="708"/>
              </w:tabs>
              <w:spacing w:lineRule="auto" w:line="240"/>
              <w:ind w:hanging="0"/>
              <w:jc w:val="left"/>
              <w:rPr>
                <w:highlight w:val="none"/>
                <w:shd w:fill="auto" w:val="clear"/>
              </w:rPr>
            </w:pPr>
            <w:r>
              <w:rPr>
                <w:b/>
                <w:sz w:val="24"/>
                <w:szCs w:val="24"/>
                <w:shd w:fill="auto" w:val="clear"/>
              </w:rPr>
              <w:t>Заказчик:</w:t>
            </w:r>
          </w:p>
        </w:tc>
        <w:tc>
          <w:tcPr>
            <w:tcW w:w="4994" w:type="dxa"/>
            <w:tcBorders/>
          </w:tcPr>
          <w:p>
            <w:pPr>
              <w:pStyle w:val="Normal"/>
              <w:widowControl w:val="false"/>
              <w:tabs>
                <w:tab w:val="clear" w:pos="708"/>
              </w:tabs>
              <w:spacing w:lineRule="auto" w:line="240"/>
              <w:ind w:hanging="0"/>
              <w:jc w:val="left"/>
              <w:rPr>
                <w:highlight w:val="none"/>
                <w:shd w:fill="auto" w:val="clear"/>
              </w:rPr>
            </w:pPr>
            <w:r>
              <w:rPr>
                <w:b/>
                <w:sz w:val="24"/>
                <w:szCs w:val="24"/>
                <w:shd w:fill="auto" w:val="clear"/>
              </w:rPr>
              <w:t>Подрядчик:</w:t>
            </w:r>
          </w:p>
        </w:tc>
      </w:tr>
      <w:tr>
        <w:trPr/>
        <w:tc>
          <w:tcPr>
            <w:tcW w:w="4642" w:type="dxa"/>
            <w:tcBorders/>
          </w:tcPr>
          <w:p>
            <w:pPr>
              <w:pStyle w:val="Normal"/>
              <w:widowControl w:val="false"/>
              <w:tabs>
                <w:tab w:val="clear" w:pos="708"/>
              </w:tabs>
              <w:spacing w:lineRule="auto" w:line="240"/>
              <w:ind w:hanging="0"/>
              <w:jc w:val="left"/>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jc w:val="left"/>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 / _______________</w:t>
            </w:r>
          </w:p>
          <w:p>
            <w:pPr>
              <w:pStyle w:val="Normal"/>
              <w:widowControl w:val="false"/>
              <w:tabs>
                <w:tab w:val="clear" w:pos="708"/>
              </w:tabs>
              <w:spacing w:lineRule="auto" w:line="240" w:before="0" w:after="0"/>
              <w:ind w:hanging="0"/>
              <w:jc w:val="left"/>
              <w:rPr>
                <w:sz w:val="24"/>
                <w:szCs w:val="24"/>
                <w:highlight w:val="none"/>
                <w:shd w:fill="auto" w:val="clear"/>
              </w:rPr>
            </w:pPr>
            <w:r>
              <w:rPr>
                <w:sz w:val="24"/>
                <w:szCs w:val="24"/>
                <w:shd w:fill="auto" w:val="clear"/>
              </w:rPr>
            </w:r>
          </w:p>
        </w:tc>
        <w:tc>
          <w:tcPr>
            <w:tcW w:w="4994" w:type="dxa"/>
            <w:tcBorders/>
          </w:tcPr>
          <w:p>
            <w:pPr>
              <w:pStyle w:val="Normal"/>
              <w:widowControl w:val="false"/>
              <w:tabs>
                <w:tab w:val="clear" w:pos="708"/>
              </w:tabs>
              <w:spacing w:lineRule="auto" w:line="240"/>
              <w:ind w:hanging="0"/>
              <w:jc w:val="left"/>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jc w:val="left"/>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jc w:val="left"/>
              <w:rPr>
                <w:highlight w:val="none"/>
                <w:shd w:fill="auto" w:val="clear"/>
              </w:rPr>
            </w:pPr>
            <w:r>
              <w:rPr>
                <w:sz w:val="24"/>
                <w:szCs w:val="24"/>
                <w:shd w:fill="auto" w:val="clear"/>
              </w:rPr>
              <w:t>_______________ / _______________</w:t>
            </w:r>
          </w:p>
          <w:p>
            <w:pPr>
              <w:pStyle w:val="Normal"/>
              <w:widowControl w:val="false"/>
              <w:tabs>
                <w:tab w:val="clear" w:pos="708"/>
              </w:tabs>
              <w:spacing w:lineRule="auto" w:line="240" w:before="0" w:after="0"/>
              <w:ind w:hanging="0"/>
              <w:jc w:val="left"/>
              <w:rPr>
                <w:sz w:val="24"/>
                <w:szCs w:val="24"/>
                <w:highlight w:val="none"/>
                <w:shd w:fill="auto" w:val="clear"/>
              </w:rPr>
            </w:pPr>
            <w:r>
              <w:rPr>
                <w:sz w:val="24"/>
                <w:szCs w:val="24"/>
                <w:shd w:fill="auto" w:val="clear"/>
              </w:rPr>
            </w:r>
          </w:p>
        </w:tc>
      </w:tr>
    </w:tbl>
    <w:p>
      <w:pPr>
        <w:pStyle w:val="Normal"/>
        <w:spacing w:before="0" w:after="0"/>
        <w:ind w:hanging="0"/>
        <w:rPr>
          <w:sz w:val="24"/>
          <w:szCs w:val="24"/>
          <w:highlight w:val="none"/>
          <w:shd w:fill="auto" w:val="clear"/>
        </w:rPr>
      </w:pPr>
      <w:r>
        <w:rPr>
          <w:sz w:val="24"/>
          <w:szCs w:val="24"/>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p>
    <w:p>
      <w:pPr>
        <w:pStyle w:val="Normal"/>
        <w:spacing w:lineRule="auto" w:line="240"/>
        <w:jc w:val="right"/>
        <w:rPr>
          <w:rFonts w:ascii="Liberation Serif" w:hAnsi="Liberation Serif"/>
          <w:highlight w:val="none"/>
          <w:shd w:fill="auto" w:val="clear"/>
        </w:rPr>
      </w:pPr>
      <w:r>
        <w:rPr>
          <w:rFonts w:ascii="Liberation Serif" w:hAnsi="Liberation Serif"/>
          <w:shd w:fill="auto" w:val="clear"/>
        </w:rPr>
      </w:r>
      <w:r>
        <w:br w:type="page"/>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jc w:val="right"/>
        <w:rPr>
          <w:highlight w:val="none"/>
          <w:shd w:fill="auto" w:val="clear"/>
        </w:rPr>
      </w:pPr>
      <w:r>
        <w:rPr>
          <w:rFonts w:ascii="Liberation Serif" w:hAnsi="Liberation Serif"/>
          <w:sz w:val="24"/>
          <w:szCs w:val="24"/>
          <w:shd w:fill="auto" w:val="clear"/>
        </w:rPr>
        <w:t>Приложение №13</w:t>
      </w:r>
    </w:p>
    <w:p>
      <w:pPr>
        <w:pStyle w:val="Normal"/>
        <w:spacing w:lineRule="auto" w:line="240"/>
        <w:jc w:val="right"/>
        <w:rPr>
          <w:highlight w:val="none"/>
          <w:shd w:fill="auto" w:val="clear"/>
        </w:rPr>
      </w:pPr>
      <w:r>
        <w:rPr>
          <w:rFonts w:ascii="Liberation Serif" w:hAnsi="Liberation Serif"/>
          <w:sz w:val="24"/>
          <w:szCs w:val="24"/>
          <w:shd w:fill="auto" w:val="clear"/>
        </w:rPr>
        <w:t xml:space="preserve">к договору подряда </w:t>
      </w:r>
    </w:p>
    <w:p>
      <w:pPr>
        <w:pStyle w:val="Normal"/>
        <w:jc w:val="right"/>
        <w:rPr>
          <w:highlight w:val="none"/>
          <w:shd w:fill="auto" w:val="clear"/>
        </w:rPr>
      </w:pPr>
      <w:r>
        <w:rPr>
          <w:rFonts w:ascii="Liberation Serif" w:hAnsi="Liberation Serif"/>
          <w:sz w:val="24"/>
          <w:szCs w:val="24"/>
          <w:shd w:fill="auto" w:val="clear"/>
        </w:rPr>
        <w:t>№</w:t>
      </w:r>
      <w:r>
        <w:rPr>
          <w:rFonts w:ascii="Liberation Serif" w:hAnsi="Liberation Serif"/>
          <w:sz w:val="24"/>
          <w:szCs w:val="24"/>
          <w:shd w:fill="auto" w:val="clear"/>
        </w:rPr>
        <w:t>__ от __.__.20__</w:t>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highlight w:val="none"/>
          <w:shd w:fill="auto" w:val="clear"/>
        </w:rPr>
      </w:pPr>
      <w:r>
        <w:drawing>
          <wp:anchor behindDoc="0" distT="0" distB="0" distL="0" distR="0" simplePos="0" locked="0" layoutInCell="0" allowOverlap="1" relativeHeight="2">
            <wp:simplePos x="0" y="0"/>
            <wp:positionH relativeFrom="column">
              <wp:posOffset>-171450</wp:posOffset>
            </wp:positionH>
            <wp:positionV relativeFrom="paragraph">
              <wp:posOffset>-11430</wp:posOffset>
            </wp:positionV>
            <wp:extent cx="6687820" cy="5738495"/>
            <wp:effectExtent l="0" t="0" r="0" b="0"/>
            <wp:wrapSquare wrapText="largest"/>
            <wp:docPr id="1" name="Объект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ъект1" descr=""/>
                    <pic:cNvPicPr>
                      <a:picLocks noChangeAspect="1" noChangeArrowheads="1"/>
                    </pic:cNvPicPr>
                  </pic:nvPicPr>
                  <pic:blipFill>
                    <a:blip r:embed="rId12"/>
                    <a:srcRect l="0" t="6763" r="0" b="0"/>
                    <a:stretch>
                      <a:fillRect/>
                    </a:stretch>
                  </pic:blipFill>
                  <pic:spPr bwMode="auto">
                    <a:xfrm>
                      <a:off x="0" y="0"/>
                      <a:ext cx="6687820" cy="5738495"/>
                    </a:xfrm>
                    <a:prstGeom prst="rect">
                      <a:avLst/>
                    </a:prstGeom>
                  </pic:spPr>
                </pic:pic>
              </a:graphicData>
            </a:graphic>
          </wp:anchor>
        </w:drawing>
      </w:r>
      <w:r>
        <w:rPr>
          <w:sz w:val="22"/>
          <w:szCs w:val="22"/>
          <w:shd w:fill="auto" w:val="clear"/>
        </w:rPr>
        <w:t xml:space="preserve">                                                                                                                                 </w:t>
      </w:r>
    </w:p>
    <w:sectPr>
      <w:footnotePr>
        <w:numFmt w:val="decimal"/>
      </w:footnotePr>
      <w:type w:val="continuous"/>
      <w:pgSz w:w="11906" w:h="16838"/>
      <w:pgMar w:left="1418" w:right="851" w:gutter="0" w:header="567" w:top="1134" w:footer="284" w:bottom="113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9"/>
        </w:rPr>
        <w:footnoteRef/>
      </w:r>
      <w:r>
        <w:rPr>
          <w:rFonts w:ascii="Liberation Serif" w:hAnsi="Liberation Serif"/>
          <w:sz w:val="22"/>
          <w:szCs w:val="22"/>
        </w:rPr>
        <w:t xml:space="preserve"> </w:t>
      </w:r>
      <w:r>
        <w:rPr>
          <w:rFonts w:ascii="Liberation Serif" w:hAnsi="Liberation Serif"/>
          <w:sz w:val="22"/>
          <w:szCs w:val="22"/>
        </w:rPr>
        <w:t>Приказ ФНС России от 20.01.2025 N ЕД-7-26/28@ «</w:t>
      </w:r>
      <w:r>
        <w:rPr>
          <w:rFonts w:ascii="Liberation Serif" w:hAnsi="Liberation Serif"/>
          <w:b w:val="false"/>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3">
    <w:p>
      <w:pPr>
        <w:pStyle w:val="FootnoteText"/>
        <w:jc w:val="both"/>
        <w:rPr/>
      </w:pPr>
      <w:r>
        <w:rPr>
          <w:rStyle w:val="Style9"/>
        </w:rPr>
        <w:footnoteRef/>
      </w:r>
      <w:r>
        <w:rPr>
          <w:rStyle w:val="Style9"/>
        </w:rPr>
        <w:tab/>
      </w:r>
      <w:r>
        <w:rPr/>
        <w:t xml:space="preserve"> В отношении Независимой  гарантии возврата авансового платежа пункт применяется при отсутствии соглашения Сторон или официального письма Подрядчика об отказе от авансовых платежей, требующих обеспечения независимой гарантией, и от предоставления указанной независимой гарантии.</w:t>
      </w:r>
    </w:p>
  </w:footnote>
  <w:footnote w:id="4">
    <w:p>
      <w:pPr>
        <w:pStyle w:val="FootnoteText"/>
        <w:rPr/>
      </w:pPr>
      <w:r>
        <w:rPr>
          <w:rStyle w:val="Style9"/>
        </w:rPr>
        <w:footnoteRef/>
      </w:r>
      <w:r>
        <w:rPr>
          <w:rStyle w:val="Style9"/>
        </w:rPr>
        <w:tab/>
      </w:r>
      <w:r>
        <w:rPr/>
        <w:t xml:space="preserve"> Абзацы второй и третий включаются в текст договора в случае заключения договора в электронной форме.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08"/>
        <w:tab w:val="left" w:pos="1134" w:leader="none"/>
      </w:tabs>
      <w:suppressAutoHyphens w:val="true"/>
      <w:spacing w:lineRule="auto" w:line="240"/>
      <w:ind w:hanging="0"/>
      <w:jc w:val="center"/>
      <w:rPr>
        <w:i/>
        <w:i/>
        <w:sz w:val="20"/>
        <w:szCs w:val="20"/>
      </w:rPr>
    </w:pPr>
    <w:r>
      <w:rPr>
        <w:i/>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992" w:hanging="432"/>
      </w:pPr>
      <w:rPr>
        <w:sz w:val="24"/>
        <w:u w:val="none"/>
        <w:b/>
      </w:rPr>
    </w:lvl>
    <w:lvl w:ilvl="2">
      <w:start w:val="1"/>
      <w:numFmt w:val="decimal"/>
      <w:lvlText w:val="%1.%2.%3."/>
      <w:lvlJc w:val="left"/>
      <w:pPr>
        <w:tabs>
          <w:tab w:val="num" w:pos="0"/>
        </w:tabs>
        <w:ind w:left="1639" w:hanging="504"/>
      </w:pPr>
      <w:rPr>
        <w:sz w:val="24"/>
        <w:i w:val="false"/>
        <w:b/>
        <w:szCs w:val="24"/>
        <w:iCs w:val="false"/>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sz w:val="22"/>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080" w:hanging="360"/>
      </w:pPr>
      <w:rPr>
        <w:rFonts w:ascii="Symbol" w:hAnsi="Symbol" w:cs="Symbol" w:hint="default"/>
        <w:sz w:val="22"/>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lvl w:ilvl="0">
      <w:start w:val="4"/>
      <w:numFmt w:val="decimal"/>
      <w:lvlText w:val="%1."/>
      <w:lvlJc w:val="left"/>
      <w:pPr>
        <w:tabs>
          <w:tab w:val="num" w:pos="0"/>
        </w:tabs>
        <w:ind w:left="675" w:hanging="675"/>
      </w:pPr>
      <w:rPr/>
    </w:lvl>
    <w:lvl w:ilvl="1">
      <w:start w:val="9"/>
      <w:numFmt w:val="decimal"/>
      <w:lvlText w:val="%1.%2."/>
      <w:lvlJc w:val="left"/>
      <w:pPr>
        <w:tabs>
          <w:tab w:val="num" w:pos="0"/>
        </w:tabs>
        <w:ind w:left="909" w:hanging="720"/>
      </w:pPr>
      <w:rPr/>
    </w:lvl>
    <w:lvl w:ilvl="2">
      <w:start w:val="1"/>
      <w:numFmt w:val="decimal"/>
      <w:lvlText w:val="%1.%2.%3."/>
      <w:lvlJc w:val="left"/>
      <w:pPr>
        <w:tabs>
          <w:tab w:val="num" w:pos="0"/>
        </w:tabs>
        <w:ind w:left="1098"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21">
    <w:lvl w:ilvl="0">
      <w:start w:val="5"/>
      <w:numFmt w:val="decimal"/>
      <w:lvlText w:val="%1."/>
      <w:lvlJc w:val="left"/>
      <w:pPr>
        <w:tabs>
          <w:tab w:val="num" w:pos="0"/>
        </w:tabs>
        <w:ind w:left="4278" w:hanging="450"/>
      </w:pPr>
      <w:rPr>
        <w:b/>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22">
    <w:lvl w:ilvl="0">
      <w:start w:val="1"/>
      <w:numFmt w:val="bullet"/>
      <w:lvlText w:val=""/>
      <w:lvlJc w:val="left"/>
      <w:pPr>
        <w:tabs>
          <w:tab w:val="num" w:pos="0"/>
        </w:tabs>
        <w:ind w:left="720" w:hanging="360"/>
      </w:pPr>
      <w:rPr>
        <w:rFonts w:ascii="Symbol" w:hAnsi="Symbol" w:cs="Symbol"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Times New Roman" w:hAnsi="Times New Roman" w:cs="Times New Roman" w:hint="default"/>
        <w:sz w:val="18"/>
        <w:szCs w:val="18"/>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1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link w:val="1"/>
    <w:qFormat/>
    <w:pPr>
      <w:keepNext w:val="true"/>
      <w:numPr>
        <w:ilvl w:val="0"/>
        <w:numId w:val="0"/>
      </w:numPr>
      <w:spacing w:before="240" w:after="60"/>
      <w:ind w:firstLine="567"/>
      <w:outlineLvl w:val="0"/>
    </w:pPr>
    <w:rPr>
      <w:rFonts w:ascii="Cambria" w:hAnsi="Cambria"/>
      <w:b/>
      <w:bCs/>
      <w:sz w:val="32"/>
      <w:szCs w:val="32"/>
      <w:lang w:val="x-none" w:eastAsia="x-none"/>
    </w:rPr>
  </w:style>
  <w:style w:type="paragraph" w:styleId="Heading2">
    <w:name w:val="Heading 2"/>
    <w:basedOn w:val="Normal"/>
    <w:next w:val="Normal"/>
    <w:link w:val="2"/>
    <w:qFormat/>
    <w:pPr>
      <w:keepNext w:val="true"/>
      <w:numPr>
        <w:ilvl w:val="0"/>
        <w:numId w:val="0"/>
      </w:numPr>
      <w:spacing w:before="240" w:after="60"/>
      <w:ind w:firstLine="567"/>
      <w:outlineLvl w:val="1"/>
    </w:pPr>
    <w:rPr>
      <w:rFonts w:ascii="Cambria" w:hAnsi="Cambria"/>
      <w:b/>
      <w:bCs/>
      <w:i/>
      <w:iCs/>
      <w:lang w:val="x-none" w:eastAsia="x-none"/>
    </w:rPr>
  </w:style>
  <w:style w:type="paragraph" w:styleId="Heading3">
    <w:name w:val="Heading 3"/>
    <w:basedOn w:val="Normal"/>
    <w:next w:val="Normal"/>
    <w:link w:val="3"/>
    <w:qFormat/>
    <w:pPr>
      <w:keepNext w:val="true"/>
      <w:numPr>
        <w:ilvl w:val="0"/>
        <w:numId w:val="0"/>
      </w:numPr>
      <w:suppressAutoHyphens w:val="true"/>
      <w:spacing w:lineRule="auto" w:line="240" w:before="120" w:after="120"/>
      <w:ind w:hanging="0"/>
      <w:jc w:val="left"/>
      <w:outlineLvl w:val="2"/>
    </w:pPr>
    <w:rPr>
      <w:b/>
      <w:szCs w:val="20"/>
      <w:lang w:val="x-none" w:eastAsia="x-none"/>
    </w:rPr>
  </w:style>
  <w:style w:type="character" w:styleId="DefaultParagraphFont">
    <w:name w:val="Default Paragraph Font"/>
    <w:qFormat/>
    <w:rPr/>
  </w:style>
  <w:style w:type="character" w:styleId="1">
    <w:name w:val="Заголовок 1 Знак"/>
    <w:basedOn w:val="DefaultParagraphFont"/>
    <w:qFormat/>
    <w:rPr>
      <w:rFonts w:ascii="Cambria" w:hAnsi="Cambria" w:eastAsia="Times New Roman" w:cs="Times New Roman"/>
      <w:b/>
      <w:bCs/>
      <w:sz w:val="32"/>
      <w:szCs w:val="32"/>
      <w:lang w:val="x-none" w:eastAsia="x-none"/>
    </w:rPr>
  </w:style>
  <w:style w:type="character" w:styleId="2">
    <w:name w:val="Заголовок 2 Знак"/>
    <w:basedOn w:val="DefaultParagraphFont"/>
    <w:qFormat/>
    <w:rPr>
      <w:rFonts w:ascii="Cambria" w:hAnsi="Cambria" w:eastAsia="Times New Roman" w:cs="Times New Roman"/>
      <w:b/>
      <w:bCs/>
      <w:i/>
      <w:iCs/>
      <w:sz w:val="28"/>
      <w:szCs w:val="28"/>
      <w:lang w:val="x-none" w:eastAsia="x-none"/>
    </w:rPr>
  </w:style>
  <w:style w:type="character" w:styleId="3">
    <w:name w:val="Заголовок 3 Знак"/>
    <w:basedOn w:val="DefaultParagraphFont"/>
    <w:qFormat/>
    <w:rPr>
      <w:rFonts w:ascii="Times New Roman" w:hAnsi="Times New Roman" w:eastAsia="Times New Roman" w:cs="Times New Roman"/>
      <w:b/>
      <w:sz w:val="28"/>
      <w:szCs w:val="20"/>
      <w:lang w:val="x-none" w:eastAsia="x-none"/>
    </w:rPr>
  </w:style>
  <w:style w:type="character" w:styleId="31">
    <w:name w:val="Основной текст 3 Знак"/>
    <w:basedOn w:val="DefaultParagraphFont"/>
    <w:link w:val="BodyText3"/>
    <w:qFormat/>
    <w:rPr>
      <w:rFonts w:ascii="Times New Roman" w:hAnsi="Times New Roman" w:eastAsia="Times New Roman" w:cs="Times New Roman"/>
      <w:color w:val="0000FF"/>
      <w:sz w:val="24"/>
      <w:szCs w:val="24"/>
      <w:lang w:val="x-none"/>
    </w:rPr>
  </w:style>
  <w:style w:type="character" w:styleId="Style6">
    <w:name w:val="Верхний колонтитул Знак"/>
    <w:basedOn w:val="DefaultParagraphFont"/>
    <w:qFormat/>
    <w:rPr>
      <w:rFonts w:ascii="Times New Roman" w:hAnsi="Times New Roman" w:eastAsia="Times New Roman" w:cs="Times New Roman"/>
      <w:sz w:val="28"/>
      <w:szCs w:val="28"/>
      <w:lang w:eastAsia="ru-RU"/>
    </w:rPr>
  </w:style>
  <w:style w:type="character" w:styleId="Style7">
    <w:name w:val="Основной текст Знак"/>
    <w:basedOn w:val="DefaultParagraphFont"/>
    <w:qFormat/>
    <w:rPr>
      <w:rFonts w:ascii="Times New Roman" w:hAnsi="Times New Roman" w:eastAsia="Times New Roman" w:cs="Times New Roman"/>
      <w:sz w:val="28"/>
      <w:szCs w:val="28"/>
      <w:lang w:eastAsia="ru-RU"/>
    </w:rPr>
  </w:style>
  <w:style w:type="character" w:styleId="21">
    <w:name w:val="Основной текст 2 Знак"/>
    <w:basedOn w:val="DefaultParagraphFont"/>
    <w:link w:val="BodyText2"/>
    <w:qFormat/>
    <w:rPr>
      <w:rFonts w:ascii="Times New Roman" w:hAnsi="Times New Roman" w:eastAsia="Times New Roman" w:cs="Times New Roman"/>
      <w:sz w:val="20"/>
      <w:szCs w:val="20"/>
      <w:lang w:eastAsia="ru-RU"/>
    </w:rPr>
  </w:style>
  <w:style w:type="character" w:styleId="Style8">
    <w:name w:val="Текст сноски Знак"/>
    <w:basedOn w:val="DefaultParagraphFont"/>
    <w:qFormat/>
    <w:rPr>
      <w:rFonts w:ascii="Times New Roman" w:hAnsi="Times New Roman" w:eastAsia="Times New Roman" w:cs="Times New Roman"/>
      <w:sz w:val="20"/>
      <w:szCs w:val="20"/>
      <w:lang w:eastAsia="ru-RU"/>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32">
    <w:name w:val="Основной текст с отступом 3 Знак"/>
    <w:basedOn w:val="DefaultParagraphFont"/>
    <w:link w:val="BodyTextIndent3"/>
    <w:qFormat/>
    <w:rPr>
      <w:rFonts w:ascii="Times New Roman" w:hAnsi="Times New Roman" w:eastAsia="Times New Roman" w:cs="Times New Roman"/>
      <w:sz w:val="16"/>
      <w:szCs w:val="16"/>
      <w:lang w:eastAsia="ru-RU"/>
    </w:rPr>
  </w:style>
  <w:style w:type="character" w:styleId="33">
    <w:name w:val="3. Подпункт Знак"/>
    <w:link w:val="34"/>
    <w:qFormat/>
    <w:rPr>
      <w:rFonts w:ascii="Times New Roman" w:hAnsi="Times New Roman" w:eastAsia="Times New Roman" w:cs="Times New Roman"/>
      <w:b/>
      <w:bCs/>
      <w:sz w:val="24"/>
      <w:szCs w:val="24"/>
      <w:lang w:val="x-none" w:eastAsia="x-none"/>
    </w:rPr>
  </w:style>
  <w:style w:type="character" w:styleId="Style10">
    <w:name w:val="Текст выноски Знак"/>
    <w:basedOn w:val="DefaultParagraphFont"/>
    <w:link w:val="BalloonText"/>
    <w:qFormat/>
    <w:rPr>
      <w:rFonts w:ascii="Tahoma" w:hAnsi="Tahoma" w:eastAsia="Times New Roman" w:cs="Times New Roman"/>
      <w:sz w:val="16"/>
      <w:szCs w:val="16"/>
      <w:lang w:val="x-none" w:eastAsia="x-none"/>
    </w:rPr>
  </w:style>
  <w:style w:type="character" w:styleId="11">
    <w:name w:val="1. Статья Знак"/>
    <w:link w:val="12"/>
    <w:qFormat/>
    <w:rPr>
      <w:rFonts w:ascii="Times New Roman" w:hAnsi="Times New Roman" w:eastAsia="Times New Roman" w:cs="Times New Roman"/>
      <w:sz w:val="24"/>
      <w:szCs w:val="24"/>
      <w:lang w:val="x-none" w:eastAsia="x-none"/>
    </w:rPr>
  </w:style>
  <w:style w:type="character" w:styleId="4">
    <w:name w:val="4. Отчерк Знак"/>
    <w:link w:val="41"/>
    <w:qFormat/>
    <w:rPr>
      <w:rFonts w:ascii="Times New Roman" w:hAnsi="Times New Roman" w:eastAsia="Times New Roman" w:cs="Times New Roman"/>
      <w:sz w:val="24"/>
      <w:szCs w:val="24"/>
      <w:lang w:val="x-none" w:eastAsia="x-none"/>
    </w:rPr>
  </w:style>
  <w:style w:type="character" w:styleId="Annotationreference">
    <w:name w:val="annotation reference"/>
    <w:qFormat/>
    <w:rPr>
      <w:sz w:val="16"/>
      <w:szCs w:val="16"/>
    </w:rPr>
  </w:style>
  <w:style w:type="character" w:styleId="Style11">
    <w:name w:val="Текст примечания Знак"/>
    <w:basedOn w:val="DefaultParagraphFont"/>
    <w:link w:val="Annotationtext"/>
    <w:qFormat/>
    <w:rPr>
      <w:rFonts w:ascii="Times New Roman" w:hAnsi="Times New Roman" w:eastAsia="Times New Roman" w:cs="Times New Roman"/>
      <w:sz w:val="20"/>
      <w:szCs w:val="20"/>
      <w:lang w:val="x-none" w:eastAsia="x-none"/>
    </w:rPr>
  </w:style>
  <w:style w:type="character" w:styleId="Style12">
    <w:name w:val="Тема примечания Знак"/>
    <w:basedOn w:val="Style11"/>
    <w:link w:val="Annotationsubject"/>
    <w:qFormat/>
    <w:rPr>
      <w:rFonts w:ascii="Times New Roman" w:hAnsi="Times New Roman" w:eastAsia="Times New Roman" w:cs="Times New Roman"/>
      <w:b/>
      <w:bCs/>
      <w:sz w:val="20"/>
      <w:szCs w:val="20"/>
      <w:lang w:val="x-none" w:eastAsia="x-none"/>
    </w:rPr>
  </w:style>
  <w:style w:type="character" w:styleId="Style13">
    <w:name w:val="Нижний колонтитул Знак"/>
    <w:basedOn w:val="DefaultParagraphFont"/>
    <w:qFormat/>
    <w:rPr>
      <w:rFonts w:ascii="Times New Roman" w:hAnsi="Times New Roman" w:eastAsia="Times New Roman" w:cs="Times New Roman"/>
      <w:sz w:val="28"/>
      <w:szCs w:val="28"/>
      <w:lang w:val="x-none" w:eastAsia="x-none"/>
    </w:rPr>
  </w:style>
  <w:style w:type="character" w:styleId="Style14">
    <w:name w:val="Заголовок Знак"/>
    <w:basedOn w:val="DefaultParagraphFont"/>
    <w:qFormat/>
    <w:rPr>
      <w:rFonts w:ascii="Times New Roman" w:hAnsi="Times New Roman" w:eastAsia="Times New Roman" w:cs="Times New Roman"/>
      <w:shd w:fill="FFFFFF" w:val="clear"/>
      <w:lang w:val="x-none" w:eastAsia="x-none"/>
    </w:rPr>
  </w:style>
  <w:style w:type="character" w:styleId="Style15">
    <w:name w:val="Основной текст с отступом Знак"/>
    <w:basedOn w:val="DefaultParagraphFont"/>
    <w:qFormat/>
    <w:rPr>
      <w:rFonts w:ascii="Times New Roman" w:hAnsi="Times New Roman" w:eastAsia="Times New Roman" w:cs="Times New Roman"/>
      <w:sz w:val="28"/>
      <w:szCs w:val="28"/>
      <w:lang w:val="x-none" w:eastAsia="x-none"/>
    </w:rPr>
  </w:style>
  <w:style w:type="character" w:styleId="FontStyle16">
    <w:name w:val="Font Style16"/>
    <w:qFormat/>
    <w:rPr>
      <w:rFonts w:ascii="Times New Roman" w:hAnsi="Times New Roman" w:cs="Times New Roman"/>
      <w:sz w:val="24"/>
      <w:szCs w:val="24"/>
    </w:rPr>
  </w:style>
  <w:style w:type="character" w:styleId="Hyperlink">
    <w:name w:val="Hyperlink"/>
    <w:rPr>
      <w:color w:val="0000FF"/>
      <w:u w:val="single"/>
    </w:rPr>
  </w:style>
  <w:style w:type="character" w:styleId="Style16">
    <w:name w:val="Текст концевой сноски Знак"/>
    <w:basedOn w:val="DefaultParagraphFont"/>
    <w:qFormat/>
    <w:rPr>
      <w:rFonts w:ascii="Times New Roman" w:hAnsi="Times New Roman" w:eastAsia="Times New Roman" w:cs="Times New Roman"/>
      <w:sz w:val="20"/>
      <w:szCs w:val="20"/>
      <w:lang w:val="x-none" w:eastAsia="x-none"/>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Style18">
    <w:name w:val="Абзац списка Знак"/>
    <w:link w:val="ListParagraph"/>
    <w:qFormat/>
    <w:rPr>
      <w:rFonts w:ascii="Times New Roman" w:hAnsi="Times New Roman" w:eastAsia="Times New Roman" w:cs="Times New Roman"/>
      <w:sz w:val="24"/>
      <w:szCs w:val="24"/>
      <w:lang w:eastAsia="ru-RU"/>
    </w:rPr>
  </w:style>
  <w:style w:type="character" w:styleId="WW8Num1z0">
    <w:name w:val="WW8Num1z0"/>
    <w:qFormat/>
    <w:rPr>
      <w:rFonts w:ascii="Times New Roman" w:hAnsi="Times New Roman" w:cs="Times New Roman"/>
      <w:sz w:val="18"/>
      <w:szCs w:val="18"/>
    </w:rPr>
  </w:style>
  <w:style w:type="character" w:styleId="Style19">
    <w:name w:val="Символы концевой сноски"/>
    <w:qFormat/>
    <w:rPr/>
  </w:style>
  <w:style w:type="character" w:styleId="Style20">
    <w:name w:val="Символ нумерации"/>
    <w:qFormat/>
    <w:rPr/>
  </w:style>
  <w:style w:type="character" w:styleId="Style21">
    <w:name w:val="Основной шрифт абзаца"/>
    <w:qFormat/>
    <w:rPr/>
  </w:style>
  <w:style w:type="character" w:styleId="Style22">
    <w:name w:val="Маркеры"/>
    <w:qFormat/>
    <w:rPr>
      <w:rFonts w:ascii="OpenSymbol" w:hAnsi="OpenSymbol" w:eastAsia="OpenSymbol" w:cs="OpenSymbol"/>
    </w:rPr>
  </w:style>
  <w:style w:type="character" w:styleId="WW8Num3z2">
    <w:name w:val="WW8Num3z2"/>
    <w:qFormat/>
    <w:rPr>
      <w:bCs/>
    </w:rPr>
  </w:style>
  <w:style w:type="character" w:styleId="WW8Num3z1">
    <w:name w:val="WW8Num3z1"/>
    <w:qFormat/>
    <w:rPr>
      <w:b w:val="false"/>
      <w:bCs/>
      <w:i w:val="false"/>
      <w:sz w:val="24"/>
      <w:szCs w:val="24"/>
      <w:shd w:fill="C0C0C0" w:val="clear"/>
      <w:lang w:eastAsia="en-US"/>
    </w:rPr>
  </w:style>
  <w:style w:type="character" w:styleId="WW8Num3z0">
    <w:name w:val="WW8Num3z0"/>
    <w:qFormat/>
    <w:rPr>
      <w:b/>
      <w:bCs/>
    </w:rPr>
  </w:style>
  <w:style w:type="character" w:styleId="FontStyle17">
    <w:name w:val="Font Style17"/>
    <w:qFormat/>
    <w:rPr>
      <w:rFonts w:ascii="Times New Roman" w:hAnsi="Times New Roman" w:cs="Times New Roman"/>
      <w:b/>
      <w:bCs/>
      <w:sz w:val="30"/>
      <w:szCs w:val="30"/>
    </w:rPr>
  </w:style>
  <w:style w:type="paragraph" w:styleId="Style23">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7"/>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4">
    <w:name w:val="Указатель"/>
    <w:basedOn w:val="Normal"/>
    <w:qFormat/>
    <w:pPr>
      <w:suppressLineNumbers/>
    </w:pPr>
    <w:rPr>
      <w:rFonts w:cs="Lohit Devanagari"/>
      <w:lang w:val="zxx" w:eastAsia="zxx" w:bidi="zxx"/>
    </w:rPr>
  </w:style>
  <w:style w:type="paragraph" w:styleId="BodyText3">
    <w:name w:val="Body Text 3"/>
    <w:basedOn w:val="Normal"/>
    <w:link w:val="31"/>
    <w:qFormat/>
    <w:pPr>
      <w:spacing w:lineRule="auto" w:line="240"/>
      <w:ind w:hanging="0"/>
    </w:pPr>
    <w:rPr>
      <w:color w:val="0000FF"/>
      <w:sz w:val="24"/>
      <w:szCs w:val="24"/>
      <w:lang w:val="x-none" w:eastAsia="en-US"/>
    </w:rPr>
  </w:style>
  <w:style w:type="paragraph" w:styleId="Style25">
    <w:name w:val="Колонтитул"/>
    <w:basedOn w:val="Normal"/>
    <w:qFormat/>
    <w:pPr/>
    <w:rPr/>
  </w:style>
  <w:style w:type="paragraph" w:styleId="Header">
    <w:name w:val="Header"/>
    <w:basedOn w:val="Normal"/>
    <w:link w:val="Style6"/>
    <w:pPr>
      <w:tabs>
        <w:tab w:val="clear" w:pos="708"/>
        <w:tab w:val="center" w:pos="4677" w:leader="none"/>
        <w:tab w:val="right" w:pos="9355" w:leader="none"/>
      </w:tabs>
    </w:pPr>
    <w:rPr/>
  </w:style>
  <w:style w:type="paragraph" w:styleId="Style110">
    <w:name w:val="Style1"/>
    <w:basedOn w:val="Normal"/>
    <w:autoRedefine/>
    <w:qFormat/>
    <w:pPr>
      <w:spacing w:lineRule="auto" w:line="240" w:before="240" w:after="0"/>
      <w:ind w:hanging="0"/>
      <w:jc w:val="left"/>
    </w:pPr>
    <w:rPr>
      <w:b/>
      <w:sz w:val="22"/>
      <w:szCs w:val="20"/>
    </w:rPr>
  </w:style>
  <w:style w:type="paragraph" w:styleId="BodyText2">
    <w:name w:val="Body Text 2"/>
    <w:basedOn w:val="Normal"/>
    <w:link w:val="21"/>
    <w:qFormat/>
    <w:pPr>
      <w:widowControl w:val="false"/>
      <w:spacing w:lineRule="auto" w:line="480" w:before="0" w:after="120"/>
      <w:ind w:hanging="0"/>
      <w:jc w:val="left"/>
    </w:pPr>
    <w:rPr>
      <w:sz w:val="20"/>
      <w:szCs w:val="20"/>
    </w:rPr>
  </w:style>
  <w:style w:type="paragraph" w:styleId="Style26">
    <w:name w:val="Знак"/>
    <w:basedOn w:val="Normal"/>
    <w:qFormat/>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8"/>
    <w:pPr>
      <w:spacing w:lineRule="auto" w:line="240"/>
      <w:ind w:hanging="0"/>
      <w:jc w:val="left"/>
    </w:pPr>
    <w:rPr>
      <w:sz w:val="20"/>
      <w:szCs w:val="20"/>
    </w:rPr>
  </w:style>
  <w:style w:type="paragraph" w:styleId="Style27">
    <w:name w:val="Знак Знак Знак Знак Знак Знак Знак"/>
    <w:basedOn w:val="Normal"/>
    <w:qFormat/>
    <w:pPr>
      <w:spacing w:lineRule="exact" w:line="240" w:before="0" w:after="160"/>
      <w:ind w:hanging="0"/>
      <w:jc w:val="left"/>
    </w:pPr>
    <w:rPr>
      <w:rFonts w:ascii="Verdana" w:hAnsi="Verdana" w:cs="Verdana"/>
      <w:sz w:val="20"/>
      <w:szCs w:val="20"/>
      <w:lang w:val="en-US" w:eastAsia="en-US"/>
    </w:rPr>
  </w:style>
  <w:style w:type="paragraph" w:styleId="22">
    <w:name w:val="Знак2"/>
    <w:basedOn w:val="Normal"/>
    <w:qFormat/>
    <w:pPr>
      <w:spacing w:lineRule="exact" w:line="240" w:before="0" w:after="160"/>
      <w:ind w:hanging="0"/>
      <w:jc w:val="left"/>
    </w:pPr>
    <w:rPr>
      <w:rFonts w:ascii="Verdana" w:hAnsi="Verdana" w:cs="Verdana"/>
      <w:sz w:val="20"/>
      <w:szCs w:val="20"/>
      <w:lang w:val="en-US" w:eastAsia="en-US"/>
    </w:rPr>
  </w:style>
  <w:style w:type="paragraph" w:styleId="Style28">
    <w:name w:val="Знак Знак Знак Знак Знак Знак Знак Знак Знак"/>
    <w:basedOn w:val="Normal"/>
    <w:qFormat/>
    <w:pPr>
      <w:spacing w:lineRule="exact" w:line="240" w:before="0" w:after="160"/>
      <w:ind w:hanging="0"/>
    </w:pPr>
    <w:rPr>
      <w:rFonts w:ascii="Verdana" w:hAnsi="Verdana"/>
      <w:sz w:val="22"/>
      <w:szCs w:val="20"/>
      <w:lang w:val="en-US" w:eastAsia="en-US"/>
    </w:rPr>
  </w:style>
  <w:style w:type="paragraph" w:styleId="Style29">
    <w:name w:val="Пункт договора"/>
    <w:basedOn w:val="Normal"/>
    <w:qFormat/>
    <w:pPr>
      <w:widowControl w:val="false"/>
      <w:spacing w:lineRule="auto" w:line="240"/>
      <w:ind w:hanging="0"/>
    </w:pPr>
    <w:rPr>
      <w:rFonts w:ascii="Arial" w:hAnsi="Arial"/>
      <w:sz w:val="20"/>
      <w:szCs w:val="20"/>
    </w:rPr>
  </w:style>
  <w:style w:type="paragraph" w:styleId="Style30">
    <w:name w:val="Подпункт договора"/>
    <w:basedOn w:val="Normal"/>
    <w:qFormat/>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link w:val="32"/>
    <w:qFormat/>
    <w:pPr>
      <w:spacing w:before="0" w:after="120"/>
      <w:ind w:firstLine="567" w:left="283"/>
    </w:pPr>
    <w:rPr>
      <w:sz w:val="16"/>
      <w:szCs w:val="16"/>
    </w:rPr>
  </w:style>
  <w:style w:type="paragraph" w:styleId="ListParagraph">
    <w:name w:val="List Paragraph"/>
    <w:basedOn w:val="Normal"/>
    <w:link w:val="Style18"/>
    <w:qFormat/>
    <w:pPr>
      <w:spacing w:lineRule="auto" w:line="240" w:before="0" w:after="0"/>
      <w:ind w:hanging="0" w:left="720"/>
      <w:contextualSpacing/>
      <w:jc w:val="left"/>
    </w:pPr>
    <w:rPr>
      <w:sz w:val="24"/>
      <w:szCs w:val="24"/>
    </w:rPr>
  </w:style>
  <w:style w:type="paragraph" w:styleId="12">
    <w:name w:val="1. Статья"/>
    <w:basedOn w:val="Heading3"/>
    <w:link w:val="11"/>
    <w:qFormat/>
    <w:pPr>
      <w:keepNext w:val="false"/>
      <w:widowControl w:val="false"/>
      <w:tabs>
        <w:tab w:val="clear" w:pos="708"/>
        <w:tab w:val="left" w:pos="2340" w:leader="none"/>
      </w:tabs>
      <w:suppressAutoHyphens w:val="false"/>
      <w:overflowPunct w:val="false"/>
      <w:spacing w:before="0" w:after="0"/>
      <w:ind w:hanging="0" w:right="1462"/>
      <w:jc w:val="center"/>
      <w:textAlignment w:val="baseline"/>
    </w:pPr>
    <w:rPr>
      <w:b w:val="false"/>
      <w:sz w:val="24"/>
      <w:szCs w:val="24"/>
    </w:rPr>
  </w:style>
  <w:style w:type="paragraph" w:styleId="23">
    <w:name w:val="2. Пункт"/>
    <w:basedOn w:val="Heading3"/>
    <w:qFormat/>
    <w:pPr>
      <w:keepNext w:val="false"/>
      <w:widowControl w:val="false"/>
      <w:suppressAutoHyphens w:val="false"/>
      <w:overflowPunct w:val="false"/>
      <w:spacing w:before="0" w:after="0"/>
      <w:jc w:val="both"/>
      <w:textAlignment w:val="baseline"/>
    </w:pPr>
    <w:rPr>
      <w:b w:val="false"/>
      <w:sz w:val="24"/>
      <w:szCs w:val="24"/>
    </w:rPr>
  </w:style>
  <w:style w:type="paragraph" w:styleId="34">
    <w:name w:val="3. Подпункт"/>
    <w:basedOn w:val="Heading3"/>
    <w:link w:val="33"/>
    <w:qFormat/>
    <w:pPr>
      <w:keepNext w:val="false"/>
      <w:widowControl w:val="false"/>
      <w:tabs>
        <w:tab w:val="clear" w:pos="708"/>
        <w:tab w:val="left" w:pos="1620" w:leader="none"/>
      </w:tabs>
      <w:suppressAutoHyphens w:val="false"/>
      <w:overflowPunct w:val="false"/>
      <w:spacing w:before="0" w:after="0"/>
      <w:jc w:val="both"/>
      <w:textAlignment w:val="baseline"/>
    </w:pPr>
    <w:rPr>
      <w:bCs/>
      <w:sz w:val="24"/>
      <w:szCs w:val="24"/>
    </w:rPr>
  </w:style>
  <w:style w:type="paragraph" w:styleId="ConsNormal">
    <w:name w:val="ConsNormal"/>
    <w:qFormat/>
    <w:pPr>
      <w:widowControl/>
      <w:suppressAutoHyphens w:val="true"/>
      <w:overflowPunct w:val="false"/>
      <w:bidi w:val="0"/>
      <w:spacing w:lineRule="auto" w:line="240" w:before="0" w:after="0"/>
      <w:ind w:firstLine="720" w:right="19772"/>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link w:val="Style10"/>
    <w:qFormat/>
    <w:pPr>
      <w:spacing w:lineRule="auto" w:line="240"/>
    </w:pPr>
    <w:rPr>
      <w:rFonts w:ascii="Tahoma" w:hAnsi="Tahoma"/>
      <w:sz w:val="16"/>
      <w:szCs w:val="16"/>
      <w:lang w:val="x-none" w:eastAsia="x-none"/>
    </w:rPr>
  </w:style>
  <w:style w:type="paragraph" w:styleId="41">
    <w:name w:val="4. Отчерк"/>
    <w:basedOn w:val="Normal"/>
    <w:link w:val="4"/>
    <w:qFormat/>
    <w:pPr>
      <w:widowControl w:val="false"/>
      <w:spacing w:lineRule="auto" w:line="240"/>
    </w:pPr>
    <w:rPr>
      <w:sz w:val="24"/>
      <w:szCs w:val="24"/>
      <w:lang w:val="x-none" w:eastAsia="x-none"/>
    </w:rPr>
  </w:style>
  <w:style w:type="paragraph" w:styleId="Annotationtext">
    <w:name w:val="annotation text"/>
    <w:basedOn w:val="Normal"/>
    <w:link w:val="Style11"/>
    <w:qFormat/>
    <w:pPr>
      <w:spacing w:lineRule="auto" w:line="240"/>
    </w:pPr>
    <w:rPr>
      <w:sz w:val="20"/>
      <w:szCs w:val="20"/>
      <w:lang w:val="x-none" w:eastAsia="x-none"/>
    </w:rPr>
  </w:style>
  <w:style w:type="paragraph" w:styleId="Annotationsubject">
    <w:name w:val="annotation subject"/>
    <w:basedOn w:val="Annotationtext"/>
    <w:link w:val="Style12"/>
    <w:qFormat/>
    <w:pPr/>
    <w:rPr>
      <w:b/>
      <w:bCs/>
    </w:rPr>
  </w:style>
  <w:style w:type="paragraph" w:styleId="Footer">
    <w:name w:val="Footer"/>
    <w:basedOn w:val="Normal"/>
    <w:link w:val="Style13"/>
    <w:pPr>
      <w:tabs>
        <w:tab w:val="clear" w:pos="708"/>
        <w:tab w:val="center" w:pos="4677" w:leader="none"/>
        <w:tab w:val="right" w:pos="9355" w:leader="none"/>
      </w:tabs>
      <w:spacing w:lineRule="auto" w:line="240"/>
    </w:pPr>
    <w:rPr>
      <w:lang w:val="x-none" w:eastAsia="x-none"/>
    </w:rPr>
  </w:style>
  <w:style w:type="paragraph" w:styleId="Revision">
    <w:name w:val="Revision"/>
    <w:qFormat/>
    <w:pPr>
      <w:widowControl/>
      <w:suppressAutoHyphens w:val="true"/>
      <w:overflowPunct w:val="false"/>
      <w:bidi w:val="0"/>
      <w:spacing w:lineRule="auto" w:line="240" w:before="0" w:after="0"/>
      <w:jc w:val="left"/>
    </w:pPr>
    <w:rPr>
      <w:rFonts w:ascii="Times New Roman" w:hAnsi="Times New Roman" w:eastAsia="Times New Roman" w:cs="Times New Roman"/>
      <w:color w:val="00000A"/>
      <w:kern w:val="0"/>
      <w:sz w:val="28"/>
      <w:szCs w:val="28"/>
      <w:lang w:val="ru-RU" w:eastAsia="ru-RU" w:bidi="ar-SA"/>
    </w:rPr>
  </w:style>
  <w:style w:type="paragraph" w:styleId="Title">
    <w:name w:val="Title"/>
    <w:basedOn w:val="Normal"/>
    <w:link w:val="Style14"/>
    <w:qFormat/>
    <w:pPr>
      <w:widowControl w:val="false"/>
      <w:overflowPunct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5"/>
    <w:pPr>
      <w:spacing w:before="0" w:after="120"/>
      <w:ind w:firstLine="567" w:left="283"/>
    </w:pPr>
    <w:rPr>
      <w:lang w:val="x-none" w:eastAsia="x-none"/>
    </w:rPr>
  </w:style>
  <w:style w:type="paragraph" w:styleId="333">
    <w:name w:val="Пункт 3.3.3"/>
    <w:basedOn w:val="Normal"/>
    <w:qFormat/>
    <w:pPr>
      <w:keepNext w:val="true"/>
      <w:keepLines/>
      <w:widowControl w:val="false"/>
      <w:numPr>
        <w:ilvl w:val="0"/>
        <w:numId w:val="0"/>
      </w:numPr>
      <w:tabs>
        <w:tab w:val="clear" w:pos="708"/>
        <w:tab w:val="left" w:pos="920" w:leader="none"/>
      </w:tabs>
      <w:overflowPunct w:val="false"/>
      <w:spacing w:lineRule="auto" w:line="240" w:before="240" w:after="240"/>
      <w:ind w:hanging="504" w:left="704"/>
      <w:jc w:val="left"/>
      <w:textAlignment w:val="baseline"/>
      <w:outlineLvl w:val="1"/>
    </w:pPr>
    <w:rPr>
      <w:sz w:val="24"/>
      <w:szCs w:val="20"/>
    </w:rPr>
  </w:style>
  <w:style w:type="paragraph" w:styleId="Caption1">
    <w:name w:val="caption1"/>
    <w:basedOn w:val="Normal"/>
    <w:next w:val="Normal"/>
    <w:qFormat/>
    <w:pPr>
      <w:widowControl w:val="false"/>
      <w:overflowPunct w:val="false"/>
      <w:spacing w:lineRule="auto" w:line="240" w:before="120" w:after="120"/>
      <w:ind w:hanging="0"/>
      <w:textAlignment w:val="baseline"/>
    </w:pPr>
    <w:rPr>
      <w:b/>
      <w:bCs/>
      <w:sz w:val="24"/>
      <w:szCs w:val="24"/>
    </w:rPr>
  </w:style>
  <w:style w:type="paragraph" w:styleId="13">
    <w:name w:val="Знак1"/>
    <w:basedOn w:val="Normal"/>
    <w:qFormat/>
    <w:pPr>
      <w:spacing w:lineRule="exact" w:line="240" w:before="0" w:after="160"/>
      <w:ind w:hanging="0"/>
      <w:jc w:val="left"/>
    </w:pPr>
    <w:rPr>
      <w:rFonts w:ascii="Verdana" w:hAnsi="Verdana" w:cs="Verdana"/>
      <w:sz w:val="20"/>
      <w:szCs w:val="20"/>
      <w:lang w:val="en-US" w:eastAsia="en-US"/>
    </w:rPr>
  </w:style>
  <w:style w:type="paragraph" w:styleId="-">
    <w:name w:val="Контракт-раздел"/>
    <w:basedOn w:val="Normal"/>
    <w:qFormat/>
    <w:pPr>
      <w:keepNext w:val="true"/>
      <w:keepLines/>
      <w:numPr>
        <w:ilvl w:val="0"/>
        <w:numId w:val="0"/>
      </w:numPr>
      <w:tabs>
        <w:tab w:val="clear" w:pos="708"/>
        <w:tab w:val="left" w:pos="0" w:leader="none"/>
        <w:tab w:val="left" w:pos="567" w:leader="none"/>
      </w:tabs>
      <w:suppressAutoHyphens w:val="true"/>
      <w:spacing w:lineRule="auto" w:line="240" w:before="360" w:after="120"/>
      <w:ind w:firstLine="567"/>
      <w:jc w:val="center"/>
      <w:textAlignment w:val="baseline"/>
      <w:outlineLvl w:val="1"/>
    </w:pPr>
    <w:rPr>
      <w:b/>
      <w:bCs/>
      <w:caps/>
    </w:rPr>
  </w:style>
  <w:style w:type="paragraph" w:styleId="-1">
    <w:name w:val="Контракт-пункт"/>
    <w:basedOn w:val="Normal"/>
    <w:qFormat/>
    <w:pPr/>
    <w:rPr/>
  </w:style>
  <w:style w:type="paragraph" w:styleId="-2">
    <w:name w:val="Контракт-подпункт"/>
    <w:basedOn w:val="Normal"/>
    <w:qFormat/>
    <w:pPr/>
    <w:rPr/>
  </w:style>
  <w:style w:type="paragraph" w:styleId="-3">
    <w:name w:val="Контракт-подподпункт"/>
    <w:basedOn w:val="Normal"/>
    <w:qFormat/>
    <w:pPr/>
    <w:rPr/>
  </w:style>
  <w:style w:type="paragraph" w:styleId="EndnoteSymbol">
    <w:name w:val="Endnote Symbol"/>
    <w:basedOn w:val="Normal"/>
    <w:link w:val="Style16"/>
    <w:qFormat/>
    <w:pPr/>
    <w:rPr>
      <w:sz w:val="20"/>
      <w:szCs w:val="20"/>
      <w:lang w:val="x-none" w:eastAsia="x-none"/>
    </w:rPr>
  </w:style>
  <w:style w:type="paragraph" w:styleId="ConsPlusNonformat">
    <w:name w:val="ConsPlusNonformat"/>
    <w:qFormat/>
    <w:pPr>
      <w:widowControl w:val="false"/>
      <w:suppressAutoHyphens w:val="true"/>
      <w:overflowPunct w:val="false"/>
      <w:bidi w:val="0"/>
      <w:spacing w:lineRule="auto" w:line="240" w:before="0" w:after="0"/>
      <w:jc w:val="left"/>
    </w:pPr>
    <w:rPr>
      <w:rFonts w:ascii="Courier New" w:hAnsi="Courier New" w:eastAsia="Times New Roman" w:cs="Courier New"/>
      <w:color w:val="00000A"/>
      <w:kern w:val="0"/>
      <w:sz w:val="20"/>
      <w:szCs w:val="20"/>
      <w:lang w:val="ru-RU" w:eastAsia="ru-RU" w:bidi="ar-SA"/>
    </w:rPr>
  </w:style>
  <w:style w:type="paragraph" w:styleId="Style31">
    <w:name w:val="Содержимое таблицы"/>
    <w:basedOn w:val="Normal"/>
    <w:qFormat/>
    <w:pPr>
      <w:widowControl w:val="false"/>
      <w:suppressLineNumbers/>
    </w:pPr>
    <w:rPr/>
  </w:style>
  <w:style w:type="paragraph" w:styleId="Style32">
    <w:name w:val="Заголовок таблицы"/>
    <w:basedOn w:val="Style31"/>
    <w:qFormat/>
    <w:pPr>
      <w:suppressLineNumbers/>
      <w:jc w:val="center"/>
    </w:pPr>
    <w:rPr>
      <w:b/>
      <w:bCs/>
    </w:rPr>
  </w:style>
  <w:style w:type="paragraph" w:styleId="Standard">
    <w:name w:val="Standard"/>
    <w:qFormat/>
    <w:pPr>
      <w:widowControl/>
      <w:suppressAutoHyphens w:val="true"/>
      <w:overflowPunct w:val="false"/>
      <w:bidi w:val="0"/>
      <w:spacing w:lineRule="auto" w:line="360" w:before="0" w:after="0"/>
      <w:ind w:firstLine="567" w:left="0" w:right="0"/>
      <w:jc w:val="both"/>
      <w:textAlignment w:val="baseline"/>
    </w:pPr>
    <w:rPr>
      <w:rFonts w:ascii="Times New Roman" w:hAnsi="Times New Roman" w:eastAsia="Times New Roman" w:cs="Times New Roman"/>
      <w:color w:val="00000A"/>
      <w:kern w:val="0"/>
      <w:sz w:val="28"/>
      <w:szCs w:val="28"/>
      <w:lang w:val="ru-RU" w:eastAsia="ru-RU" w:bidi="ar-SA"/>
    </w:rPr>
  </w:style>
  <w:style w:type="paragraph" w:styleId="Style33">
    <w:name w:val="Содержимое врезки"/>
    <w:basedOn w:val="Normal"/>
    <w:qFormat/>
    <w:pPr/>
    <w:rPr/>
  </w:style>
  <w:style w:type="paragraph" w:styleId="Style34">
    <w:name w:val="Обычный"/>
    <w:qFormat/>
    <w:pPr>
      <w:widowControl/>
      <w:suppressAutoHyphens w:val="true"/>
      <w:overflowPunct w:val="false"/>
      <w:bidi w:val="0"/>
      <w:spacing w:before="0" w:after="0"/>
      <w:jc w:val="both"/>
    </w:pPr>
    <w:rPr>
      <w:rFonts w:ascii="Times New Roman" w:hAnsi="Times New Roman" w:eastAsia="Calibri" w:cs="Times New Roman"/>
      <w:color w:val="00000A"/>
      <w:kern w:val="0"/>
      <w:sz w:val="26"/>
      <w:szCs w:val="26"/>
      <w:lang w:val="ru-RU" w:eastAsia="ru-RU" w:bidi="ar-SA"/>
    </w:rPr>
  </w:style>
  <w:style w:type="paragraph" w:styleId="14">
    <w:name w:val="Обычный1"/>
    <w:qFormat/>
    <w:pPr>
      <w:widowControl w:val="false"/>
      <w:suppressAutoHyphens w:val="true"/>
      <w:overflowPunct w:val="false"/>
      <w:bidi w:val="0"/>
      <w:spacing w:before="120" w:after="120"/>
      <w:ind w:firstLine="567"/>
      <w:jc w:val="both"/>
    </w:pPr>
    <w:rPr>
      <w:rFonts w:ascii="Times New Roman" w:hAnsi="Times New Roman" w:eastAsia="Times New Roman" w:cs="Times New Roman"/>
      <w:color w:val="00000A"/>
      <w:kern w:val="0"/>
      <w:sz w:val="20"/>
      <w:szCs w:val="20"/>
      <w:lang w:val="ru-RU" w:eastAsia="ru-RU" w:bidi="ar-SA"/>
    </w:rPr>
  </w:style>
  <w:style w:type="paragraph" w:styleId="NormalWeb">
    <w:name w:val="Normal (Web)"/>
    <w:basedOn w:val="Normal"/>
    <w:qFormat/>
    <w:pPr>
      <w:spacing w:lineRule="exact" w:line="240" w:beforeAutospacing="1" w:afterAutospacing="1"/>
      <w:ind w:hanging="0"/>
      <w:jc w:val="left"/>
    </w:pPr>
    <w:rPr>
      <w:sz w:val="24"/>
      <w:szCs w:val="24"/>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wmf"/><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4520</TotalTime>
  <Application>AlterOffice/2026.1.0.0$Linux_X86_64 LibreOffice_project/a0185688e0f3f228c7940c57a96eaa0ebba58757</Application>
  <AppVersion>15.0000</AppVersion>
  <Pages>57</Pages>
  <Words>18447</Words>
  <Characters>133516</Characters>
  <CharactersWithSpaces>153149</CharactersWithSpaces>
  <Paragraphs>921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2022-11-01T07:34:00Z</dcterms:created>
  <dc:creator>Тищенко Анастасия Владимировна</dc:creator>
  <dc:description/>
  <dc:language>ru-RU</dc:language>
  <cp:lastModifiedBy>chaychenko_mi</cp:lastModifiedBy>
  <cp:lastPrinted>2026-07-24T11:32:48Z</cp:lastPrinted>
  <dcterms:modified xsi:type="dcterms:W3CDTF">2026-07-30T18:37:43Z</dcterms:modified>
  <cp:revision>185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