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60" w:after="120"/>
        <w:ind w:hanging="0" w:left="425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spacing w:lineRule="exact" w:line="360" w:before="120" w:after="0"/>
        <w:jc w:val="both"/>
        <w:rPr>
          <w:rFonts w:ascii="Times New Roman" w:hAnsi="Times New Roman" w:eastAsia="Calibri"/>
          <w:i/>
          <w:i/>
          <w:sz w:val="26"/>
          <w:szCs w:val="26"/>
          <w:highlight w:val="yellow"/>
        </w:rPr>
      </w:pPr>
      <w:r>
        <w:rPr>
          <w:rFonts w:eastAsia="Calibri" w:ascii="Times New Roman" w:hAnsi="Times New Roman"/>
          <w:i/>
          <w:sz w:val="26"/>
          <w:szCs w:val="26"/>
          <w:highlight w:val="yellow"/>
        </w:rPr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hanging="357" w:left="714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952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4"/>
        <w:gridCol w:w="3685"/>
        <w:gridCol w:w="5573"/>
      </w:tblGrid>
      <w:tr>
        <w:trPr/>
        <w:tc>
          <w:tcPr>
            <w:tcW w:w="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3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557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694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hanging="0" w:left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sz w:val="22"/>
                <w:szCs w:val="26"/>
                <w:lang w:val="ru-RU" w:eastAsia="en-US"/>
              </w:rPr>
            </w:r>
          </w:p>
        </w:tc>
        <w:tc>
          <w:tcPr>
            <w:tcW w:w="3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Наименование лота</w:t>
            </w:r>
          </w:p>
        </w:tc>
        <w:tc>
          <w:tcPr>
            <w:tcW w:w="5573" w:type="dxa"/>
            <w:tcBorders/>
            <w:shd w:color="auto" w:fill="auto" w:val="clear"/>
          </w:tcPr>
          <w:p>
            <w:pPr>
              <w:pStyle w:val="ListParagraph"/>
              <w:widowControl w:val="false"/>
              <w:shd w:fill="FFFFFF" w:val="clear"/>
              <w:tabs>
                <w:tab w:val="clear" w:pos="388"/>
                <w:tab w:val="left" w:pos="567" w:leader="none"/>
                <w:tab w:val="left" w:pos="1134" w:leader="none"/>
              </w:tabs>
              <w:overflowPunct w:val="false"/>
              <w:ind w:firstLine="709" w:left="0"/>
              <w:jc w:val="both"/>
              <w:textAlignment w:val="baseline"/>
              <w:rPr>
                <w:rFonts w:ascii="Liberation Serif" w:hAnsi="Liberation Serif"/>
                <w:b w:val="false"/>
                <w:bCs w:val="false"/>
                <w:i/>
                <w:i/>
                <w:iCs/>
                <w:sz w:val="26"/>
                <w:szCs w:val="26"/>
                <w:shd w:fill="auto" w:val="clear"/>
                <w:lang w:eastAsia="en-US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24"/>
                <w:szCs w:val="24"/>
                <w:u w:val="none"/>
                <w:shd w:fill="auto" w:val="clear"/>
                <w:em w:val="none"/>
                <w:lang w:eastAsia="en-US"/>
              </w:rPr>
              <w:t>ОКПД2 42.22.22.110. Выполнение проектно-изыскательских и строительно-монтажных работ по строительству КЛ-10кВ протяженностью 0,129 км, ВЛ-10 кВ протяженностью 1,006 км, установка РЛНД — 1шт, установка прибора учета -1 шт. п.Беркакит (в том числе разработать проектно-сметную документацию) для технологического присоединения заявителя ООО «ПКК-ЯКУТИЯ»</w:t>
            </w:r>
          </w:p>
        </w:tc>
      </w:tr>
      <w:tr>
        <w:trPr/>
        <w:tc>
          <w:tcPr>
            <w:tcW w:w="694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hanging="0" w:left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sz w:val="22"/>
                <w:szCs w:val="26"/>
                <w:lang w:val="ru-RU" w:eastAsia="en-US"/>
              </w:rPr>
            </w:r>
          </w:p>
        </w:tc>
        <w:tc>
          <w:tcPr>
            <w:tcW w:w="3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Номер лота</w:t>
            </w:r>
          </w:p>
        </w:tc>
        <w:tc>
          <w:tcPr>
            <w:tcW w:w="55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sz w:val="26"/>
                <w:shd w:fill="auto" w:val="clear"/>
              </w:rPr>
            </w:r>
          </w:p>
        </w:tc>
      </w:tr>
      <w:tr>
        <w:trPr/>
        <w:tc>
          <w:tcPr>
            <w:tcW w:w="694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hanging="0" w:left="0"/>
              <w:contextualSpacing/>
              <w:jc w:val="both"/>
              <w:rPr>
                <w:rFonts w:ascii="Times New Roman" w:hAnsi="Times New Roman" w:eastAsia="Calibri"/>
                <w:sz w:val="22"/>
                <w:szCs w:val="26"/>
                <w:lang w:val="ru-RU" w:eastAsia="en-US"/>
              </w:rPr>
            </w:pPr>
            <w:r>
              <w:rPr>
                <w:rFonts w:eastAsia="Calibri" w:ascii="Times New Roman" w:hAnsi="Times New Roman"/>
                <w:sz w:val="22"/>
                <w:szCs w:val="26"/>
                <w:lang w:val="ru-RU" w:eastAsia="en-US"/>
              </w:rPr>
            </w:r>
          </w:p>
        </w:tc>
        <w:tc>
          <w:tcPr>
            <w:tcW w:w="36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НМЦ лота</w:t>
            </w:r>
          </w:p>
        </w:tc>
        <w:tc>
          <w:tcPr>
            <w:tcW w:w="55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exact" w:line="360" w:before="60" w:after="6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i/>
                <w:iCs/>
                <w:kern w:val="0"/>
                <w:sz w:val="22"/>
                <w:szCs w:val="22"/>
                <w:shd w:fill="auto" w:val="clear"/>
                <w:lang w:val="ru-RU" w:eastAsia="en-US"/>
              </w:rPr>
              <w:t>5 250 793,17 руб. без НДС</w:t>
            </w:r>
          </w:p>
        </w:tc>
      </w:tr>
    </w:tbl>
    <w:p>
      <w:pPr>
        <w:pStyle w:val="Normal"/>
        <w:spacing w:lineRule="exact" w:line="360" w:before="120" w:after="0"/>
        <w:jc w:val="both"/>
        <w:rPr>
          <w:rFonts w:ascii="Times New Roman" w:hAnsi="Times New Roman" w:eastAsia="Calibri"/>
          <w:i/>
          <w:i/>
          <w:sz w:val="26"/>
          <w:szCs w:val="26"/>
          <w:highlight w:val="yellow"/>
        </w:rPr>
      </w:pPr>
      <w:r>
        <w:rPr>
          <w:rFonts w:eastAsia="Calibri" w:ascii="Times New Roman" w:hAnsi="Times New Roman"/>
          <w:i/>
          <w:sz w:val="26"/>
          <w:szCs w:val="26"/>
          <w:highlight w:val="yellow"/>
        </w:rPr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hanging="357" w:left="714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 р</w:t>
      </w:r>
      <w:r>
        <w:rPr>
          <w:rFonts w:eastAsia="Times New Roman" w:ascii="Times New Roman" w:hAnsi="Times New Roman"/>
          <w:b/>
          <w:bCs/>
          <w:iCs/>
          <w:color w:val="000000"/>
          <w:sz w:val="26"/>
          <w:szCs w:val="26"/>
          <w:shd w:fill="auto" w:val="clear"/>
          <w:lang w:eastAsia="ru-RU"/>
        </w:rPr>
        <w:t>асчет произведен с использованием ресурсно-индексного метода. Сметно-нормативная база ФСНБ-2022 (с изм. 1-18) в ценах на 2 квартал 2027 года».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hanging="357" w:left="714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Times New Roman" w:ascii="Times New Roman" w:hAnsi="Times New Roman"/>
          <w:b/>
          <w:bCs/>
          <w:iCs/>
          <w:color w:val="000000"/>
          <w:sz w:val="26"/>
          <w:szCs w:val="26"/>
          <w:shd w:fill="auto" w:val="clear"/>
          <w:lang w:eastAsia="ru-RU"/>
        </w:rPr>
        <w:t>В</w:t>
      </w:r>
      <w:r>
        <w:rPr>
          <w:rFonts w:eastAsia="Times New Roman" w:ascii="Times New Roman" w:hAnsi="Times New Roman"/>
          <w:b/>
          <w:bCs/>
          <w:iCs/>
          <w:color w:val="000000"/>
          <w:sz w:val="26"/>
          <w:szCs w:val="26"/>
          <w:shd w:fill="auto" w:val="clear"/>
          <w:lang w:val="ru-RU" w:eastAsia="ru-RU"/>
        </w:rPr>
        <w:t xml:space="preserve"> расчете учтены лимитированные затраты: непредвиденные затраты 1,5%; индекс-дефлятор на 2026-2027г. 4,84%.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709" w:gutter="0" w:header="964" w:top="1418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2870884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38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7740a"/>
    <w:rPr>
      <w:color w:val="0000FF" w:themeColor="hyperlink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206a95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qFormat/>
    <w:rsid w:val="005f30b7"/>
    <w:rPr>
      <w:rFonts w:ascii="Geneva CY" w:hAnsi="Geneva CY" w:eastAsia="Geneva"/>
      <w:lang w:val="ru-RU" w:eastAsia="en-US"/>
    </w:rPr>
  </w:style>
  <w:style w:type="character" w:styleId="Style13" w:customStyle="1">
    <w:name w:val="Символ сноски"/>
    <w:uiPriority w:val="99"/>
    <w:unhideWhenUsed/>
    <w:qFormat/>
    <w:rsid w:val="005f30b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Linenumber1">
    <w:name w:val="line number1"/>
    <w:qFormat/>
    <w:rPr/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Pr>
      <w:rFonts w:ascii="Geneva CY" w:hAnsi="Geneva CY" w:eastAsia="Geneva"/>
      <w:lang w:val="ru-RU"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rsid w:val="00d002ca"/>
    <w:pPr>
      <w:tabs>
        <w:tab w:val="clear" w:pos="38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a95"/>
    <w:pPr>
      <w:spacing w:before="0" w:after="0"/>
      <w:ind w:hanging="0" w:left="720"/>
      <w:contextualSpacing/>
    </w:pPr>
    <w:rPr/>
  </w:style>
  <w:style w:type="paragraph" w:styleId="Footer">
    <w:name w:val="Footer"/>
    <w:basedOn w:val="Normal"/>
    <w:uiPriority w:val="99"/>
    <w:unhideWhenUsed/>
    <w:rsid w:val="00206a95"/>
    <w:pPr>
      <w:tabs>
        <w:tab w:val="clear" w:pos="38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unhideWhenUsed/>
    <w:qFormat/>
    <w:rsid w:val="005f30b7"/>
    <w:pPr/>
    <w:rPr>
      <w:sz w:val="20"/>
    </w:rPr>
  </w:style>
  <w:style w:type="paragraph" w:styleId="NormalWeb">
    <w:name w:val="Normal (Web)"/>
    <w:basedOn w:val="Normal"/>
    <w:uiPriority w:val="99"/>
    <w:unhideWhenUsed/>
    <w:qFormat/>
    <w:rsid w:val="00336344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pPr/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13822"/>
    <w:pPr>
      <w:jc w:val="both"/>
    </w:pPr>
    <w:rPr>
      <w:lang w:val="ru-RU" w:eastAsia="en-US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8">
    <w:name w:val="Table Grid"/>
    <w:basedOn w:val="a1"/>
    <w:uiPriority w:val="59"/>
    <w:rsid w:val="00c138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b06c8"/>
    <w:rPr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0DAA2-870A-4200-AF9C-545E35B2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AlterOffice/2026.1.0.0$Linux_X86_64 LibreOffice_project/a0185688e0f3f228c7940c57a96eaa0ebba58757</Application>
  <AppVersion>15.0000</AppVersion>
  <Pages>1</Pages>
  <Words>119</Words>
  <Characters>798</Characters>
  <CharactersWithSpaces>899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2021-11-10T10:09:00Z</dcterms:created>
  <dc:creator>Andrey Zhurin</dc:creator>
  <dc:description/>
  <dc:language>ru-RU</dc:language>
  <cp:lastModifiedBy>chaychenko_mi</cp:lastModifiedBy>
  <cp:lastPrinted>2021-07-02T09:19:00Z</cp:lastPrinted>
  <dcterms:modified xsi:type="dcterms:W3CDTF">2026-07-24T13:25:05Z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