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000000"/>
          <w:sz w:val="26"/>
          <w:szCs w:val="26"/>
          <w:shd w:fill="FFFFFF" w:val="clear"/>
        </w:rPr>
      </w:pPr>
      <w:r>
        <w:rPr>
          <w:color w:val="000000"/>
          <w:sz w:val="26"/>
          <w:szCs w:val="26"/>
          <w:shd w:fill="FFFFFF" w:val="clear"/>
        </w:rPr>
        <w:t>ОКПД2 28.14.13 Поставка запорной арматуры для нужд филиала ПАО "РусГидро"-"Загорская ГАЭС"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4-РЕМ ПРОД-2027-ЗаГАЭС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caps/>
              <w:vanish w:val="false"/>
            </w:rPr>
            <w:instrText xml:space="preserve"> TOC \z \o "1-2" \u \h</w:instrText>
          </w:r>
          <w:r>
            <w:rPr>
              <w:webHidden/>
              <w:rStyle w:val="Style14"/>
              <w:caps/>
              <w:vanish w:val="false"/>
            </w:rPr>
            <w:fldChar w:fldCharType="separate"/>
          </w:r>
          <w:hyperlink w:anchor="_Toc183011871">
            <w:r>
              <w:rPr>
                <w:webHidden/>
                <w:rStyle w:val="Style14"/>
                <w:caps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2. Требования к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6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7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Приложения</w:t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30118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_Toc183011878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Приложение № 1: Требования к оформлению и составлению документации по ценообразованию.</w:t>
              <w:tab/>
              <w:t>23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rPr/>
      </w:pPr>
      <w:r>
        <w:rPr/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Heading1"/>
        <w:numPr>
          <w:ilvl w:val="0"/>
          <w:numId w:val="7"/>
        </w:numPr>
        <w:ind w:left="0" w:hanging="0"/>
        <w:jc w:val="center"/>
        <w:rPr>
          <w:caps/>
          <w:sz w:val="24"/>
          <w:szCs w:val="24"/>
        </w:rPr>
      </w:pPr>
      <w:bookmarkStart w:id="0" w:name="_Toc51339692"/>
      <w:bookmarkStart w:id="1" w:name="_Toc183011871"/>
      <w:r>
        <w:rPr>
          <w:sz w:val="24"/>
          <w:szCs w:val="24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7"/>
        </w:numPr>
        <w:ind w:left="0" w:hanging="0"/>
        <w:rPr/>
      </w:pPr>
      <w:bookmarkStart w:id="2" w:name="_Toc46743505"/>
      <w:r>
        <w:rPr/>
        <w:t>Обозначения и сокращения</w:t>
      </w:r>
      <w:bookmarkEnd w:id="2"/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 технические ресурсы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7"/>
        </w:numPr>
        <w:ind w:left="0" w:hanging="0"/>
        <w:rPr/>
      </w:pPr>
      <w:bookmarkStart w:id="3" w:name="_Toc46743506"/>
      <w:r>
        <w:rPr/>
        <w:t>Наименование закупаемой продукции</w:t>
      </w:r>
      <w:bookmarkEnd w:id="3"/>
    </w:p>
    <w:p>
      <w:pPr>
        <w:pStyle w:val="Normal"/>
        <w:keepNext w:val="true"/>
        <w:keepLines/>
        <w:ind w:firstLine="708"/>
        <w:jc w:val="both"/>
        <w:rPr>
          <w:color w:val="000000"/>
          <w:sz w:val="26"/>
          <w:szCs w:val="26"/>
          <w:shd w:fill="FFFFFF" w:val="clear"/>
        </w:rPr>
      </w:pPr>
      <w:r>
        <w:rPr>
          <w:color w:val="000000"/>
          <w:sz w:val="26"/>
          <w:szCs w:val="26"/>
          <w:shd w:fill="FFFFFF" w:val="clear"/>
        </w:rPr>
        <w:t>ОКПД2 28.14.13 Поставка запорной арматуры для нужд филиала ПАО "РусГидро"-"Загорская ГАЭС".</w:t>
      </w:r>
      <w:r>
        <w:rPr>
          <w:rFonts w:eastAsia="Calibri"/>
          <w:sz w:val="26"/>
          <w:szCs w:val="26"/>
          <w:highlight w:val="yellow"/>
        </w:rPr>
        <w:t xml:space="preserve"> </w:t>
      </w:r>
    </w:p>
    <w:p>
      <w:pPr>
        <w:pStyle w:val="Normal"/>
        <w:spacing w:before="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4"/>
        <w:numPr>
          <w:ilvl w:val="1"/>
          <w:numId w:val="7"/>
        </w:numPr>
        <w:ind w:left="0" w:hanging="0"/>
        <w:rPr/>
      </w:pPr>
      <w:bookmarkStart w:id="4" w:name="_Toc46743507"/>
      <w:r>
        <w:rPr/>
        <w:t xml:space="preserve">Цель </w:t>
      </w:r>
      <w:bookmarkEnd w:id="4"/>
      <w:r>
        <w:rPr/>
        <w:t>использования закупаемой продукции</w:t>
      </w:r>
    </w:p>
    <w:p>
      <w:pPr>
        <w:pStyle w:val="Normal"/>
        <w:spacing w:before="0" w:after="120"/>
        <w:ind w:firstLine="708"/>
        <w:jc w:val="both"/>
        <w:rPr>
          <w:b/>
          <w:bCs/>
          <w:i/>
          <w:i/>
          <w:sz w:val="24"/>
          <w:szCs w:val="24"/>
        </w:rPr>
      </w:pPr>
      <w:r>
        <w:rPr>
          <w:sz w:val="24"/>
          <w:szCs w:val="24"/>
        </w:rPr>
        <w:t>Обеспечение запорной арматурой для выполнения текущих ремонтов гидроагрегатов А-1-6 филиала ПАО «РусГидро» - «Загорская ГАЭС».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4"/>
        <w:numPr>
          <w:ilvl w:val="1"/>
          <w:numId w:val="7"/>
        </w:numPr>
        <w:ind w:left="0" w:hanging="0"/>
        <w:rPr/>
      </w:pPr>
      <w:bookmarkStart w:id="5" w:name="_Toc46743508"/>
      <w:r>
        <w:rPr/>
        <w:t>Существующее положение</w:t>
      </w:r>
      <w:bookmarkEnd w:id="5"/>
    </w:p>
    <w:p>
      <w:pPr>
        <w:pStyle w:val="ListParagraph"/>
        <w:ind w:left="0" w:right="-2" w:firstLine="708"/>
        <w:jc w:val="both"/>
        <w:rPr>
          <w:lang w:eastAsia="x-none"/>
        </w:rPr>
      </w:pPr>
      <w:r>
        <w:rPr/>
        <w:t>Поставляемая продукция будет использована при проведении текущих  ремонтов гидроагрегатов А-1-6.</w:t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  <w:bookmarkStart w:id="6" w:name="_Hlk48209761"/>
      <w:bookmarkStart w:id="7" w:name="_Hlk48209761"/>
      <w:bookmarkEnd w:id="7"/>
    </w:p>
    <w:p>
      <w:pPr>
        <w:pStyle w:val="Heading1"/>
        <w:jc w:val="center"/>
        <w:rPr>
          <w:caps/>
          <w:sz w:val="24"/>
          <w:szCs w:val="24"/>
          <w:lang w:val="ru-RU"/>
        </w:rPr>
      </w:pPr>
      <w:bookmarkStart w:id="8" w:name="_Toc51339693"/>
      <w:bookmarkStart w:id="9" w:name="_Toc183011872"/>
      <w:bookmarkStart w:id="10" w:name="_Toc50125126"/>
      <w:bookmarkStart w:id="11" w:name="_Hlk48209761_Копия_1"/>
      <w:bookmarkEnd w:id="10"/>
      <w:bookmarkEnd w:id="11"/>
      <w:r>
        <w:rPr>
          <w:sz w:val="24"/>
          <w:szCs w:val="24"/>
          <w:lang w:val="ru-RU"/>
        </w:rPr>
        <w:t xml:space="preserve">2. </w:t>
      </w:r>
      <w:r>
        <w:rPr>
          <w:sz w:val="24"/>
          <w:szCs w:val="24"/>
        </w:rPr>
        <w:t>Требования к продукции</w:t>
      </w:r>
      <w:bookmarkEnd w:id="8"/>
      <w:bookmarkEnd w:id="9"/>
    </w:p>
    <w:p>
      <w:pPr>
        <w:pStyle w:val="Heading4"/>
        <w:ind w:left="0" w:hanging="0"/>
        <w:rPr/>
      </w:pPr>
      <w:r>
        <w:rPr>
          <w:lang w:val="ru-RU"/>
        </w:rPr>
        <w:t xml:space="preserve">2.1. </w:t>
      </w: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rPr/>
      </w:pPr>
      <w:r>
        <w:rPr/>
        <w:t>Перечень и объем закупаемой продукции</w:t>
      </w:r>
    </w:p>
    <w:p>
      <w:pPr>
        <w:pStyle w:val="Heading1"/>
        <w:rPr>
          <w:sz w:val="24"/>
          <w:szCs w:val="24"/>
        </w:rPr>
      </w:pPr>
      <w:bookmarkStart w:id="12" w:name="_Toc183011873"/>
      <w:bookmarkStart w:id="13" w:name="_Toc51339695"/>
      <w:r>
        <w:rPr>
          <w:sz w:val="24"/>
          <w:szCs w:val="24"/>
        </w:rPr>
        <w:t xml:space="preserve">Таблица 1.1 Перечень </w:t>
      </w:r>
      <w:bookmarkEnd w:id="13"/>
      <w:r>
        <w:rPr>
          <w:sz w:val="24"/>
          <w:szCs w:val="24"/>
        </w:rPr>
        <w:t>и объем закупаемой продукции</w:t>
      </w:r>
      <w:bookmarkEnd w:id="12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6"/>
        <w:gridCol w:w="3016"/>
        <w:gridCol w:w="1559"/>
        <w:gridCol w:w="2835"/>
        <w:gridCol w:w="993"/>
        <w:gridCol w:w="850"/>
      </w:tblGrid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Кран шаровой Ду150 Ру40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28.14.13.131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Кран шаровой Ду80 Ру40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28.14.13.131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Кран шаровой Ду100 Ру25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28.14.13.131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Кран шаровой Ду350 Ру16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28.14.13.131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45" w:leader="none"/>
                <w:tab w:val="left" w:pos="2775" w:leader="none"/>
                <w:tab w:val="left" w:pos="2835" w:leader="none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Heading3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rPr/>
      </w:pPr>
      <w:bookmarkStart w:id="14" w:name="_Toc51339696"/>
      <w:r>
        <w:rPr>
          <w:lang w:val="ru-RU"/>
        </w:rPr>
        <w:t xml:space="preserve">2.1.2. </w:t>
      </w:r>
      <w:r>
        <w:rPr/>
        <w:t xml:space="preserve">Требования </w:t>
      </w:r>
      <w:bookmarkEnd w:id="14"/>
      <w:r>
        <w:rPr/>
        <w:t>к срокам поставки продукции и оказания сопутствующих услуг</w:t>
      </w:r>
    </w:p>
    <w:p>
      <w:pPr>
        <w:pStyle w:val="Heading1"/>
        <w:rPr>
          <w:sz w:val="24"/>
          <w:szCs w:val="24"/>
          <w:lang w:val="ru-RU"/>
        </w:rPr>
      </w:pPr>
      <w:bookmarkStart w:id="15" w:name="_Toc183011874"/>
      <w:bookmarkStart w:id="16" w:name="_Toc51339697"/>
      <w:bookmarkStart w:id="17" w:name="_Toc50125127"/>
      <w:bookmarkStart w:id="18" w:name="_Toc50125126_Копия_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5"/>
      <w:r>
        <w:rPr>
          <w:sz w:val="24"/>
          <w:szCs w:val="24"/>
          <w:lang w:val="ru-RU"/>
        </w:rPr>
        <w:t xml:space="preserve"> </w:t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20"/>
        <w:gridCol w:w="5787"/>
        <w:gridCol w:w="3103"/>
      </w:tblGrid>
      <w:tr>
        <w:trPr/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поставки продукции</w:t>
            </w:r>
          </w:p>
        </w:tc>
      </w:tr>
      <w:tr>
        <w:trPr/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Кран шаровой Ду150 Ру40 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70-й календарный день с даты заключения договора</w:t>
            </w:r>
          </w:p>
        </w:tc>
      </w:tr>
      <w:tr>
        <w:trPr>
          <w:trHeight w:val="336" w:hRule="atLeast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Кран шаровой Ду80 Ру40 </w:t>
            </w:r>
          </w:p>
        </w:tc>
        <w:tc>
          <w:tcPr>
            <w:tcW w:w="31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Кран шаровой Ду100 Ру25</w:t>
            </w:r>
          </w:p>
        </w:tc>
        <w:tc>
          <w:tcPr>
            <w:tcW w:w="31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302" w:hRule="atLeast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Кран шаровой Ду350 Ру16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220-й календарный день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ind w:left="0" w:hanging="0"/>
        <w:rPr/>
      </w:pPr>
      <w:bookmarkStart w:id="20" w:name="_Toc51339698"/>
      <w:bookmarkStart w:id="21" w:name="_Toc46743511"/>
      <w:r>
        <w:rPr>
          <w:lang w:val="ru-RU"/>
        </w:rPr>
        <w:t xml:space="preserve">2.1.3 </w:t>
      </w:r>
      <w:r>
        <w:rPr/>
        <w:t xml:space="preserve">Требования к </w:t>
      </w:r>
      <w:bookmarkEnd w:id="21"/>
      <w:r>
        <w:rPr/>
        <w:t>качеству продукции</w:t>
      </w:r>
    </w:p>
    <w:p>
      <w:pPr>
        <w:pStyle w:val="Heading1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 </w:t>
      </w:r>
      <w:bookmarkStart w:id="22" w:name="_Toc18301187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2"/>
      <w:r>
        <w:rPr>
          <w:sz w:val="24"/>
          <w:szCs w:val="24"/>
        </w:rPr>
        <w:t xml:space="preserve"> </w:t>
      </w:r>
      <w:bookmarkEnd w:id="20"/>
    </w:p>
    <w:p>
      <w:pPr>
        <w:pStyle w:val="Normal"/>
        <w:rPr>
          <w:rStyle w:val="Style8"/>
          <w:b w:val="false"/>
          <w:i w:val="false"/>
          <w:i w:val="false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продукции: Запорная арматура (поз. 1- 4 Таблицы 1.1 настоящих Технических требований)</w:t>
      </w:r>
    </w:p>
    <w:tbl>
      <w:tblPr>
        <w:tblStyle w:val="affff8"/>
        <w:tblW w:w="1533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0"/>
        <w:gridCol w:w="1814"/>
        <w:gridCol w:w="29"/>
        <w:gridCol w:w="2977"/>
        <w:gridCol w:w="2991"/>
        <w:gridCol w:w="3262"/>
        <w:gridCol w:w="3406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00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2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0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0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Требования к техническим и функциональным характеристикам в отношении каждой позиции продукции представлены в Таблице 3.1 </w:t>
            </w:r>
          </w:p>
        </w:tc>
        <w:tc>
          <w:tcPr>
            <w:tcW w:w="29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в отношении каждой позиции продукции представлены в Таблице 3.1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Место поставки 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 д. 100.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Приемка продукции производится в рабочие дни с 9-00 до 11-00 и с 13-00 до 16-00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Тара и упаковка должны соответствовать ГОСТ 17527-2020 и обеспечивать целостность продукции при транспортировке и хранении</w:t>
            </w:r>
          </w:p>
        </w:tc>
        <w:tc>
          <w:tcPr>
            <w:tcW w:w="29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300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годности закупаемой продукции не менее 365 (трехсот шестидесяти пяти) календарных дней с даты подписания ТОРГ-12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сроку гарантии на оборудование</w:t>
            </w:r>
          </w:p>
        </w:tc>
        <w:tc>
          <w:tcPr>
            <w:tcW w:w="340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Передаваемые документы</w:t>
            </w:r>
          </w:p>
        </w:tc>
        <w:tc>
          <w:tcPr>
            <w:tcW w:w="30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весь комплект изделий должны иметься паспорта, сертификаты соответствия (предоставляется единовременно с поставкой запорной арматуры).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608" w:hRule="atLeast"/>
        </w:trPr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соответствия</w:t>
            </w:r>
          </w:p>
        </w:tc>
        <w:tc>
          <w:tcPr>
            <w:tcW w:w="30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экономическим параметрам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7.1</w:t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Назначенный срок службы, не менее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Общий срок службы уплотнительных элементов шаровых кранов не менее 10 лет.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‍</w:t>
            </w: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 xml:space="preserve">8. </w:t>
            </w:r>
          </w:p>
        </w:tc>
        <w:tc>
          <w:tcPr>
            <w:tcW w:w="4820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‍</w:t>
            </w:r>
            <w:r>
              <w:rPr>
                <w:rFonts w:cs="Times New Roman"/>
                <w:kern w:val="0"/>
                <w:lang w:val="ru-RU" w:eastAsia="ru-RU" w:bidi="ar-SA"/>
              </w:rPr>
              <w:t>8.1</w:t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Определенный Постановлением Правительства Российской Федерации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1.1 Технических требований.</w:t>
            </w:r>
          </w:p>
        </w:tc>
        <w:tc>
          <w:tcPr>
            <w:tcW w:w="29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Необходимо указать в Спецификации поставляемого оборудования и материалов (Приложение 1 к Техническим требованиям)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529-ст.).  А также документы и информацию, подтверждающие страну происхождения товара в соответствии с требованиями п.3 Постановления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76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Таблица 3.1 Требования к техническим характеристикам и конструктивным особенностям продукции</w:t>
      </w: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ind w:firstLine="708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fff8"/>
        <w:tblpPr w:bottomFromText="0" w:horzAnchor="text" w:leftFromText="180" w:rightFromText="180" w:tblpX="0" w:tblpY="1" w:topFromText="0" w:vertAnchor="text"/>
        <w:tblW w:w="1524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95"/>
        <w:gridCol w:w="1544"/>
        <w:gridCol w:w="1710"/>
        <w:gridCol w:w="3961"/>
        <w:gridCol w:w="2130"/>
        <w:gridCol w:w="1980"/>
        <w:gridCol w:w="3119"/>
      </w:tblGrid>
      <w:tr>
        <w:trPr>
          <w:trHeight w:val="306" w:hRule="atLeast"/>
        </w:trPr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54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671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11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11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305" w:hRule="atLeast"/>
        </w:trPr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54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671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11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5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7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9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center"/>
              <w:rPr>
                <w:b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5</w:t>
            </w:r>
          </w:p>
        </w:tc>
        <w:tc>
          <w:tcPr>
            <w:tcW w:w="19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>
        <w:trPr>
          <w:trHeight w:val="830" w:hRule="atLeast"/>
        </w:trPr>
        <w:tc>
          <w:tcPr>
            <w:tcW w:w="79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54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Кран шаровой Ду150 Ру40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Конструктивные и технические характеристики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Исполнение- фланцевое;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Диаметр номинальный Ду - 150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Давление номинальное Ру - 40 бар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Корпус- ст.20;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 прохода: полнопроходной;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Привод- пневмогидропривод;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Управление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электропневматическое устройство управления (блок управления приводом) на напряжение 220 В постоянного тока (ЭПУУ</w:t>
              <w:noBreakHyphen/>
              <w:t>7</w:t>
              <w:noBreakHyphen/>
              <w:t>6)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с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возможностью  ручного воздействия на соленоид пневмопривода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9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830" w:hRule="atLeast"/>
        </w:trPr>
        <w:tc>
          <w:tcPr>
            <w:tcW w:w="79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4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Комплектность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Кран шаровой фланцевый;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Пневмогидропривод;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Блок управления ЭПУУ</w:t>
              <w:noBreakHyphen/>
              <w:t>7</w:t>
              <w:noBreakHyphen/>
              <w:t>6 на напряжение 220 В постоянного тока с кабельной разводкой и схемой подключения.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Монтажный комплект: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Гайка стальная М24 шестигранная штучная DIN 934 (5915/5927) – 16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5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Болт стальной М24х90 ГОСТ 7798-70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- 16 шт;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Прокладка Ду150 Ру25-40 плоская ГОСТ 15180-86- 2 шт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 ответных фланцев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79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2</w:t>
            </w:r>
          </w:p>
        </w:tc>
        <w:tc>
          <w:tcPr>
            <w:tcW w:w="154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Кран шаровой Ду80 Ру40</w:t>
            </w:r>
          </w:p>
        </w:tc>
        <w:tc>
          <w:tcPr>
            <w:tcW w:w="17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Конструктивные и технические характеристики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Исполнение- фланцевое;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Диаметр номинальный Ду - 80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Давление номинальное Ру - 40 бар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Корпус- ст.20;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 прохода: полнопроходной;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Привод- пневмопривод;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Управление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электропневматическое устройство управления (блок управления приводом) на напряжение 220 В постоянного тока (ЭПУУ</w:t>
              <w:noBreakHyphen/>
              <w:t>7</w:t>
              <w:noBreakHyphen/>
              <w:t>6)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с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возможностью  ручного воздействия на соленоид пневмопривода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9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79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4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Комплектность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Кран шаровой фланцевый;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Пневмопривод;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Блок управления ЭПУУ</w:t>
              <w:noBreakHyphen/>
              <w:t>7</w:t>
              <w:noBreakHyphen/>
              <w:t>6 на напряжение 220 В постоянного тока с кабельной разводкой и схемой подключения.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Монтажный комплект: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Гайка стальная М16 шестигранная штучная DIN 934 (5915/5927) – 16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6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Болт стальной М16х80 ГОСТ 7798-70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- 16 шт;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Прокладка ПОН-Б Ду80 Ру10-40 плоская ГОСТ 15180-86- 2 шт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 ответных фланцев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58" w:hRule="atLeast"/>
        </w:trPr>
        <w:tc>
          <w:tcPr>
            <w:tcW w:w="79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3</w:t>
            </w:r>
          </w:p>
        </w:tc>
        <w:tc>
          <w:tcPr>
            <w:tcW w:w="154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Кран шаровой Ду100 Ру25</w:t>
            </w:r>
          </w:p>
        </w:tc>
        <w:tc>
          <w:tcPr>
            <w:tcW w:w="17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Конструктивные и технические характеристики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Рабочая среда- жидкость;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Исполнение- фланцевое;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 крана- неполнопроходной;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Диаметр номинальный DN - 100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Давление номинальное PN-25 бар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Корпус- сталь 09Г2С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Температура рабочей среды, °С от -40 до +200;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Управление- электропривод;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Параметры электропривода: 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Крутящий момент: 400–1200 Нм; 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Режим работы: S2</w:t>
              <w:noBreakHyphen/>
              <w:t>15 (кратковременный, 15 минут);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Степень защиты: IP68;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Температурный диапазон: от −40 до +80 °C;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Присоединение к арматуре: по ISO 5210 (фланец F12, опционально F14);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Напряжение питания: ~380 В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58" w:hRule="atLeast"/>
        </w:trPr>
        <w:tc>
          <w:tcPr>
            <w:tcW w:w="79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4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Комплектность</w:t>
            </w:r>
          </w:p>
        </w:tc>
        <w:tc>
          <w:tcPr>
            <w:tcW w:w="3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Кран шаровой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Электропривод.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Монтажный комплект: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7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Гайка стальная М20 ГОСТ 5915-70 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– 16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8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Болт стальной М20х80 ГОСТ 7798-70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- 16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9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Прокладка паронитовая Ду100 Ру25-40 кольцевая ГОСТ 15180-86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- 2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 ответных фланцев</w:t>
            </w:r>
          </w:p>
        </w:tc>
        <w:tc>
          <w:tcPr>
            <w:tcW w:w="21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58" w:hRule="atLeast"/>
        </w:trPr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‍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4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Кран шаровой Ду350 Ру16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Конструктивные и технические характеристики</w:t>
            </w:r>
          </w:p>
        </w:tc>
        <w:tc>
          <w:tcPr>
            <w:tcW w:w="396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Диаметр номинальный Ду - 350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Давление номинальное Ру – 16 бар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Материал корпуса – ст. 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Рабочая среда крана-  вода, водно-гликоливые растворы, жидкая среда;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Проход шара: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Стандартнопроходной;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Температура рабочей среды (°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C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): до +200;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 присоединения – фланцевое;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длина- 848 мм;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 управления – редуктор и электропривод;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Параметры редуктора: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Тип- неполнооборотный редуктор типоразмер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а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125.3;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Стандарт присоединения-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EN ISO 5211, типоразмер F25;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Средний крутящий момент в режиме регулирования — порядка 2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000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Н·м;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Диапазон температур: −40 до +80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°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C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Степень защиты: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IP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68.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Параметры электропривода: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Тип присоединения: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фланец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F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10 ( стандарт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EN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ISO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5210);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Крутящий момент: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40–120 Н·м;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Частота вращения: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4–180 об/мин;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Степень защиты: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IP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67;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Температурный диапазон окружающей среды: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от –25 °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C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до +80 °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C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9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Напряжение питания: ~380 В</w:t>
            </w:r>
          </w:p>
        </w:tc>
        <w:tc>
          <w:tcPr>
            <w:tcW w:w="213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58" w:hRule="atLeast"/>
        </w:trPr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‍</w:t>
            </w:r>
          </w:p>
        </w:tc>
        <w:tc>
          <w:tcPr>
            <w:tcW w:w="154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Комплектность</w:t>
            </w:r>
          </w:p>
        </w:tc>
        <w:tc>
          <w:tcPr>
            <w:tcW w:w="396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Кран шаровой;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Редуктор;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Электропривод.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Монтажный комплект: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Гайка стальная М24 шестигранная штучная DIN 934 (5915/5927) – 32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10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Болт стальной 24х100 ГОСТ 7798-70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- 32 шт;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hyperlink r:id="rId11">
              <w:r>
                <w:rPr>
                  <w:rFonts w:eastAsia="Calibri" w:cs="Times New Roman"/>
                  <w:kern w:val="0"/>
                  <w:sz w:val="24"/>
                  <w:szCs w:val="24"/>
                  <w:lang w:val="ru-RU" w:eastAsia="ru-RU" w:bidi="ar-SA"/>
                </w:rPr>
                <w:t>Прокладка ПОН-Б Ду350 Ру16 фл. ГОСТ 15180-86 </w:t>
              </w:r>
            </w:hyperlink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- 2 шт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1" w:hanging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Комплект ответных фланцев</w:t>
            </w:r>
          </w:p>
        </w:tc>
        <w:tc>
          <w:tcPr>
            <w:tcW w:w="213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11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676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40"/>
        <w:ind w:right="397" w:hanging="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* Указанные в настоящем ТТ ссылки на ТУ, марку (тип) продукции носят описательный, а не обязательный характер. </w:t>
      </w:r>
    </w:p>
    <w:p>
      <w:pPr>
        <w:sectPr>
          <w:headerReference w:type="default" r:id="rId12"/>
          <w:headerReference w:type="first" r:id="rId13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 случае, если Участником предлагается эквивалентная продукция</w:t>
      </w:r>
      <w:r>
        <w:rPr>
          <w:i/>
          <w:iCs/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</w:t>
      </w:r>
    </w:p>
    <w:p>
      <w:pPr>
        <w:pStyle w:val="Normal"/>
        <w:tabs>
          <w:tab w:val="clear" w:pos="708"/>
          <w:tab w:val="left" w:pos="676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6"/>
        </w:numPr>
        <w:jc w:val="center"/>
        <w:rPr>
          <w:sz w:val="24"/>
          <w:szCs w:val="24"/>
        </w:rPr>
      </w:pPr>
      <w:bookmarkStart w:id="23" w:name="_Toc183011876"/>
      <w:bookmarkStart w:id="24" w:name="_Toc53393312"/>
      <w:r>
        <w:rPr>
          <w:sz w:val="24"/>
          <w:szCs w:val="24"/>
        </w:rPr>
        <w:t>Требования к документации по ценообразованию</w:t>
      </w:r>
      <w:bookmarkEnd w:id="24"/>
      <w:r>
        <w:rPr>
          <w:sz w:val="24"/>
          <w:szCs w:val="24"/>
        </w:rPr>
        <w:t xml:space="preserve"> на этапе закупки</w:t>
      </w:r>
      <w:bookmarkEnd w:id="2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numPr>
          <w:ilvl w:val="1"/>
          <w:numId w:val="8"/>
        </w:numPr>
        <w:tabs>
          <w:tab w:val="clear" w:pos="708"/>
          <w:tab w:val="center" w:pos="5102" w:leader="none"/>
        </w:tabs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numPr>
          <w:ilvl w:val="1"/>
          <w:numId w:val="8"/>
        </w:numPr>
        <w:tabs>
          <w:tab w:val="clear" w:pos="708"/>
          <w:tab w:val="center" w:pos="5102" w:leader="none"/>
        </w:tabs>
        <w:jc w:val="both"/>
        <w:rPr>
          <w:bCs/>
          <w:iCs/>
          <w:sz w:val="24"/>
          <w:szCs w:val="24"/>
        </w:rPr>
      </w:pPr>
      <w:bookmarkStart w:id="25" w:name="_Hlk88327292"/>
      <w:r>
        <w:rPr>
          <w:bCs/>
          <w:iCs/>
          <w:sz w:val="24"/>
          <w:szCs w:val="24"/>
        </w:rPr>
        <w:t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</w:t>
      </w:r>
      <w:bookmarkEnd w:id="25"/>
      <w:r>
        <w:rPr>
          <w:bCs/>
          <w:iCs/>
          <w:sz w:val="24"/>
          <w:szCs w:val="24"/>
        </w:rPr>
        <w:t>.</w:t>
      </w:r>
    </w:p>
    <w:p>
      <w:pPr>
        <w:pStyle w:val="Heading1"/>
        <w:rPr>
          <w:lang w:val="ru-RU"/>
        </w:rPr>
      </w:pPr>
      <w:r>
        <w:rPr>
          <w:lang w:val="ru-RU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6"/>
        </w:numPr>
        <w:ind w:left="0" w:hanging="0"/>
        <w:jc w:val="center"/>
        <w:rPr>
          <w:sz w:val="24"/>
          <w:szCs w:val="24"/>
        </w:rPr>
      </w:pPr>
      <w:bookmarkStart w:id="26" w:name="_Toc183011877"/>
      <w:r>
        <w:rPr>
          <w:sz w:val="24"/>
          <w:szCs w:val="24"/>
        </w:rPr>
        <w:t>Приложения</w:t>
      </w:r>
      <w:bookmarkEnd w:id="26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ind w:left="426" w:hanging="0"/>
        <w:rPr>
          <w:b w:val="false"/>
          <w:sz w:val="24"/>
          <w:szCs w:val="24"/>
        </w:rPr>
      </w:pPr>
      <w:bookmarkStart w:id="27" w:name="_Toc183011878"/>
      <w:r>
        <w:rPr>
          <w:b w:val="false"/>
          <w:sz w:val="24"/>
          <w:szCs w:val="24"/>
        </w:rPr>
        <w:t>Приложение № 1: Требования к оформлению и составлению документации по ценообразованию.</w:t>
      </w:r>
      <w:bookmarkStart w:id="28" w:name="_Toc51339699"/>
      <w:bookmarkStart w:id="29" w:name="_Toc46743519"/>
      <w:bookmarkEnd w:id="27"/>
      <w:bookmarkEnd w:id="28"/>
      <w:bookmarkEnd w:id="29"/>
    </w:p>
    <w:p>
      <w:pPr>
        <w:sectPr>
          <w:headerReference w:type="default" r:id="rId14"/>
          <w:headerReference w:type="first" r:id="rId15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center" w:pos="5102" w:leader="none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240" w:after="120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</w:r>
    </w:p>
    <w:p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jc w:val="both"/>
        <w:rPr>
          <w:sz w:val="10"/>
        </w:rPr>
      </w:pPr>
      <w:r>
        <w:rPr>
          <w:sz w:val="10"/>
        </w:rPr>
      </w:r>
    </w:p>
    <w:tbl>
      <w:tblPr>
        <w:tblpPr w:bottomFromText="0" w:horzAnchor="margin" w:leftFromText="180" w:rightFromText="180" w:tblpX="0" w:tblpY="362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19"/>
        <w:gridCol w:w="965"/>
        <w:gridCol w:w="980"/>
        <w:gridCol w:w="981"/>
        <w:gridCol w:w="1233"/>
        <w:gridCol w:w="1171"/>
        <w:gridCol w:w="993"/>
        <w:gridCol w:w="1173"/>
        <w:gridCol w:w="1103"/>
        <w:gridCol w:w="824"/>
        <w:gridCol w:w="1031"/>
        <w:gridCol w:w="883"/>
        <w:gridCol w:w="824"/>
        <w:gridCol w:w="1143"/>
        <w:gridCol w:w="789"/>
      </w:tblGrid>
      <w:tr>
        <w:trPr>
          <w:trHeight w:val="526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r>
              <w:rPr>
                <w:bCs/>
                <w:sz w:val="20"/>
                <w:szCs w:val="20"/>
              </w:rPr>
              <w:t>поз.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Артикул, тип, марка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Завод изготовитель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Страна происхождения Товара</w:t>
            </w:r>
            <w:r>
              <w:rPr>
                <w:rStyle w:val="FootnoteReference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регистрации производителя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Код ОКПД 2 (с наименованием)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highlight w:val="lightGray"/>
              </w:rPr>
              <w:t>Порядковый номер(а) реестровой(ых) записи(ей)</w:t>
            </w:r>
            <w:r>
              <w:rPr>
                <w:rStyle w:val="FootnoteReference"/>
                <w:bCs/>
                <w:sz w:val="20"/>
                <w:szCs w:val="20"/>
                <w:highlight w:val="lightGray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 за единицу, руб. без НДС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Цена, руб. без НДС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(___%) руб.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Стоимость, руб., с НДС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Форма спецификация поставляемого оборудования и материалов</w:t>
      </w:r>
    </w:p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спецификацию стоимости за единицу оборудования, МТР с учетом доставки, указать данное условие.</w:t>
      </w:r>
    </w:p>
    <w:p>
      <w:pPr>
        <w:pStyle w:val="Normal"/>
        <w:rPr/>
      </w:pPr>
      <w:r>
        <w:rPr/>
      </w:r>
    </w:p>
    <w:p>
      <w:pPr>
        <w:pStyle w:val="Normal"/>
        <w:rPr>
          <w:lang w:eastAsia="x-none"/>
        </w:rPr>
      </w:pPr>
      <w:r>
        <w:rPr/>
      </w:r>
    </w:p>
    <w:sectPr>
      <w:headerReference w:type="even" r:id="rId16"/>
      <w:headerReference w:type="default" r:id="rId17"/>
      <w:headerReference w:type="first" r:id="rId18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>
          <w:highlight w:val="lightGray"/>
        </w:rPr>
        <w:t xml:space="preserve"> </w:t>
      </w:r>
      <w:r>
        <w:rPr>
          <w:highlight w:val="lightGray"/>
        </w:rPr>
        <w:t>Порядковый номер (номера) реестровой записи (реестровых записей), под которой (которыми) Товар включен в реестры, предусмотренные пунктом 23 Постановления Правительства РФ от 023.12.20204 № 20131875</w:t>
      </w:r>
      <w:r>
        <w:rPr>
          <w:rFonts w:eastAsia="Calibri"/>
          <w:highlight w:val="lightGray"/>
          <w:lang w:eastAsia="en-US"/>
        </w:rPr>
        <w:t xml:space="preserve"> «О минимальной доле закупок товаров российского происхождениямерах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rPr>
          <w:rFonts w:eastAsia="Calibri"/>
          <w:lang w:eastAsia="en-US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3939303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7063393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5286122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585676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3585498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readOnly" w:cryptProviderType="rsaAES" w:cryptAlgorithmClass="hash" w:cryptAlgorithmType="typeAny" w:cryptAlgorithmSid="" w:cryptSpinCount="0" w:hash="" w:salt=""/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a572f8"/>
    <w:pPr>
      <w:keepNext w:val="true"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1080" w:hanging="36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a572f8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A11yhidden" w:customStyle="1">
    <w:name w:val="a11yhidden"/>
    <w:basedOn w:val="DefaultParagraphFont"/>
    <w:qFormat/>
    <w:rsid w:val="00f32fda"/>
    <w:rPr/>
  </w:style>
  <w:style w:type="character" w:styleId="Organictitlecontentspan" w:customStyle="1">
    <w:name w:val="organictitlecontentspan"/>
    <w:basedOn w:val="DefaultParagraphFont"/>
    <w:qFormat/>
    <w:rsid w:val="00f32fda"/>
    <w:rPr/>
  </w:style>
  <w:style w:type="character" w:styleId="Aboutlabel" w:customStyle="1">
    <w:name w:val="about__label"/>
    <w:basedOn w:val="DefaultParagraphFont"/>
    <w:qFormat/>
    <w:rsid w:val="003849d4"/>
    <w:rPr/>
  </w:style>
  <w:style w:type="character" w:styleId="Aboutvalue" w:customStyle="1">
    <w:name w:val="about__value"/>
    <w:basedOn w:val="DefaultParagraphFont"/>
    <w:qFormat/>
    <w:rsid w:val="003849d4"/>
    <w:rPr/>
  </w:style>
  <w:style w:type="character" w:styleId="Bold-text" w:customStyle="1">
    <w:name w:val="bold-text"/>
    <w:basedOn w:val="DefaultParagraphFont"/>
    <w:qFormat/>
    <w:rsid w:val="00d62944"/>
    <w:rPr/>
  </w:style>
  <w:style w:type="character" w:styleId="Product-techname-inner" w:customStyle="1">
    <w:name w:val="product-tech__name-inner"/>
    <w:basedOn w:val="DefaultParagraphFont"/>
    <w:qFormat/>
    <w:rsid w:val="00206a91"/>
    <w:rPr/>
  </w:style>
  <w:style w:type="character" w:styleId="Product-techvalue-inner" w:customStyle="1">
    <w:name w:val="product-tech__value-inner"/>
    <w:basedOn w:val="DefaultParagraphFont"/>
    <w:qFormat/>
    <w:rsid w:val="00206a91"/>
    <w:rPr/>
  </w:style>
  <w:style w:type="character" w:styleId="D-inlineblock" w:customStyle="1">
    <w:name w:val="d-inlineblock"/>
    <w:basedOn w:val="DefaultParagraphFont"/>
    <w:qFormat/>
    <w:rsid w:val="00842c4d"/>
    <w:rPr/>
  </w:style>
  <w:style w:type="character" w:styleId="Style14" w:customStyle="1">
    <w:name w:val="Ссылка указателя"/>
    <w:qFormat/>
    <w:rPr/>
  </w:style>
  <w:style w:type="character" w:styleId="Linenumber1">
    <w:name w:val="line number1"/>
    <w:qFormat/>
    <w:rPr/>
  </w:style>
  <w:style w:type="character" w:styleId="LineNumber">
    <w:name w:val="Line Number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10f8c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2a79f6"/>
    <w:pPr>
      <w:spacing w:beforeAutospacing="1" w:afterAutospacing="1"/>
    </w:pPr>
    <w:rPr>
      <w:sz w:val="24"/>
      <w:szCs w:val="24"/>
    </w:rPr>
  </w:style>
  <w:style w:type="paragraph" w:styleId="110" w:customStyle="1">
    <w:name w:val="Верхний колонтитул1"/>
    <w:basedOn w:val="Normal"/>
    <w:qFormat/>
    <w:rsid w:val="0090730b"/>
    <w:pPr>
      <w:spacing w:beforeAutospacing="1" w:afterAutospacing="1"/>
    </w:pPr>
    <w:rPr>
      <w:sz w:val="24"/>
      <w:szCs w:val="24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s://dn.ru/fiting/metiz/bolt/bolt-steel/bp-7798-70-shtuchnyj/m16x80" TargetMode="External"/><Relationship Id="rId6" Type="http://schemas.openxmlformats.org/officeDocument/2006/relationships/hyperlink" Target="https://dn.ru/fiting/metiz/bolt/bolt-steel/bp-7798-70-shtuchnyj/m16x80" TargetMode="External"/><Relationship Id="rId7" Type="http://schemas.openxmlformats.org/officeDocument/2006/relationships/hyperlink" Target="https://dn.ru/fiting/metiz/gayka/gayka-steel/bp-5915-70-shtuchnyj/m24x22" TargetMode="External"/><Relationship Id="rId8" Type="http://schemas.openxmlformats.org/officeDocument/2006/relationships/hyperlink" Target="https://dn.ru/fiting/metiz/bolt/bolt-steel/bp-7798-70-shtuchnyj/m24x90" TargetMode="External"/><Relationship Id="rId9" Type="http://schemas.openxmlformats.org/officeDocument/2006/relationships/hyperlink" Target="https://dn.ru/fiting/metiz/prokladka/paronitovaya/pon-b/dn150-40" TargetMode="External"/><Relationship Id="rId10" Type="http://schemas.openxmlformats.org/officeDocument/2006/relationships/hyperlink" Target="https://dn.ru/fiting/metiz/bolt/bolt-steel/bp-7798-70-shtuchnyj/m16x80" TargetMode="External"/><Relationship Id="rId11" Type="http://schemas.openxmlformats.org/officeDocument/2006/relationships/hyperlink" Target="https://dn.ru/fiting/metiz/prokladka/rezinovaya/rossiya/tmkshh/dn350-25" TargetMode="External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header" Target="header10.xml"/><Relationship Id="rId19" Type="http://schemas.openxmlformats.org/officeDocument/2006/relationships/footnotes" Target="footnotes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21D4D-0E22-4D0D-966E-F9FA5084F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Application>AlterOffice/3.4.0.9$Linux_X86_64 LibreOffice_project/b8daf9e823b1a5463a2f48435ddc2e8696e7d4fc</Application>
  <AppVersion>15.0000</AppVersion>
  <Pages>15</Pages>
  <Words>1683</Words>
  <Characters>11110</Characters>
  <CharactersWithSpaces>12471</CharactersWithSpaces>
  <Paragraphs>363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2026-08-03T10:18:00Z</dcterms:created>
  <dc:creator>Быстров Олег Геннадьевич</dc:creator>
  <dc:description/>
  <dc:language>ru-RU</dc:language>
  <cp:lastModifiedBy>tsarkovis@corp.gidroogk.com</cp:lastModifiedBy>
  <cp:lastPrinted>2006-07-26T14:04:00Z</cp:lastPrinted>
  <dcterms:modified xsi:type="dcterms:W3CDTF">2026-08-12T09:12:17Z</dcterms:modified>
  <cp:revision>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