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 xml:space="preserve">Договор № </w:t>
      </w:r>
    </w:p>
    <w:p>
      <w:pPr>
        <w:pStyle w:val="Normal"/>
        <w:shd w:val="clear" w:color="auto" w:fill="FFFFFF"/>
        <w:spacing w:lineRule="exact" w:line="322"/>
        <w:ind w:right="-63" w:hanging="0"/>
        <w:jc w:val="center"/>
        <w:rPr>
          <w:b/>
          <w:bCs/>
          <w:color w:val="000000"/>
          <w:spacing w:val="2"/>
          <w:lang w:val="ru-RU"/>
        </w:rPr>
      </w:pPr>
      <w:r>
        <w:rPr>
          <w:b/>
          <w:bCs/>
          <w:color w:val="000000"/>
          <w:spacing w:val="-1"/>
          <w:lang w:val="ru-RU"/>
        </w:rPr>
        <w:t xml:space="preserve">на оказание услуг </w:t>
      </w:r>
      <w:r>
        <w:rPr>
          <w:b/>
          <w:bCs/>
          <w:color w:val="000000"/>
          <w:spacing w:val="2"/>
          <w:lang w:val="ru-RU"/>
        </w:rPr>
        <w:t xml:space="preserve">по архивному хранению документов </w:t>
      </w:r>
    </w:p>
    <w:p>
      <w:pPr>
        <w:pStyle w:val="Normal"/>
        <w:shd w:val="clear" w:color="auto" w:fill="FFFFFF"/>
        <w:spacing w:lineRule="exact" w:line="322"/>
        <w:ind w:right="-63" w:hanging="0"/>
        <w:jc w:val="center"/>
        <w:rPr>
          <w:b/>
          <w:bCs/>
          <w:color w:val="000000"/>
          <w:spacing w:val="2"/>
          <w:lang w:val="ru-RU"/>
        </w:rPr>
      </w:pPr>
      <w:r>
        <w:rPr>
          <w:b/>
          <w:bCs/>
          <w:color w:val="000000"/>
          <w:spacing w:val="2"/>
          <w:lang w:val="ru-RU"/>
        </w:rPr>
        <w:t>(внеофисное хранение документации)</w:t>
      </w:r>
    </w:p>
    <w:p>
      <w:pPr>
        <w:pStyle w:val="Normal"/>
        <w:jc w:val="center"/>
        <w:rPr>
          <w:b/>
          <w:lang w:val="ru-RU"/>
        </w:rPr>
      </w:pPr>
      <w:r>
        <w:rPr>
          <w:b/>
          <w:lang w:val="ru-RU"/>
        </w:rPr>
      </w:r>
    </w:p>
    <w:p>
      <w:pPr>
        <w:pStyle w:val="Normal"/>
        <w:jc w:val="both"/>
        <w:rPr>
          <w:bCs/>
          <w:lang w:val="ru-RU"/>
        </w:rPr>
      </w:pPr>
      <w:r>
        <w:rPr>
          <w:lang w:val="ru-RU"/>
        </w:rPr>
        <w:t xml:space="preserve">г. </w:t>
      </w:r>
      <w:r>
        <w:rPr>
          <w:lang w:val="ru-RU"/>
        </w:rPr>
        <w:t>Нижний Новгород</w:t>
      </w:r>
      <w:bookmarkStart w:id="0" w:name="OLE_LINK2"/>
      <w:bookmarkStart w:id="1" w:name="OLE_LINK1"/>
      <w:r>
        <w:rPr>
          <w:lang w:val="ru-RU"/>
        </w:rPr>
        <w:tab/>
        <w:tab/>
        <w:tab/>
        <w:tab/>
        <w:tab/>
        <w:tab/>
        <w:tab/>
      </w:r>
      <w:bookmarkEnd w:id="0"/>
      <w:bookmarkEnd w:id="1"/>
      <w:r>
        <w:rPr>
          <w:lang w:val="ru-RU"/>
        </w:rPr>
        <w:t xml:space="preserve">                 </w:t>
      </w:r>
      <w:r>
        <w:rPr>
          <w:b/>
          <w:lang w:val="ru-RU"/>
        </w:rPr>
        <w:t>«___</w:t>
      </w:r>
      <w:r>
        <w:rPr>
          <w:bCs/>
          <w:lang w:val="ru-RU"/>
        </w:rPr>
        <w:t>» _______ 202</w:t>
      </w:r>
      <w:r>
        <w:rPr>
          <w:bCs/>
          <w:lang w:val="ru-RU"/>
        </w:rPr>
        <w:t>6</w:t>
      </w:r>
    </w:p>
    <w:p>
      <w:pPr>
        <w:pStyle w:val="Normal"/>
        <w:jc w:val="both"/>
        <w:rPr>
          <w:bCs/>
          <w:lang w:val="ru-RU"/>
        </w:rPr>
      </w:pPr>
      <w:r>
        <w:rPr>
          <w:bCs/>
          <w:lang w:val="ru-RU"/>
        </w:rPr>
      </w:r>
    </w:p>
    <w:p>
      <w:pPr>
        <w:pStyle w:val="Normal"/>
        <w:ind w:firstLine="709"/>
        <w:jc w:val="both"/>
        <w:rPr>
          <w:color w:val="000000"/>
          <w:lang w:val="ru-RU"/>
        </w:rPr>
      </w:pPr>
      <w:r>
        <w:rPr>
          <w:b/>
          <w:color w:val="000000"/>
          <w:lang w:val="ru-RU"/>
        </w:rPr>
        <w:t>Акционерное общество «Гидроремонт-ВКК»</w:t>
      </w:r>
      <w:r>
        <w:rPr>
          <w:color w:val="000000"/>
          <w:lang w:val="ru-RU"/>
        </w:rPr>
        <w:t xml:space="preserve"> </w:t>
      </w:r>
      <w:r>
        <w:rPr>
          <w:b/>
          <w:color w:val="000000"/>
          <w:lang w:val="ru-RU"/>
        </w:rPr>
        <w:t>(АО «Гидроремонт-ВКК»)</w:t>
      </w:r>
      <w:r>
        <w:rPr>
          <w:color w:val="000000"/>
          <w:lang w:val="ru-RU"/>
        </w:rPr>
        <w:t xml:space="preserve">, именуемое в дальнейшем </w:t>
      </w:r>
      <w:r>
        <w:rPr>
          <w:b/>
          <w:color w:val="000000"/>
          <w:lang w:val="ru-RU"/>
        </w:rPr>
        <w:t>«Заказчик»</w:t>
      </w:r>
      <w:r>
        <w:rPr>
          <w:color w:val="000000"/>
          <w:lang w:val="ru-RU"/>
        </w:rPr>
        <w:t xml:space="preserve">, в лице Генерального директора </w:t>
      </w:r>
      <w:r>
        <w:rPr>
          <w:bCs/>
          <w:color w:val="000000"/>
          <w:lang w:val="ru-RU"/>
        </w:rPr>
        <w:t>Ханцева Алексея Владимировича</w:t>
      </w:r>
      <w:r>
        <w:rPr>
          <w:color w:val="000000"/>
          <w:lang w:val="ru-RU"/>
        </w:rPr>
        <w:t xml:space="preserve">, действующего на основании Устава, с одной стороны, и </w:t>
      </w:r>
    </w:p>
    <w:p>
      <w:pPr>
        <w:pStyle w:val="Normal"/>
        <w:ind w:firstLine="709"/>
        <w:jc w:val="both"/>
        <w:rPr>
          <w:lang w:val="ru-RU"/>
        </w:rPr>
      </w:pPr>
      <w:r>
        <w:rPr>
          <w:b/>
          <w:lang w:val="ru-RU"/>
        </w:rPr>
        <w:t>________________________________________</w:t>
      </w:r>
      <w:r>
        <w:rPr>
          <w:b/>
          <w:lang w:val="ru-RU"/>
        </w:rPr>
        <w:t>,</w:t>
      </w:r>
      <w:r>
        <w:rPr>
          <w:lang w:val="ru-RU"/>
        </w:rPr>
        <w:t xml:space="preserve"> именуемое в дальнейшем «</w:t>
      </w:r>
      <w:r>
        <w:rPr>
          <w:bCs/>
          <w:lang w:val="ru-RU"/>
        </w:rPr>
        <w:t>Исполнитель»</w:t>
      </w:r>
      <w:r>
        <w:rPr>
          <w:lang w:val="ru-RU"/>
        </w:rPr>
        <w:t xml:space="preserve">, в лице </w:t>
      </w:r>
      <w:r>
        <w:rPr>
          <w:lang w:val="ru-RU"/>
        </w:rPr>
        <w:t>___________________________</w:t>
      </w:r>
      <w:r>
        <w:rPr>
          <w:lang w:val="ru-RU"/>
        </w:rPr>
        <w:t>,</w:t>
      </w:r>
      <w:r>
        <w:rPr>
          <w:iCs/>
          <w:lang w:val="ru-RU"/>
        </w:rPr>
        <w:t xml:space="preserve"> </w:t>
      </w:r>
      <w:r>
        <w:rPr>
          <w:lang w:val="ru-RU"/>
        </w:rPr>
        <w:t xml:space="preserve">действующего на основании </w:t>
      </w:r>
      <w:r>
        <w:rPr>
          <w:lang w:val="ru-RU"/>
        </w:rPr>
        <w:t>_______________</w:t>
      </w:r>
      <w:r>
        <w:rPr>
          <w:lang w:val="ru-RU"/>
        </w:rPr>
        <w:t xml:space="preserve">, с другой стороны, </w:t>
      </w:r>
    </w:p>
    <w:p>
      <w:pPr>
        <w:pStyle w:val="Normal"/>
        <w:ind w:firstLine="709"/>
        <w:jc w:val="both"/>
        <w:rPr>
          <w:lang w:val="ru-RU"/>
        </w:rPr>
      </w:pPr>
      <w:r>
        <w:rPr>
          <w:lang w:val="ru-RU"/>
        </w:rPr>
        <w:t>далее вместе именуемые «Стороны», а по отдельности «Сторона», заключили настоящий договор (далее – «Договор») о нижеследующем:</w:t>
      </w:r>
    </w:p>
    <w:p>
      <w:pPr>
        <w:pStyle w:val="Normal"/>
        <w:jc w:val="both"/>
        <w:rPr>
          <w:spacing w:val="1"/>
          <w:lang w:val="ru-RU"/>
        </w:rPr>
      </w:pPr>
      <w:r>
        <w:rPr>
          <w:spacing w:val="1"/>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5"/>
        </w:numPr>
        <w:shd w:val="clear" w:color="auto" w:fill="FFFFFF"/>
        <w:ind w:left="0" w:firstLine="568"/>
        <w:jc w:val="both"/>
        <w:rPr/>
      </w:pPr>
      <w:r>
        <w:rPr/>
        <w:t xml:space="preserve">Исполнитель обязуется в соответствии с Заданием на оказание Услуг (Приложение № 1 к Договору) оказать Заказчику услуги внеофисного (депозитарного) хранения документации </w:t>
      </w:r>
      <w:r>
        <w:rPr>
          <w:bCs/>
          <w:color w:val="000000"/>
          <w:spacing w:val="2"/>
        </w:rPr>
        <w:t>(далее – «Услуги»)</w:t>
      </w:r>
      <w:r>
        <w:rPr>
          <w:spacing w:val="3"/>
        </w:rPr>
        <w:t xml:space="preserve">, образовавшихся в </w:t>
      </w:r>
      <w:r>
        <w:rPr>
          <w:spacing w:val="-5"/>
        </w:rPr>
        <w:t>результате деятельности структурных подразделений Заказчика</w:t>
      </w:r>
      <w:r>
        <w:rPr/>
        <w:t xml:space="preserve">, </w:t>
      </w:r>
      <w:r>
        <w:rPr>
          <w:spacing w:val="-5"/>
        </w:rPr>
        <w:t>в архивохранилище, предоставляемом Исполнителем</w:t>
      </w:r>
      <w:r>
        <w:rPr>
          <w:rFonts w:cs="Calibri"/>
          <w:color w:val="000000"/>
        </w:rPr>
        <w:t>, (далее – архивохранилище)</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widowControl w:val="false"/>
        <w:numPr>
          <w:ilvl w:val="1"/>
          <w:numId w:val="3"/>
        </w:numPr>
        <w:shd w:val="clear" w:color="auto" w:fill="FFFFFF"/>
        <w:tabs>
          <w:tab w:val="clear" w:pos="708"/>
          <w:tab w:val="left" w:pos="709" w:leader="none"/>
        </w:tabs>
        <w:ind w:left="0" w:firstLine="709"/>
        <w:jc w:val="both"/>
        <w:rPr/>
      </w:pPr>
      <w:r>
        <w:rPr/>
        <w:t>Услуги по Договору оказываются для нужд архивного хранения документов, исполненных структурными подразделениями Заказчика и законченных в рамках делопроизводства, передаваемых в установленном порядке в архивохранилище на дальнейшее хранение, а также выдачи документов по заявкам работников подразделений (по форме, указанной в Приложении № 1 к Договору) в целях производственной необходимости для использования в работе.</w:t>
      </w:r>
    </w:p>
    <w:p>
      <w:pPr>
        <w:pStyle w:val="ListParagraph"/>
        <w:widowControl w:val="false"/>
        <w:numPr>
          <w:ilvl w:val="1"/>
          <w:numId w:val="3"/>
        </w:numPr>
        <w:shd w:val="clear" w:color="auto" w:fill="FFFFFF"/>
        <w:tabs>
          <w:tab w:val="clear" w:pos="708"/>
          <w:tab w:val="left" w:pos="709" w:leader="none"/>
        </w:tabs>
        <w:ind w:left="0" w:firstLine="709"/>
        <w:jc w:val="both"/>
        <w:rPr/>
      </w:pPr>
      <w:r>
        <w:rPr/>
        <w:t>Услуги по Договору оказываются для нужд:</w:t>
      </w:r>
      <w:r>
        <w:rPr>
          <w:b/>
          <w:color w:val="000000"/>
        </w:rPr>
        <w:t xml:space="preserve"> </w:t>
      </w:r>
      <w:r>
        <w:rPr>
          <w:color w:val="000000"/>
        </w:rPr>
        <w:t>АО «Гидроремонт-ВКК».</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bCs/>
          <w:lang w:val="en-US"/>
        </w:rPr>
        <w:t>_________________________.</w:t>
      </w:r>
    </w:p>
    <w:p>
      <w:pPr>
        <w:pStyle w:val="Normal"/>
        <w:widowControl w:val="false"/>
        <w:numPr>
          <w:ilvl w:val="1"/>
          <w:numId w:val="3"/>
        </w:numPr>
        <w:shd w:val="clear" w:color="auto" w:fill="FFFFFF"/>
        <w:tabs>
          <w:tab w:val="clear" w:pos="708"/>
          <w:tab w:val="left" w:pos="540" w:leader="none"/>
          <w:tab w:val="left" w:pos="1134" w:leader="none"/>
        </w:tabs>
        <w:ind w:left="0" w:firstLine="709"/>
        <w:jc w:val="both"/>
        <w:rPr>
          <w:bCs/>
          <w:lang w:val="ru-RU"/>
        </w:rPr>
      </w:pPr>
      <w:r>
        <w:rPr>
          <w:bCs/>
          <w:lang w:val="ru-RU"/>
        </w:rPr>
        <w:t xml:space="preserve">Сроки оказания Услуг: </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lang w:val="ru-RU"/>
        </w:rPr>
      </w:pPr>
      <w:r>
        <w:rPr>
          <w:bCs/>
          <w:lang w:val="ru-RU"/>
        </w:rPr>
        <w:t>Начало оказания Услуг: «01» января 202</w:t>
      </w:r>
      <w:r>
        <w:rPr>
          <w:bCs/>
          <w:lang w:val="ru-RU"/>
        </w:rPr>
        <w:t>7</w:t>
      </w:r>
      <w:r>
        <w:rPr>
          <w:bCs/>
          <w:lang w:val="ru-RU"/>
        </w:rPr>
        <w:t xml:space="preserve"> г.</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lang w:val="ru-RU"/>
        </w:rPr>
      </w:pPr>
      <w:r>
        <w:rPr>
          <w:bCs/>
          <w:lang w:val="ru-RU"/>
        </w:rPr>
        <w:t>Окончание оказания Услуг: «31» декабря 202</w:t>
      </w:r>
      <w:r>
        <w:rPr>
          <w:bCs/>
          <w:lang w:val="ru-RU"/>
        </w:rPr>
        <w:t>9</w:t>
      </w:r>
      <w:r>
        <w:rPr>
          <w:bCs/>
          <w:lang w:val="ru-RU"/>
        </w:rPr>
        <w:t xml:space="preserve"> г.</w:t>
      </w:r>
    </w:p>
    <w:p>
      <w:pPr>
        <w:pStyle w:val="Normal"/>
        <w:widowControl w:val="false"/>
        <w:numPr>
          <w:ilvl w:val="0"/>
          <w:numId w:val="0"/>
        </w:numPr>
        <w:shd w:val="clear" w:color="auto" w:fill="FFFFFF"/>
        <w:tabs>
          <w:tab w:val="clear" w:pos="708"/>
          <w:tab w:val="left" w:pos="1134" w:leader="none"/>
          <w:tab w:val="left" w:pos="1418" w:leader="none"/>
        </w:tabs>
        <w:ind w:left="0" w:hanging="0"/>
        <w:jc w:val="both"/>
        <w:rPr>
          <w:bCs/>
          <w:lang w:val="ru-RU"/>
        </w:rPr>
      </w:pPr>
      <w:r>
        <w:rPr/>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pPr>
      <w:r>
        <w:rPr/>
        <w:t>Заказчик обязан:</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 за:</w:t>
      </w:r>
    </w:p>
    <w:p>
      <w:pPr>
        <w:pStyle w:val="ListParagraph"/>
        <w:shd w:val="clear" w:color="auto" w:fill="FFFFFF"/>
        <w:tabs>
          <w:tab w:val="clear" w:pos="708"/>
          <w:tab w:val="left" w:pos="1418" w:leader="none"/>
        </w:tabs>
        <w:ind w:left="0" w:firstLine="709"/>
        <w:jc w:val="both"/>
        <w:rPr/>
      </w:pPr>
      <w:r>
        <w:rPr/>
        <w:t>- временное хранение документов за единицу хранения согласно Приложению № 2 к Договору. Под единицей хранения понимается единица – дело (папка). Стоимость хранения одной единицы определена из расчета затрат Исполнителя на ее хранение в течение одного календарного месяца;</w:t>
      </w:r>
    </w:p>
    <w:p>
      <w:pPr>
        <w:pStyle w:val="ListParagraph"/>
        <w:shd w:val="clear" w:color="auto" w:fill="FFFFFF"/>
        <w:tabs>
          <w:tab w:val="clear" w:pos="708"/>
          <w:tab w:val="left" w:pos="1418" w:leader="none"/>
        </w:tabs>
        <w:ind w:left="0" w:firstLine="709"/>
        <w:jc w:val="both"/>
        <w:rPr/>
      </w:pPr>
      <w:r>
        <w:rPr/>
        <w:t xml:space="preserve">- </w:t>
      </w:r>
      <w:r>
        <w:rPr>
          <w:spacing w:val="-1"/>
        </w:rPr>
        <w:t xml:space="preserve">иные дополнительные Услуги согласно Приложению № 2 к Договору, в порядке и в сроки, установленные п.3.2. </w:t>
      </w:r>
      <w:r>
        <w:rPr/>
        <w:t>Договора.</w:t>
      </w:r>
    </w:p>
    <w:p>
      <w:pPr>
        <w:pStyle w:val="ListParagraph"/>
        <w:shd w:val="clear" w:color="auto" w:fill="FFFFFF"/>
        <w:tabs>
          <w:tab w:val="clear" w:pos="708"/>
          <w:tab w:val="left" w:pos="1418" w:leader="none"/>
        </w:tabs>
        <w:ind w:left="0" w:firstLine="709"/>
        <w:jc w:val="both"/>
        <w:rPr/>
      </w:pPr>
      <w:r>
        <w:rPr/>
        <w:t>2.1.5. Сформировать и представить Исполнителю перечень авторизованных лиц Заказчика для осуществления работы с документами, переданными на депозитарное (временное) хранение согласно Договору, их обработку, получение для пользования и иные операции.</w:t>
      </w:r>
    </w:p>
    <w:p>
      <w:pPr>
        <w:pStyle w:val="Normal"/>
        <w:ind w:left="708" w:hanging="0"/>
        <w:rPr>
          <w:lang w:val="ru-RU"/>
        </w:rPr>
      </w:pPr>
      <w:r>
        <w:rPr>
          <w:lang w:val="ru-RU"/>
        </w:rPr>
        <w:t>2.1.6. Выполнять иные обязанности, предусмотренные Договором.</w:t>
      </w:r>
    </w:p>
    <w:p>
      <w:pPr>
        <w:pStyle w:val="Normal"/>
        <w:shd w:val="clear" w:color="auto" w:fill="FFFFFF"/>
        <w:tabs>
          <w:tab w:val="clear" w:pos="708"/>
          <w:tab w:val="left" w:pos="1134" w:leader="none"/>
        </w:tabs>
        <w:ind w:left="354" w:firstLine="355"/>
        <w:jc w:val="both"/>
        <w:rPr>
          <w:lang w:val="ru-RU"/>
        </w:rPr>
      </w:pPr>
      <w:r>
        <w:rPr>
          <w:lang w:val="ru-RU"/>
        </w:rPr>
        <w:t>2.2. Заказчик имеет право:</w:t>
      </w:r>
    </w:p>
    <w:p>
      <w:pPr>
        <w:pStyle w:val="ListParagraph"/>
        <w:numPr>
          <w:ilvl w:val="2"/>
          <w:numId w:val="13"/>
        </w:numPr>
        <w:shd w:val="clear" w:color="auto" w:fill="FFFFFF"/>
        <w:tabs>
          <w:tab w:val="clear" w:pos="708"/>
          <w:tab w:val="left" w:pos="1418" w:leader="none"/>
        </w:tabs>
        <w:ind w:left="0" w:firstLine="709"/>
        <w:jc w:val="both"/>
        <w:rPr>
          <w:bCs/>
        </w:rPr>
      </w:pPr>
      <w:bookmarkStart w:id="2"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8"/>
          <w:tab w:val="left" w:pos="1418" w:leader="none"/>
        </w:tabs>
        <w:ind w:left="0" w:firstLine="709"/>
        <w:jc w:val="both"/>
        <w:rPr/>
      </w:pPr>
      <w:r>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3"/>
    </w:p>
    <w:p>
      <w:pPr>
        <w:pStyle w:val="ListParagraph"/>
        <w:numPr>
          <w:ilvl w:val="2"/>
          <w:numId w:val="13"/>
        </w:numPr>
        <w:shd w:val="clear" w:color="auto" w:fill="FFFFFF"/>
        <w:tabs>
          <w:tab w:val="clear" w:pos="708"/>
          <w:tab w:val="left" w:pos="1418" w:leader="none"/>
        </w:tabs>
        <w:ind w:left="0" w:firstLine="709"/>
        <w:jc w:val="both"/>
        <w:rPr/>
      </w:pPr>
      <w:bookmarkStart w:id="4"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bCs/>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13"/>
        </w:numPr>
        <w:shd w:val="clear" w:color="auto" w:fill="FFFFFF"/>
        <w:tabs>
          <w:tab w:val="clear" w:pos="708"/>
          <w:tab w:val="left" w:pos="1134" w:leader="none"/>
        </w:tabs>
        <w:ind w:left="0" w:firstLine="709"/>
        <w:jc w:val="both"/>
        <w:rPr/>
      </w:pPr>
      <w:r>
        <w:rPr/>
        <w:t>Исполнитель обязан:</w:t>
      </w:r>
    </w:p>
    <w:p>
      <w:pPr>
        <w:pStyle w:val="ListParagraph"/>
        <w:numPr>
          <w:ilvl w:val="2"/>
          <w:numId w:val="13"/>
        </w:numPr>
        <w:shd w:val="clear" w:color="auto" w:fill="FFFFFF"/>
        <w:tabs>
          <w:tab w:val="clear" w:pos="708"/>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8"/>
          <w:tab w:val="left" w:pos="1418" w:leader="none"/>
        </w:tabs>
        <w:ind w:left="0" w:firstLine="709"/>
        <w:jc w:val="both"/>
        <w:rPr/>
      </w:pPr>
      <w:r>
        <w:rPr/>
        <w:t>Принимать на временное хранение документы Заказчика согласно описи, утвержденной Заказчиком и согласованной с Исполнителем.</w:t>
      </w:r>
    </w:p>
    <w:p>
      <w:pPr>
        <w:pStyle w:val="ListParagraph"/>
        <w:numPr>
          <w:ilvl w:val="2"/>
          <w:numId w:val="13"/>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8"/>
          <w:tab w:val="left" w:pos="1418" w:leader="none"/>
        </w:tabs>
        <w:ind w:left="0" w:firstLine="709"/>
        <w:jc w:val="both"/>
        <w:rPr/>
      </w:pPr>
      <w:r>
        <w:rPr/>
        <w:t xml:space="preserve">Обеспечить сохранность документации, переданной Заказчиком по соответствующей описи согласно пункту 2.3.2 Договора,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3"/>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2.3.11.1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2.3.11.1 Договора. </w:t>
      </w:r>
    </w:p>
    <w:p>
      <w:pPr>
        <w:pStyle w:val="ListParagraph"/>
        <w:numPr>
          <w:ilvl w:val="2"/>
          <w:numId w:val="13"/>
        </w:numPr>
        <w:shd w:val="clear" w:color="auto" w:fill="FFFFFF"/>
        <w:tabs>
          <w:tab w:val="clear" w:pos="708"/>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3"/>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3"/>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недостатков в результате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ind w:left="0" w:firstLine="709"/>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8"/>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3"/>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8"/>
          <w:tab w:val="left" w:pos="1418" w:leader="none"/>
        </w:tabs>
        <w:ind w:left="0" w:firstLine="709"/>
        <w:jc w:val="both"/>
        <w:rPr/>
      </w:pPr>
      <w:r>
        <w:rPr/>
        <w:t>Обеспечивать сохранность документов в соответствии с правилами и нормами хранения документов, установленными законодательством РФ и локальными актами Заказчика.</w:t>
      </w:r>
    </w:p>
    <w:p>
      <w:pPr>
        <w:pStyle w:val="ListParagraph"/>
        <w:numPr>
          <w:ilvl w:val="2"/>
          <w:numId w:val="13"/>
        </w:numPr>
        <w:shd w:val="clear" w:color="auto" w:fill="FFFFFF"/>
        <w:tabs>
          <w:tab w:val="clear" w:pos="708"/>
          <w:tab w:val="left" w:pos="1418" w:leader="none"/>
        </w:tabs>
        <w:ind w:left="0" w:firstLine="709"/>
        <w:jc w:val="both"/>
        <w:rPr/>
      </w:pPr>
      <w:r>
        <w:rPr/>
        <w:t>Обеспечивать сохранность и конфиденциальность информации, содержащей коммерческую (служебную) тайну, персональные данные работников Заказчика, размещенной в переданных в архив документах в рамках законодательства РФ и локальных актах Заказчика.</w:t>
      </w:r>
    </w:p>
    <w:p>
      <w:pPr>
        <w:pStyle w:val="ListParagraph"/>
        <w:numPr>
          <w:ilvl w:val="2"/>
          <w:numId w:val="13"/>
        </w:numPr>
        <w:shd w:val="clear" w:color="auto" w:fill="FFFFFF"/>
        <w:tabs>
          <w:tab w:val="clear" w:pos="708"/>
          <w:tab w:val="left" w:pos="1418" w:leader="none"/>
        </w:tabs>
        <w:ind w:left="0" w:firstLine="709"/>
        <w:jc w:val="both"/>
        <w:rPr/>
      </w:pPr>
      <w:r>
        <w:rPr/>
        <w:t>Строго сохранять сведения с отметкой о конфиденциальности документов Заказчика и информацию, полученную от него, в соответствии с законодательством РФ.</w:t>
      </w:r>
    </w:p>
    <w:p>
      <w:pPr>
        <w:pStyle w:val="ListParagraph"/>
        <w:numPr>
          <w:ilvl w:val="2"/>
          <w:numId w:val="13"/>
        </w:numPr>
        <w:shd w:val="clear" w:color="auto" w:fill="FFFFFF"/>
        <w:tabs>
          <w:tab w:val="clear" w:pos="708"/>
          <w:tab w:val="left" w:pos="1418" w:leader="none"/>
        </w:tabs>
        <w:ind w:left="0" w:firstLine="709"/>
        <w:jc w:val="both"/>
        <w:rPr/>
      </w:pPr>
      <w:r>
        <w:rPr/>
        <w:t xml:space="preserve">Не использовать документы, переданные на архивное хранение, в своих целях без письменного разрешения Заказчика, а также не предоставлять их третьим лицам в рамках налоговых и иных проверок без письменного разрешения Заказчика либо запроса, согласованного Заказчиком. </w:t>
      </w:r>
    </w:p>
    <w:p>
      <w:pPr>
        <w:pStyle w:val="ListParagraph"/>
        <w:numPr>
          <w:ilvl w:val="2"/>
          <w:numId w:val="13"/>
        </w:numPr>
        <w:shd w:val="clear" w:color="auto" w:fill="FFFFFF"/>
        <w:tabs>
          <w:tab w:val="clear" w:pos="708"/>
          <w:tab w:val="left" w:pos="1418" w:leader="none"/>
        </w:tabs>
        <w:ind w:left="0" w:firstLine="709"/>
        <w:jc w:val="both"/>
        <w:rPr/>
      </w:pPr>
      <w:r>
        <w:rPr/>
        <w:t xml:space="preserve">Проводить поиск, а также выдачу дел во временное пользование Заказчику с даты запроса/обращения Заказчика на условиях и по Форме согласно Приложению №1  к Договору.  </w:t>
      </w:r>
    </w:p>
    <w:p>
      <w:pPr>
        <w:pStyle w:val="ListParagraph"/>
        <w:numPr>
          <w:ilvl w:val="2"/>
          <w:numId w:val="13"/>
        </w:numPr>
        <w:shd w:val="clear" w:color="auto" w:fill="FFFFFF"/>
        <w:tabs>
          <w:tab w:val="clear" w:pos="708"/>
          <w:tab w:val="left" w:pos="1418" w:leader="none"/>
        </w:tabs>
        <w:ind w:left="0" w:firstLine="709"/>
        <w:jc w:val="both"/>
        <w:rPr/>
      </w:pPr>
      <w:r>
        <w:rPr/>
        <w:t>Допускать для работы с документами в архивохранилище представителей Заказчика или представителей сторонних организаций по согласованию с Заказчиком с обеспечением возможности копирования документов из архива, при условии заполнения Заказчиком и передаче Исполнителю соответствующей заявки, а также указании посетителей архивохранилища в бланке разрешенного доступа.</w:t>
      </w:r>
    </w:p>
    <w:p>
      <w:pPr>
        <w:pStyle w:val="ListParagraph"/>
        <w:numPr>
          <w:ilvl w:val="2"/>
          <w:numId w:val="13"/>
        </w:numPr>
        <w:shd w:val="clear" w:color="auto" w:fill="FFFFFF"/>
        <w:tabs>
          <w:tab w:val="clear" w:pos="708"/>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w:t>
      </w:r>
    </w:p>
    <w:p>
      <w:pPr>
        <w:pStyle w:val="ListParagraph"/>
        <w:numPr>
          <w:ilvl w:val="2"/>
          <w:numId w:val="13"/>
        </w:numPr>
        <w:shd w:val="clear" w:color="auto" w:fill="FFFFFF"/>
        <w:tabs>
          <w:tab w:val="clear" w:pos="708"/>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numPr>
          <w:ilvl w:val="1"/>
          <w:numId w:val="13"/>
        </w:numPr>
        <w:shd w:val="clear" w:color="auto" w:fill="FFFFFF"/>
        <w:tabs>
          <w:tab w:val="clear" w:pos="708"/>
          <w:tab w:val="left" w:pos="1134" w:leader="none"/>
          <w:tab w:val="left" w:pos="1418" w:leader="none"/>
        </w:tabs>
        <w:ind w:left="0" w:firstLine="709"/>
        <w:jc w:val="both"/>
        <w:rPr/>
      </w:pPr>
      <w:r>
        <w:rPr/>
        <w:t>Исполнитель имеет право:</w:t>
      </w:r>
    </w:p>
    <w:p>
      <w:pPr>
        <w:pStyle w:val="ListParagraph"/>
        <w:numPr>
          <w:ilvl w:val="2"/>
          <w:numId w:val="18"/>
        </w:numPr>
        <w:shd w:val="clear" w:color="auto" w:fill="FFFFFF"/>
        <w:tabs>
          <w:tab w:val="clear" w:pos="708"/>
          <w:tab w:val="left" w:pos="1418" w:leader="none"/>
        </w:tabs>
        <w:ind w:left="0" w:firstLine="709"/>
        <w:jc w:val="both"/>
        <w:rPr/>
      </w:pPr>
      <w:r>
        <w:rPr/>
        <w:t>Самостоятельно организовать оказание Услуг по согласованию с Заказчиком.</w:t>
      </w:r>
    </w:p>
    <w:p>
      <w:pPr>
        <w:pStyle w:val="ListParagraph"/>
        <w:numPr>
          <w:ilvl w:val="2"/>
          <w:numId w:val="18"/>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clear" w:pos="708"/>
          <w:tab w:val="left" w:pos="1418" w:leader="none"/>
        </w:tabs>
        <w:ind w:left="0" w:firstLine="709"/>
        <w:jc w:val="both"/>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shd w:val="clear" w:color="auto" w:fill="FFFFFF"/>
        <w:tabs>
          <w:tab w:val="clear" w:pos="708"/>
          <w:tab w:val="left" w:pos="1418" w:leader="none"/>
        </w:tabs>
        <w:ind w:left="709" w:hanging="0"/>
        <w:jc w:val="both"/>
        <w:rPr/>
      </w:pPr>
      <w:r>
        <w:rPr/>
      </w:r>
    </w:p>
    <w:p>
      <w:pPr>
        <w:pStyle w:val="ListParagraph"/>
        <w:numPr>
          <w:ilvl w:val="0"/>
          <w:numId w:val="18"/>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21"/>
        </w:numPr>
        <w:shd w:val="clear" w:color="auto" w:fill="FFFFFF"/>
        <w:tabs>
          <w:tab w:val="clear" w:pos="708"/>
          <w:tab w:val="left" w:pos="284" w:leader="none"/>
          <w:tab w:val="left" w:pos="1134" w:leader="none"/>
        </w:tabs>
        <w:ind w:left="0" w:firstLine="709"/>
        <w:jc w:val="both"/>
        <w:rPr>
          <w:b/>
        </w:rPr>
      </w:pPr>
      <w:r>
        <w:rPr/>
        <w:t xml:space="preserve">Цена Договора в соответствии со Расчетом стоимости Услуг (Приложение № 2 к Договору) является предельной и составляет </w:t>
      </w:r>
      <w:r>
        <w:rPr>
          <w:b/>
        </w:rPr>
        <w:t>________</w:t>
      </w:r>
      <w:r>
        <w:rPr/>
        <w:t xml:space="preserve"> (</w:t>
      </w:r>
      <w:r>
        <w:rPr>
          <w:b/>
        </w:rPr>
        <w:t>_____________________</w:t>
      </w:r>
      <w:r>
        <w:rPr/>
        <w:t xml:space="preserve">) </w:t>
      </w:r>
      <w:r>
        <w:rPr>
          <w:b/>
        </w:rPr>
        <w:t xml:space="preserve">рублей </w:t>
      </w:r>
      <w:r>
        <w:rPr>
          <w:b/>
        </w:rPr>
        <w:t>____</w:t>
      </w:r>
      <w:r>
        <w:rPr>
          <w:b/>
        </w:rPr>
        <w:t xml:space="preserve"> копеек</w:t>
      </w:r>
      <w:r>
        <w:rPr/>
        <w:t xml:space="preserve"> без учета НДС, при этом НДС исчисляется дополнительно по ставке, установленной статьей 164 Налогового кодекса РФ.</w:t>
      </w:r>
    </w:p>
    <w:p>
      <w:pPr>
        <w:pStyle w:val="ListParagraph"/>
        <w:numPr>
          <w:ilvl w:val="1"/>
          <w:numId w:val="21"/>
        </w:numPr>
        <w:shd w:val="clear" w:color="auto" w:fill="FFFFFF"/>
        <w:tabs>
          <w:tab w:val="clear" w:pos="708"/>
          <w:tab w:val="left" w:pos="709" w:leader="none"/>
        </w:tabs>
        <w:ind w:left="0" w:firstLine="709"/>
        <w:jc w:val="both"/>
        <w:rPr>
          <w:bCs/>
        </w:rPr>
      </w:pPr>
      <w:r>
        <w:rPr/>
        <w:t>Стоимость ежемесячных услуг определяется на основании Расчета стоимости Услуг (Приложение № 2 к Договору).</w:t>
      </w:r>
    </w:p>
    <w:p>
      <w:pPr>
        <w:pStyle w:val="ListParagraph"/>
        <w:numPr>
          <w:ilvl w:val="1"/>
          <w:numId w:val="21"/>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8"/>
          <w:tab w:val="left" w:pos="1418" w:leader="none"/>
        </w:tabs>
        <w:ind w:left="0" w:firstLine="709"/>
        <w:jc w:val="both"/>
        <w:rPr/>
      </w:pPr>
      <w:r>
        <w:rPr/>
        <w:t xml:space="preserve">заработную плату, накладные, перемещение и размещение персонала Исполнителя; </w:t>
      </w:r>
    </w:p>
    <w:p>
      <w:pPr>
        <w:pStyle w:val="ListParagraph"/>
        <w:numPr>
          <w:ilvl w:val="2"/>
          <w:numId w:val="16"/>
        </w:numPr>
        <w:shd w:val="clear" w:color="auto" w:fill="FFFFFF"/>
        <w:tabs>
          <w:tab w:val="clear" w:pos="708"/>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ind w:firstLine="709"/>
        <w:jc w:val="both"/>
        <w:rPr>
          <w:lang w:val="ru-RU"/>
        </w:rPr>
      </w:pPr>
      <w:bookmarkStart w:id="7" w:name="_Ref361858588"/>
      <w:bookmarkEnd w:id="7"/>
      <w:r>
        <w:rPr>
          <w:lang w:val="ru-RU"/>
        </w:rPr>
        <w:t xml:space="preserve">3.5. Оплата по Договору производится Заказчиком ежемесячно в течение 20 (двадцати) календарных дней с даты подписания документов, указанных в пункте 4.1 Договора, за истекший месяц на основании счета, выставленного Исполнителем. </w:t>
      </w:r>
    </w:p>
    <w:p>
      <w:pPr>
        <w:pStyle w:val="Normal"/>
        <w:ind w:firstLine="709"/>
        <w:jc w:val="both"/>
        <w:rPr>
          <w:lang w:val="ru-RU"/>
        </w:rPr>
      </w:pPr>
      <w:r>
        <w:rPr>
          <w:lang w:val="ru-RU"/>
        </w:rPr>
        <w:t xml:space="preserve">Обязательства Заказчика считаются выполненными с даты списания денежных средств с расчетного счета Заказчика. </w:t>
      </w:r>
    </w:p>
    <w:p>
      <w:pPr>
        <w:pStyle w:val="Normal"/>
        <w:ind w:firstLine="709"/>
        <w:jc w:val="both"/>
        <w:rPr>
          <w:lang w:val="ru-RU"/>
        </w:rPr>
      </w:pPr>
      <w:r>
        <w:rPr>
          <w:lang w:val="ru-RU"/>
        </w:rPr>
        <w:t xml:space="preserve">3.6. В случае если дела Заказчика поступили на хранение Исполнителю до 15 (пятнадцатого) числа текущего месяца, плата за их хранение взимается Исполнителем с первого числа месяца, в котором документы поступили на хранение (за полный месяц хранения). В случае если дела Заказчика поступили на хранение после 15 (пятнадцатого) числа текущего месяца, плата за их хранение взимается Исполнителем с первого числа следующего месяца. </w:t>
      </w:r>
    </w:p>
    <w:p>
      <w:pPr>
        <w:pStyle w:val="Normal"/>
        <w:ind w:firstLine="709"/>
        <w:jc w:val="both"/>
        <w:rPr>
          <w:lang w:val="ru-RU"/>
        </w:rPr>
      </w:pPr>
      <w:r>
        <w:rPr>
          <w:lang w:val="ru-RU"/>
        </w:rPr>
        <w:t>3.7. Оплата по Договору производится путем перечисления денежных средств на расчетный счет Исполнителя, указанный в Договоре.</w:t>
      </w:r>
    </w:p>
    <w:p>
      <w:pPr>
        <w:pStyle w:val="Normal"/>
        <w:shd w:val="clear" w:color="auto" w:fill="FFFFFF"/>
        <w:tabs>
          <w:tab w:val="clear" w:pos="708"/>
          <w:tab w:val="left" w:pos="709" w:leader="none"/>
          <w:tab w:val="left" w:pos="851" w:leader="none"/>
          <w:tab w:val="left" w:pos="1134" w:leader="none"/>
        </w:tabs>
        <w:ind w:firstLine="709"/>
        <w:jc w:val="both"/>
        <w:rPr>
          <w:lang w:val="ru-RU"/>
        </w:rPr>
      </w:pPr>
      <w:bookmarkStart w:id="8" w:name="_Ref361858588"/>
      <w:bookmarkStart w:id="9" w:name="_Ref372549497"/>
      <w:bookmarkEnd w:id="8"/>
      <w:r>
        <w:rPr>
          <w:lang w:val="ru-RU"/>
        </w:rPr>
        <w:t xml:space="preserve">3.8.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w:t>
      </w:r>
    </w:p>
    <w:p>
      <w:pPr>
        <w:pStyle w:val="Normal"/>
        <w:shd w:val="clear" w:color="auto" w:fill="FFFFFF"/>
        <w:tabs>
          <w:tab w:val="clear" w:pos="708"/>
          <w:tab w:val="left" w:pos="709" w:leader="none"/>
          <w:tab w:val="left" w:pos="851" w:leader="none"/>
          <w:tab w:val="left" w:pos="1134" w:leader="none"/>
        </w:tabs>
        <w:ind w:firstLine="709"/>
        <w:jc w:val="both"/>
        <w:rPr>
          <w:lang w:val="ru-RU"/>
        </w:rPr>
      </w:pPr>
      <w:bookmarkStart w:id="10" w:name="_Ref372549497"/>
      <w:r>
        <w:rPr>
          <w:lang w:val="ru-RU"/>
        </w:rPr>
        <w:t>В случае выставления Контрагентом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Обществом.</w:t>
      </w:r>
      <w:bookmarkEnd w:id="10"/>
    </w:p>
    <w:p>
      <w:pPr>
        <w:pStyle w:val="Normal"/>
        <w:shd w:val="clear" w:color="auto" w:fill="FFFFFF"/>
        <w:tabs>
          <w:tab w:val="clear" w:pos="708"/>
          <w:tab w:val="left" w:pos="709" w:leader="none"/>
          <w:tab w:val="left" w:pos="851" w:leader="none"/>
          <w:tab w:val="left" w:pos="1134" w:leader="none"/>
        </w:tabs>
        <w:ind w:firstLine="709"/>
        <w:jc w:val="both"/>
        <w:rPr>
          <w:lang w:val="ru-RU"/>
        </w:rPr>
      </w:pPr>
      <w:r>
        <w:rPr>
          <w:lang w:val="ru-RU"/>
        </w:rPr>
        <w:t xml:space="preserve">3.9. Расчеты по Договору осуществляются в валюте Российской Федерации. </w:t>
      </w:r>
    </w:p>
    <w:p>
      <w:pPr>
        <w:pStyle w:val="Normal"/>
        <w:shd w:val="clear" w:color="auto" w:fill="FFFFFF"/>
        <w:tabs>
          <w:tab w:val="clear" w:pos="708"/>
          <w:tab w:val="left" w:pos="1134" w:leader="none"/>
        </w:tabs>
        <w:ind w:firstLine="709"/>
        <w:jc w:val="both"/>
        <w:rPr>
          <w:lang w:val="ru-RU"/>
        </w:rPr>
      </w:pPr>
      <w:r>
        <w:rPr>
          <w:lang w:val="ru-RU"/>
        </w:rPr>
        <w:t xml:space="preserve">3.10. 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Normal"/>
        <w:shd w:val="clear" w:color="auto" w:fill="FFFFFF"/>
        <w:tabs>
          <w:tab w:val="clear" w:pos="708"/>
          <w:tab w:val="left" w:pos="1134" w:leader="none"/>
        </w:tabs>
        <w:ind w:firstLine="709"/>
        <w:jc w:val="both"/>
        <w:rPr>
          <w:lang w:val="ru-RU"/>
        </w:rPr>
      </w:pPr>
      <w:r>
        <w:rPr>
          <w:lang w:val="ru-RU"/>
        </w:rPr>
        <w:t xml:space="preserve">3.11. 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lang w:val="ru-RU"/>
        </w:rPr>
        <w:t>случае</w:t>
      </w:r>
      <w:r>
        <w:rPr>
          <w:lang w:val="ru-RU"/>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Normal"/>
        <w:ind w:firstLine="709"/>
        <w:jc w:val="both"/>
        <w:rPr>
          <w:lang w:val="ru-RU"/>
        </w:rPr>
      </w:pPr>
      <w:r>
        <w:rPr>
          <w:lang w:val="ru-RU"/>
        </w:rPr>
        <w:t>3.12. Стоимость временного хранения документов или других условий может меняться Исполнителем с учетом увеличения затрат на обеспечение хранения не более одного раза в год. Об изменении тарифов, порядка оплаты или других условий, определенных в Договоре, Исполнитель обязуется уведомить Заказчика в письменной форме не позднее, чем за 30 (тридцать) календарных дней до предполагаемых изменений. Указанные изменения оформляется дополнительным соглашением в порядке, предусмотренном в пункте 14.2 Договора</w:t>
      </w:r>
    </w:p>
    <w:p>
      <w:pPr>
        <w:pStyle w:val="Normal"/>
        <w:ind w:firstLine="709"/>
        <w:jc w:val="both"/>
        <w:rPr>
          <w:lang w:val="ru-RU"/>
        </w:rPr>
      </w:pPr>
      <w:r>
        <w:rPr>
          <w:lang w:val="ru-RU"/>
        </w:rPr>
        <w:t>3.13.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Normal"/>
        <w:ind w:firstLine="709"/>
        <w:jc w:val="both"/>
        <w:rPr>
          <w:lang w:val="ru-RU"/>
        </w:rPr>
      </w:pPr>
      <w:r>
        <w:rPr>
          <w:lang w:val="ru-RU"/>
        </w:rPr>
        <w:t>Заказчик направляет Исполнителю уведомление о проведении сальдо взаимных обязательств Сторон по Договору.</w:t>
      </w:r>
    </w:p>
    <w:p>
      <w:pPr>
        <w:pStyle w:val="Normal"/>
        <w:ind w:firstLine="709"/>
        <w:jc w:val="both"/>
        <w:rPr>
          <w:lang w:val="ru-RU"/>
        </w:rPr>
      </w:pPr>
      <w:r>
        <w:rPr>
          <w:lang w:val="ru-RU"/>
        </w:rPr>
        <w:t>3.14. Цена Договора должна быть выражена (номинирована) в рублях Российской Федерации.</w:t>
      </w:r>
    </w:p>
    <w:p>
      <w:pPr>
        <w:pStyle w:val="Normal"/>
        <w:shd w:val="clear" w:color="auto" w:fill="FFFFFF"/>
        <w:tabs>
          <w:tab w:val="clear" w:pos="708"/>
          <w:tab w:val="left" w:pos="1134" w:leader="none"/>
        </w:tabs>
        <w:ind w:left="710" w:hanging="0"/>
        <w:jc w:val="both"/>
        <w:rPr>
          <w:lang w:val="ru-RU"/>
        </w:rPr>
      </w:pPr>
      <w:r>
        <w:rPr>
          <w:lang w:val="ru-RU"/>
        </w:rPr>
        <w:t>3.15. Индексация Цены Договора не предусматривается.</w:t>
      </w:r>
    </w:p>
    <w:p>
      <w:pPr>
        <w:pStyle w:val="Normal"/>
        <w:shd w:val="clear" w:color="auto" w:fill="FFFFFF"/>
        <w:tabs>
          <w:tab w:val="clear" w:pos="708"/>
          <w:tab w:val="left" w:pos="1134" w:leader="none"/>
        </w:tabs>
        <w:ind w:firstLine="709"/>
        <w:jc w:val="both"/>
        <w:rPr>
          <w:lang w:val="ru-RU"/>
        </w:rPr>
      </w:pPr>
      <w:r>
        <w:rPr>
          <w:lang w:val="ru-RU"/>
        </w:rPr>
        <w:t>3.16. Обязательства по оплате услуг считаются выполненными с даты списания денежных средств с расчетного счета Заказчика.</w:t>
      </w:r>
    </w:p>
    <w:p>
      <w:pPr>
        <w:pStyle w:val="ListParagraph"/>
        <w:shd w:val="clear" w:color="auto" w:fill="FFFFFF"/>
        <w:tabs>
          <w:tab w:val="clear" w:pos="708"/>
          <w:tab w:val="left" w:pos="1134" w:leader="none"/>
        </w:tabs>
        <w:ind w:left="0" w:hanging="0"/>
        <w:jc w:val="both"/>
        <w:rPr/>
      </w:pPr>
      <w:r>
        <w:rPr/>
      </w:r>
    </w:p>
    <w:p>
      <w:pPr>
        <w:pStyle w:val="ListParagraph"/>
        <w:numPr>
          <w:ilvl w:val="0"/>
          <w:numId w:val="19"/>
        </w:numPr>
        <w:shd w:val="clear" w:color="auto" w:fill="FFFFFF"/>
        <w:tabs>
          <w:tab w:val="clear" w:pos="708"/>
          <w:tab w:val="left" w:pos="284" w:leader="none"/>
        </w:tabs>
        <w:jc w:val="center"/>
        <w:rPr>
          <w:b/>
        </w:rPr>
      </w:pPr>
      <w:r>
        <w:rPr>
          <w:b/>
        </w:rPr>
        <w:t>Порядок сдачи-приемки Услуг</w:t>
      </w:r>
    </w:p>
    <w:p>
      <w:pPr>
        <w:pStyle w:val="ListParagraph"/>
        <w:numPr>
          <w:ilvl w:val="1"/>
          <w:numId w:val="19"/>
        </w:numPr>
        <w:shd w:val="clear" w:color="auto" w:fill="FFFFFF"/>
        <w:tabs>
          <w:tab w:val="clear" w:pos="708"/>
          <w:tab w:val="left" w:pos="284" w:leader="none"/>
          <w:tab w:val="left" w:pos="1134" w:leader="none"/>
        </w:tabs>
        <w:ind w:left="0" w:firstLine="709"/>
        <w:jc w:val="both"/>
        <w:rPr/>
      </w:pPr>
      <w:r>
        <w:rPr/>
        <w:t xml:space="preserve">Исполнитель в течение 5 (пяти) рабочих дней после окончания отчетного месяца предоставляет Заказчику подписанные со своей стороны в 2 (двух) экземплярах Акты об оказании Услуг по форме Приложения № 3 к Договору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8"/>
          <w:tab w:val="left" w:pos="284" w:leader="none"/>
          <w:tab w:val="left" w:pos="1134" w:leader="none"/>
        </w:tabs>
        <w:ind w:left="0" w:firstLine="709"/>
        <w:jc w:val="both"/>
        <w:rPr/>
      </w:pPr>
      <w:bookmarkStart w:id="11"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r>
        <w:rPr/>
        <w:t xml:space="preserve"> </w:t>
      </w:r>
    </w:p>
    <w:p>
      <w:pPr>
        <w:pStyle w:val="ListParagraph"/>
        <w:numPr>
          <w:ilvl w:val="1"/>
          <w:numId w:val="19"/>
        </w:numPr>
        <w:shd w:val="clear" w:color="auto" w:fill="FFFFFF"/>
        <w:tabs>
          <w:tab w:val="clear" w:pos="708"/>
          <w:tab w:val="left" w:pos="284" w:leader="none"/>
          <w:tab w:val="left" w:pos="1134" w:leader="none"/>
        </w:tabs>
        <w:ind w:left="0" w:firstLine="709"/>
        <w:jc w:val="both"/>
        <w:rPr/>
      </w:pPr>
      <w:bookmarkStart w:id="12"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9"/>
        </w:numPr>
        <w:ind w:left="0" w:firstLine="709"/>
        <w:jc w:val="both"/>
        <w:rPr/>
      </w:pPr>
      <w:r>
        <w:rPr/>
        <w:t>Услуги считаются оказанными Исполнителем в полном объеме за истекший месяц и принятыми Заказчиком с даты подписания Сторонами Акта об оказании Услуг.</w:t>
      </w:r>
    </w:p>
    <w:p>
      <w:pPr>
        <w:pStyle w:val="ListParagraph"/>
        <w:numPr>
          <w:ilvl w:val="1"/>
          <w:numId w:val="19"/>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pPr>
        <w:pStyle w:val="Normal"/>
        <w:shd w:val="clear" w:color="auto" w:fill="FFFFFF"/>
        <w:tabs>
          <w:tab w:val="clear" w:pos="708"/>
          <w:tab w:val="left" w:pos="284" w:leader="none"/>
        </w:tabs>
        <w:jc w:val="center"/>
        <w:rPr>
          <w:b/>
          <w:lang w:val="ru-RU"/>
        </w:rPr>
      </w:pPr>
      <w:r>
        <w:rPr>
          <w:b/>
          <w:lang w:val="ru-RU"/>
        </w:rPr>
        <w:t>5. Ответственность Сторон</w:t>
      </w:r>
    </w:p>
    <w:p>
      <w:pPr>
        <w:pStyle w:val="ListParagraph"/>
        <w:numPr>
          <w:ilvl w:val="1"/>
          <w:numId w:val="24"/>
        </w:numPr>
        <w:shd w:val="clear" w:color="auto" w:fill="FFFFFF"/>
        <w:tabs>
          <w:tab w:val="clear" w:pos="708"/>
          <w:tab w:val="left" w:pos="709"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4"/>
        </w:numPr>
        <w:tabs>
          <w:tab w:val="clear" w:pos="708"/>
          <w:tab w:val="left" w:pos="709" w:leader="none"/>
        </w:tabs>
        <w:ind w:left="0" w:firstLine="709"/>
        <w:jc w:val="both"/>
        <w:rPr/>
      </w:pPr>
      <w:r>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24"/>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w:t>
      </w:r>
      <w:r>
        <w:rPr>
          <w:rFonts w:eastAsia="Calibri"/>
        </w:rPr>
        <w:t xml:space="preserve"> неустойки в размере 0,1 (ноль целых и одна десятая) процента от Цены Договора за каждый день просрочки.</w:t>
      </w:r>
    </w:p>
    <w:p>
      <w:pPr>
        <w:pStyle w:val="ListParagraph"/>
        <w:numPr>
          <w:ilvl w:val="1"/>
          <w:numId w:val="24"/>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4 к Договору. </w:t>
      </w:r>
    </w:p>
    <w:p>
      <w:pPr>
        <w:pStyle w:val="ListParagraph"/>
        <w:numPr>
          <w:ilvl w:val="1"/>
          <w:numId w:val="24"/>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3.11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4"/>
        </w:numPr>
        <w:shd w:val="clear" w:color="auto" w:fill="FFFFFF"/>
        <w:tabs>
          <w:tab w:val="clear" w:pos="708"/>
          <w:tab w:val="left" w:pos="355" w:leader="none"/>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4"/>
        </w:numPr>
        <w:shd w:val="clear" w:color="auto" w:fill="FFFFFF"/>
        <w:tabs>
          <w:tab w:val="clear" w:pos="708"/>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4"/>
        </w:numPr>
        <w:shd w:val="clear" w:color="auto" w:fill="FFFFFF"/>
        <w:tabs>
          <w:tab w:val="clear" w:pos="708"/>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4"/>
        </w:numPr>
        <w:shd w:val="clear" w:color="auto" w:fill="FFFFFF"/>
        <w:tabs>
          <w:tab w:val="clear" w:pos="708"/>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4"/>
        </w:numPr>
        <w:shd w:val="clear" w:color="auto" w:fill="FFFFFF"/>
        <w:tabs>
          <w:tab w:val="clear" w:pos="708"/>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numPr>
          <w:ilvl w:val="1"/>
          <w:numId w:val="24"/>
        </w:numPr>
        <w:shd w:val="clear" w:color="auto" w:fill="FFFFFF"/>
        <w:tabs>
          <w:tab w:val="clear" w:pos="708"/>
          <w:tab w:val="left" w:pos="496" w:leader="none"/>
          <w:tab w:val="left" w:pos="1418" w:leader="none"/>
        </w:tabs>
        <w:ind w:left="0" w:firstLine="709"/>
        <w:jc w:val="both"/>
        <w:rPr/>
      </w:pPr>
      <w:r>
        <w:rPr/>
        <w:t xml:space="preserve"> </w:t>
      </w:r>
      <w:r>
        <w:rPr/>
        <w:t>Неустойка и / или иные штрафные санкции за неисполнение (ненадлежащее исполнение) Обществом обязательств по внесению предварительной оплаты (аванса) не устанавливаются.</w:t>
      </w:r>
    </w:p>
    <w:p>
      <w:pPr>
        <w:pStyle w:val="ListParagraph"/>
        <w:numPr>
          <w:ilvl w:val="1"/>
          <w:numId w:val="24"/>
        </w:numPr>
        <w:shd w:val="clear" w:color="auto" w:fill="FFFFFF"/>
        <w:tabs>
          <w:tab w:val="clear" w:pos="708"/>
          <w:tab w:val="left" w:pos="496" w:leader="none"/>
          <w:tab w:val="left" w:pos="1418" w:leader="none"/>
        </w:tabs>
        <w:ind w:left="0" w:firstLine="709"/>
        <w:jc w:val="both"/>
        <w:rPr/>
      </w:pPr>
      <w:r>
        <w:rPr/>
        <w:t>В случае нарушения Заказчиком сроков оплаты оказанных услуг,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shd w:val="clear" w:color="auto" w:fill="FFFFFF"/>
        <w:tabs>
          <w:tab w:val="clear" w:pos="708"/>
          <w:tab w:val="left" w:pos="496" w:leader="none"/>
          <w:tab w:val="left" w:pos="1276" w:leader="none"/>
        </w:tabs>
        <w:ind w:left="496" w:hanging="0"/>
        <w:jc w:val="both"/>
        <w:rPr>
          <w:lang w:val="ru-RU"/>
        </w:rPr>
      </w:pPr>
      <w:r>
        <w:rPr>
          <w:lang w:val="ru-RU"/>
        </w:rPr>
      </w:r>
    </w:p>
    <w:p>
      <w:pPr>
        <w:pStyle w:val="ListParagraph"/>
        <w:numPr>
          <w:ilvl w:val="0"/>
          <w:numId w:val="12"/>
        </w:numPr>
        <w:shd w:val="clear" w:color="auto" w:fill="FFFFFF"/>
        <w:tabs>
          <w:tab w:val="clear" w:pos="708"/>
          <w:tab w:val="left" w:pos="284" w:leader="none"/>
        </w:tabs>
        <w:ind w:left="0" w:hanging="360"/>
        <w:jc w:val="center"/>
        <w:rPr>
          <w:b/>
        </w:rPr>
      </w:pPr>
      <w:r>
        <w:rPr>
          <w:b/>
        </w:rPr>
        <w:t>Исключительные права и патенты</w:t>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2"/>
        </w:numPr>
        <w:shd w:val="clear" w:color="auto" w:fill="FFFFFF"/>
        <w:tabs>
          <w:tab w:val="clear" w:pos="708"/>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2"/>
        </w:numPr>
        <w:shd w:val="clear" w:color="auto" w:fill="FFFFFF"/>
        <w:tabs>
          <w:tab w:val="clear" w:pos="708"/>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2"/>
        </w:numPr>
        <w:shd w:val="clear" w:color="auto" w:fill="FFFFFF"/>
        <w:tabs>
          <w:tab w:val="clear" w:pos="708"/>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8"/>
          <w:tab w:val="left" w:pos="1134" w:leader="none"/>
          <w:tab w:val="left" w:pos="2835" w:leader="none"/>
        </w:tabs>
        <w:ind w:left="0" w:firstLine="709"/>
        <w:jc w:val="both"/>
        <w:rPr/>
      </w:pPr>
      <w:r>
        <w:rPr/>
      </w:r>
    </w:p>
    <w:p>
      <w:pPr>
        <w:pStyle w:val="ListParagraph"/>
        <w:numPr>
          <w:ilvl w:val="0"/>
          <w:numId w:val="12"/>
        </w:numPr>
        <w:shd w:val="clear" w:color="auto" w:fill="FFFFFF"/>
        <w:tabs>
          <w:tab w:val="clear" w:pos="708"/>
          <w:tab w:val="left" w:pos="0" w:leader="none"/>
          <w:tab w:val="left" w:pos="284" w:leader="none"/>
        </w:tabs>
        <w:ind w:left="0" w:hanging="0"/>
        <w:jc w:val="center"/>
        <w:rPr>
          <w:b/>
          <w:bCs/>
        </w:rPr>
      </w:pPr>
      <w:r>
        <w:rPr>
          <w:b/>
          <w:bCs/>
        </w:rPr>
        <w:t>Конфиденциальность</w:t>
      </w:r>
    </w:p>
    <w:p>
      <w:pPr>
        <w:pStyle w:val="ListParagraph"/>
        <w:numPr>
          <w:ilvl w:val="1"/>
          <w:numId w:val="12"/>
        </w:numPr>
        <w:shd w:val="clear" w:color="auto" w:fill="FFFFFF"/>
        <w:tabs>
          <w:tab w:val="clear" w:pos="708"/>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2"/>
        </w:numPr>
        <w:shd w:val="clear" w:color="auto" w:fill="FFFFFF"/>
        <w:tabs>
          <w:tab w:val="clear" w:pos="708"/>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8"/>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8"/>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8"/>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8"/>
          <w:tab w:val="left" w:pos="1418" w:leader="none"/>
        </w:tabs>
        <w:ind w:left="0" w:firstLine="709"/>
        <w:jc w:val="both"/>
        <w:rPr>
          <w:bCs/>
        </w:rPr>
      </w:pPr>
      <w:r>
        <w:rPr>
          <w:bCs/>
        </w:rPr>
        <w:t>бизнес-планы;</w:t>
      </w:r>
    </w:p>
    <w:p>
      <w:pPr>
        <w:pStyle w:val="Normal"/>
        <w:numPr>
          <w:ilvl w:val="0"/>
          <w:numId w:val="4"/>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8"/>
          <w:tab w:val="left" w:pos="1134" w:leader="none"/>
        </w:tabs>
        <w:ind w:left="0" w:firstLine="709"/>
        <w:jc w:val="both"/>
        <w:rPr>
          <w:bCs/>
        </w:rPr>
      </w:pPr>
      <w:bookmarkStart w:id="14"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4"/>
      <w:r>
        <w:rPr>
          <w:bCs/>
        </w:rPr>
        <w:t xml:space="preserve"> </w:t>
      </w:r>
    </w:p>
    <w:p>
      <w:pPr>
        <w:pStyle w:val="ListParagraph"/>
        <w:numPr>
          <w:ilvl w:val="2"/>
          <w:numId w:val="12"/>
        </w:numPr>
        <w:shd w:val="clear" w:color="auto" w:fill="FFFFFF"/>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2"/>
        </w:numPr>
        <w:shd w:val="clear" w:color="auto" w:fill="FFFFFF"/>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shd w:val="clear" w:color="auto" w:fill="FFFFFF"/>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shd w:val="clear" w:color="auto" w:fill="FFFFFF"/>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shd w:val="clear" w:color="auto" w:fill="FFFFFF"/>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shd w:val="clear" w:color="auto" w:fill="FFFFFF"/>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shd w:val="clear" w:color="auto" w:fill="FFFFFF"/>
        <w:tabs>
          <w:tab w:val="clear" w:pos="708"/>
          <w:tab w:val="left" w:pos="1134" w:leader="none"/>
        </w:tabs>
        <w:ind w:left="0" w:firstLine="709"/>
        <w:jc w:val="both"/>
        <w:rPr>
          <w:bCs/>
        </w:rPr>
      </w:pPr>
      <w:bookmarkStart w:id="15"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pPr>
        <w:pStyle w:val="ListParagraph"/>
        <w:numPr>
          <w:ilvl w:val="2"/>
          <w:numId w:val="12"/>
        </w:numPr>
        <w:shd w:val="clear" w:color="auto" w:fill="FFFFFF"/>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bookmarkStart w:id="16"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 xml:space="preserve"> </w:t>
      </w: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tabs>
          <w:tab w:val="clear" w:pos="708"/>
          <w:tab w:val="left" w:pos="284" w:leader="none"/>
        </w:tabs>
        <w:ind w:left="355" w:hanging="0"/>
        <w:jc w:val="both"/>
        <w:rPr>
          <w:b/>
          <w:lang w:val="ru-RU"/>
        </w:rPr>
      </w:pPr>
      <w:r>
        <w:rPr>
          <w:b/>
          <w:lang w:val="ru-RU"/>
        </w:rPr>
      </w:r>
    </w:p>
    <w:p>
      <w:pPr>
        <w:pStyle w:val="ListParagraph"/>
        <w:numPr>
          <w:ilvl w:val="0"/>
          <w:numId w:val="12"/>
        </w:numPr>
        <w:shd w:val="clear" w:color="auto" w:fill="FFFFFF"/>
        <w:tabs>
          <w:tab w:val="clear" w:pos="708"/>
          <w:tab w:val="left" w:pos="284" w:leader="none"/>
          <w:tab w:val="left" w:pos="426" w:leader="none"/>
        </w:tabs>
        <w:ind w:left="0" w:hanging="0"/>
        <w:jc w:val="center"/>
        <w:rPr>
          <w:bCs/>
        </w:rPr>
      </w:pPr>
      <w:r>
        <w:rPr>
          <w:b/>
          <w:bCs/>
        </w:rPr>
        <w:t>Разрешение споров</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г. Москвы в соответствии с законодательством Российской Федерации.</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shd w:val="clear" w:color="auto" w:fill="FFFFFF"/>
        <w:tabs>
          <w:tab w:val="clear" w:pos="708"/>
          <w:tab w:val="left" w:pos="709"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851"/>
        <w:jc w:val="both"/>
        <w:rPr/>
      </w:pPr>
      <w:r>
        <w:rPr/>
      </w:r>
    </w:p>
    <w:p>
      <w:pPr>
        <w:pStyle w:val="ListParagraph"/>
        <w:numPr>
          <w:ilvl w:val="0"/>
          <w:numId w:val="12"/>
        </w:numPr>
        <w:shd w:val="clear" w:color="auto" w:fill="FFFFFF"/>
        <w:tabs>
          <w:tab w:val="clear" w:pos="708"/>
          <w:tab w:val="left" w:pos="284" w:leader="none"/>
        </w:tabs>
        <w:ind w:left="0" w:hanging="0"/>
        <w:jc w:val="center"/>
        <w:rPr>
          <w:b/>
        </w:rPr>
      </w:pPr>
      <w:r>
        <w:rPr>
          <w:b/>
          <w:bCs/>
        </w:rPr>
        <w:t>Антикоррупционная оговорка</w:t>
      </w:r>
    </w:p>
    <w:p>
      <w:pPr>
        <w:pStyle w:val="ListParagraph"/>
        <w:widowControl w:val="false"/>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8"/>
          <w:tab w:val="left" w:pos="567"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8"/>
          <w:tab w:val="left" w:pos="567"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rPr>
          <w:b/>
          <w:lang w:val="ru-RU"/>
        </w:rPr>
      </w:pPr>
      <w:r>
        <w:rPr>
          <w:b/>
          <w:lang w:val="ru-RU"/>
        </w:rPr>
      </w:r>
    </w:p>
    <w:p>
      <w:pPr>
        <w:pStyle w:val="ListParagraph"/>
        <w:numPr>
          <w:ilvl w:val="0"/>
          <w:numId w:val="12"/>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2"/>
        </w:numPr>
        <w:shd w:val="clear" w:color="auto" w:fill="FFFFFF"/>
        <w:tabs>
          <w:tab w:val="clear" w:pos="708"/>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clear" w:pos="708"/>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clear" w:pos="708"/>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8"/>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clear" w:pos="708"/>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clear" w:pos="708"/>
          <w:tab w:val="left" w:pos="709"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pPr>
        <w:pStyle w:val="Style26"/>
        <w:numPr>
          <w:ilvl w:val="1"/>
          <w:numId w:val="12"/>
        </w:numPr>
        <w:tabs>
          <w:tab w:val="clear" w:pos="708"/>
          <w:tab w:val="left" w:pos="851" w:leader="none"/>
        </w:tabs>
        <w:ind w:left="0"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указанном в п. 10.3. настоящего Договора, Заказчик оплачивает Услуги, фактически оказанные Исполнителем до момента возникновения обстоятельств непреодолимой силы.</w:t>
      </w:r>
    </w:p>
    <w:p>
      <w:pPr>
        <w:pStyle w:val="ListParagraph"/>
        <w:shd w:val="clear" w:color="auto" w:fill="FFFFFF"/>
        <w:tabs>
          <w:tab w:val="clear" w:pos="708"/>
          <w:tab w:val="left" w:pos="568" w:leader="none"/>
        </w:tabs>
        <w:ind w:left="1015" w:hanging="0"/>
        <w:jc w:val="both"/>
        <w:rPr>
          <w:bCs/>
        </w:rPr>
      </w:pPr>
      <w:r>
        <w:rPr>
          <w:bCs/>
        </w:rPr>
      </w:r>
    </w:p>
    <w:p>
      <w:pPr>
        <w:pStyle w:val="ListParagraph"/>
        <w:numPr>
          <w:ilvl w:val="0"/>
          <w:numId w:val="12"/>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12"/>
        </w:numPr>
        <w:shd w:val="clear" w:color="auto" w:fill="FFFFFF"/>
        <w:tabs>
          <w:tab w:val="clear" w:pos="708"/>
          <w:tab w:val="left" w:pos="355"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2"/>
        </w:numPr>
        <w:shd w:val="clear" w:color="auto" w:fill="FFFFFF"/>
        <w:tabs>
          <w:tab w:val="clear" w:pos="708"/>
          <w:tab w:val="left" w:pos="1134" w:leader="none"/>
        </w:tabs>
        <w:ind w:left="0" w:firstLine="709"/>
        <w:jc w:val="both"/>
        <w:rPr>
          <w:bCs/>
        </w:rPr>
      </w:pPr>
      <w:r>
        <w:rPr>
          <w:bCs/>
        </w:rPr>
        <w:t>В случае нарушения Исполнителем обязательств, установленных пунктами 11.1.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2"/>
        </w:numPr>
        <w:shd w:val="clear" w:color="auto" w:fill="FFFFFF"/>
        <w:tabs>
          <w:tab w:val="clear" w:pos="708"/>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2"/>
        </w:numPr>
        <w:shd w:val="clear" w:color="auto" w:fill="FFFFFF"/>
        <w:tabs>
          <w:tab w:val="clear" w:pos="708"/>
          <w:tab w:val="left" w:pos="1134" w:leader="none"/>
        </w:tabs>
        <w:ind w:left="0" w:firstLine="709"/>
        <w:jc w:val="both"/>
        <w:rPr>
          <w:bCs/>
        </w:rPr>
      </w:pPr>
      <w:bookmarkStart w:id="17"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7"/>
    </w:p>
    <w:p>
      <w:pPr>
        <w:pStyle w:val="ListParagraph"/>
        <w:numPr>
          <w:ilvl w:val="1"/>
          <w:numId w:val="12"/>
        </w:numPr>
        <w:shd w:val="clear" w:color="auto" w:fill="FFFFFF"/>
        <w:tabs>
          <w:tab w:val="clear" w:pos="708"/>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2"/>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val="false"/>
        <w:numPr>
          <w:ilvl w:val="1"/>
          <w:numId w:val="12"/>
        </w:numPr>
        <w:shd w:val="clear" w:color="auto" w:fill="FFFFFF"/>
        <w:tabs>
          <w:tab w:val="clear" w:pos="708"/>
          <w:tab w:val="left" w:pos="709" w:leader="none"/>
        </w:tabs>
        <w:suppressAutoHyphens w:val="true"/>
        <w:ind w:left="0" w:firstLine="709"/>
        <w:jc w:val="both"/>
        <w:rPr/>
      </w:pPr>
      <w:r>
        <w:rPr/>
        <w:t xml:space="preserve">Стороны подтверждают свою осведомленность о том, что на дату заключения Договора существует угроза распространения новой коронавирусной инфекции  (далее – COVID-19) и органами государственной власти Российской Федерации и субъектов Российской Федерации, а также органами власти иностранных государств принимаются нормативные правовые акты, вводящие (устанавливающие) различные запретительные и ограничительные меры в целях противодействия эпидемии (пандемии) </w:t>
      </w:r>
      <w:r>
        <w:rPr>
          <w:lang w:val="en-US"/>
        </w:rPr>
        <w:t>COVID</w:t>
      </w:r>
      <w:r>
        <w:rPr/>
        <w:t xml:space="preserve">-2019, включая, но не ограничиваясь: установление обязательных правил поведения, ограничение передвижения транспортных средств и физических лиц, приостановление деятельности предприятий и учреждений и т.п.. </w:t>
      </w:r>
    </w:p>
    <w:p>
      <w:pPr>
        <w:pStyle w:val="Normal"/>
        <w:widowControl w:val="false"/>
        <w:tabs>
          <w:tab w:val="clear" w:pos="708"/>
          <w:tab w:val="left" w:pos="709" w:leader="none"/>
        </w:tabs>
        <w:suppressAutoHyphens w:val="true"/>
        <w:ind w:firstLine="709"/>
        <w:jc w:val="both"/>
        <w:rPr>
          <w:lang w:val="ru-RU"/>
        </w:rPr>
      </w:pPr>
      <w:r>
        <w:rPr>
          <w:lang w:val="ru-RU"/>
        </w:rPr>
        <w:t>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w:t>
      </w:r>
    </w:p>
    <w:p>
      <w:pPr>
        <w:pStyle w:val="Normal"/>
        <w:widowControl w:val="false"/>
        <w:tabs>
          <w:tab w:val="clear" w:pos="708"/>
          <w:tab w:val="left" w:pos="709" w:leader="none"/>
          <w:tab w:val="left" w:pos="1015" w:leader="none"/>
        </w:tabs>
        <w:suppressAutoHyphens w:val="true"/>
        <w:ind w:firstLine="709"/>
        <w:jc w:val="both"/>
        <w:rPr>
          <w:lang w:val="ru-RU"/>
        </w:rPr>
      </w:pPr>
      <w:r>
        <w:rPr>
          <w:lang w:val="ru-RU"/>
        </w:rPr>
        <w:t>11.9. В случае, если указанные обстоятельства повлекли за собой неисполнение (ненадлежащее исполнение) Договора на согласованных Сторонами условиях:</w:t>
      </w:r>
    </w:p>
    <w:p>
      <w:pPr>
        <w:pStyle w:val="Normal"/>
        <w:widowControl w:val="false"/>
        <w:tabs>
          <w:tab w:val="clear" w:pos="708"/>
          <w:tab w:val="left" w:pos="709" w:leader="none"/>
          <w:tab w:val="left" w:pos="1015" w:leader="none"/>
        </w:tabs>
        <w:suppressAutoHyphens w:val="true"/>
        <w:ind w:firstLine="709"/>
        <w:jc w:val="both"/>
        <w:rPr>
          <w:lang w:val="ru-RU"/>
        </w:rPr>
      </w:pPr>
      <w:r>
        <w:rPr>
          <w:lang w:val="ru-RU"/>
        </w:rPr>
        <w:t>11.9.1. 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pPr>
        <w:pStyle w:val="Normal"/>
        <w:shd w:val="clear" w:color="auto" w:fill="FFFFFF"/>
        <w:tabs>
          <w:tab w:val="clear" w:pos="708"/>
          <w:tab w:val="left" w:pos="1134" w:leader="none"/>
        </w:tabs>
        <w:ind w:firstLine="709"/>
        <w:jc w:val="both"/>
        <w:rPr>
          <w:bCs/>
          <w:lang w:val="ru-RU"/>
        </w:rPr>
      </w:pPr>
      <w:r>
        <w:rPr>
          <w:lang w:val="ru-RU"/>
        </w:rPr>
        <w:t>11.9.2. Срок исполнения Договора и (или) Цена Договора могут быть изменены путем заключения Сторонами дополнительного соглашения к Договору, при наличии оснований, указанных в пункте 11.9.1 Договора.</w:t>
      </w:r>
    </w:p>
    <w:p>
      <w:pPr>
        <w:pStyle w:val="Normal"/>
        <w:shd w:val="clear" w:color="auto" w:fill="FFFFFF"/>
        <w:tabs>
          <w:tab w:val="clear" w:pos="708"/>
          <w:tab w:val="left" w:pos="1134" w:leader="none"/>
        </w:tabs>
        <w:ind w:left="355" w:hanging="0"/>
        <w:jc w:val="both"/>
        <w:rPr>
          <w:bCs/>
          <w:lang w:val="ru-RU"/>
        </w:rPr>
      </w:pPr>
      <w:r>
        <w:rPr>
          <w:bCs/>
          <w:lang w:val="ru-RU"/>
        </w:rPr>
      </w:r>
    </w:p>
    <w:p>
      <w:pPr>
        <w:pStyle w:val="ListParagraph"/>
        <w:numPr>
          <w:ilvl w:val="0"/>
          <w:numId w:val="12"/>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12"/>
        </w:numPr>
        <w:shd w:val="clear" w:color="auto" w:fill="FFFFFF"/>
        <w:tabs>
          <w:tab w:val="clear" w:pos="708"/>
          <w:tab w:val="left" w:pos="426"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b/>
        </w:rPr>
      </w:pPr>
      <w:r>
        <w:rPr>
          <w:b/>
        </w:rPr>
      </w:r>
    </w:p>
    <w:p>
      <w:pPr>
        <w:pStyle w:val="ListParagraph"/>
        <w:numPr>
          <w:ilvl w:val="0"/>
          <w:numId w:val="12"/>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8"/>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2"/>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8"/>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2"/>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2"/>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8"/>
          <w:tab w:val="left" w:pos="1134" w:leader="none"/>
          <w:tab w:val="left" w:pos="1418" w:leader="none"/>
        </w:tabs>
        <w:ind w:left="0" w:firstLine="709"/>
        <w:jc w:val="both"/>
        <w:rPr/>
      </w:pPr>
      <w:r>
        <w:rPr/>
        <w:t>передать Заказчику результат Услуг, организационную и иную полученную документацию;</w:t>
      </w:r>
    </w:p>
    <w:p>
      <w:pPr>
        <w:pStyle w:val="ListParagraph"/>
        <w:numPr>
          <w:ilvl w:val="0"/>
          <w:numId w:val="11"/>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архивные документы; </w:t>
      </w:r>
    </w:p>
    <w:p>
      <w:pPr>
        <w:pStyle w:val="ListParagraph"/>
        <w:numPr>
          <w:ilvl w:val="0"/>
          <w:numId w:val="11"/>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(бумажные отходы и др.) и оставить место оказания Услуг чистым и безопасным.</w:t>
      </w:r>
    </w:p>
    <w:p>
      <w:pPr>
        <w:pStyle w:val="ListParagraph"/>
        <w:numPr>
          <w:ilvl w:val="1"/>
          <w:numId w:val="12"/>
        </w:numPr>
        <w:shd w:val="clear" w:color="auto" w:fill="FFFFFF"/>
        <w:tabs>
          <w:tab w:val="clear" w:pos="708"/>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355" w:leader="none"/>
        </w:tabs>
        <w:ind w:left="0" w:firstLine="709"/>
        <w:jc w:val="both"/>
        <w:rPr/>
      </w:pPr>
      <w:r>
        <w:rPr/>
      </w:r>
    </w:p>
    <w:p>
      <w:pPr>
        <w:pStyle w:val="ListParagraph"/>
        <w:shd w:val="clear" w:color="auto" w:fill="FFFFFF"/>
        <w:tabs>
          <w:tab w:val="clear" w:pos="708"/>
          <w:tab w:val="left" w:pos="355" w:leader="none"/>
        </w:tabs>
        <w:ind w:left="0" w:firstLine="709"/>
        <w:jc w:val="both"/>
        <w:rPr/>
      </w:pPr>
      <w:r>
        <w:rPr/>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20"/>
        </w:numPr>
        <w:shd w:val="clear" w:color="auto" w:fill="FFFFFF"/>
        <w:tabs>
          <w:tab w:val="clear" w:pos="708"/>
          <w:tab w:val="left" w:pos="426" w:leader="none"/>
        </w:tabs>
        <w:jc w:val="center"/>
        <w:rPr>
          <w:b/>
          <w:bCs/>
        </w:rPr>
      </w:pPr>
      <w:r>
        <w:rPr>
          <w:b/>
          <w:bCs/>
        </w:rPr>
        <w:t>Заключительные положения</w:t>
      </w:r>
    </w:p>
    <w:p>
      <w:pPr>
        <w:pStyle w:val="ListParagraph"/>
        <w:numPr>
          <w:ilvl w:val="1"/>
          <w:numId w:val="20"/>
        </w:numPr>
        <w:shd w:val="clear" w:color="auto" w:fill="FFFFFF"/>
        <w:tabs>
          <w:tab w:val="clear" w:pos="708"/>
          <w:tab w:val="left" w:pos="355" w:leader="none"/>
        </w:tabs>
        <w:ind w:left="0" w:firstLine="709"/>
        <w:jc w:val="both"/>
        <w:rPr/>
      </w:pPr>
      <w:r>
        <w:rPr/>
        <w:t xml:space="preserve">Договор вступает в силу с даты его подписания Сторонами, распространяет свое действие на отношения Сторон, возникшие с </w:t>
      </w:r>
      <w:r>
        <w:rPr/>
        <w:t>_________</w:t>
      </w:r>
      <w:r>
        <w:rPr/>
        <w:t xml:space="preserve">, и действует до полного исполнения ими принятых на себя обязательств. </w:t>
      </w:r>
    </w:p>
    <w:p>
      <w:pPr>
        <w:pStyle w:val="ListParagraph"/>
        <w:numPr>
          <w:ilvl w:val="1"/>
          <w:numId w:val="20"/>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0"/>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0"/>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0"/>
        </w:numPr>
        <w:shd w:val="clear" w:color="auto" w:fill="FFFFFF"/>
        <w:tabs>
          <w:tab w:val="clear" w:pos="708"/>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0"/>
        </w:numPr>
        <w:shd w:val="clear" w:color="auto" w:fill="FFFFFF"/>
        <w:tabs>
          <w:tab w:val="clear" w:pos="708"/>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0"/>
        </w:numPr>
        <w:shd w:val="clear" w:color="auto" w:fill="FFFFFF"/>
        <w:tabs>
          <w:tab w:val="clear" w:pos="708"/>
          <w:tab w:val="left" w:pos="0" w:leader="none"/>
          <w:tab w:val="left" w:pos="1418" w:leader="none"/>
        </w:tabs>
        <w:ind w:left="0" w:firstLine="709"/>
        <w:jc w:val="both"/>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8"/>
          <w:tab w:val="left" w:pos="1418" w:leader="none"/>
        </w:tabs>
        <w:ind w:left="0" w:firstLine="709"/>
        <w:jc w:val="both"/>
        <w:rPr>
          <w:bCs/>
        </w:rPr>
      </w:pPr>
      <w:r>
        <w:rPr>
          <w:bCs/>
        </w:rPr>
        <w:t>14.7.1.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8"/>
          <w:tab w:val="left" w:pos="1418" w:leader="none"/>
        </w:tabs>
        <w:ind w:left="0" w:firstLine="720"/>
        <w:jc w:val="both"/>
        <w:rPr/>
      </w:pPr>
      <w:r>
        <w:rPr>
          <w:bCs/>
        </w:rPr>
        <w:t xml:space="preserve">14.7.2.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1418"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w:t>
      </w:r>
    </w:p>
    <w:p>
      <w:pPr>
        <w:pStyle w:val="ListParagraph"/>
        <w:numPr>
          <w:ilvl w:val="1"/>
          <w:numId w:val="20"/>
        </w:numPr>
        <w:shd w:val="clear" w:color="auto" w:fill="FFFFFF"/>
        <w:tabs>
          <w:tab w:val="clear" w:pos="708"/>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0"/>
        </w:numPr>
        <w:shd w:val="clear" w:color="auto" w:fill="FFFFFF"/>
        <w:tabs>
          <w:tab w:val="clear" w:pos="708"/>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0"/>
        </w:numPr>
        <w:shd w:val="clear" w:color="auto" w:fill="FFFFFF"/>
        <w:tabs>
          <w:tab w:val="clear" w:pos="708"/>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8"/>
          <w:tab w:val="left" w:pos="1418" w:leader="none"/>
        </w:tabs>
        <w:ind w:firstLine="709"/>
        <w:jc w:val="both"/>
        <w:rPr>
          <w:lang w:val="ru-RU"/>
        </w:rPr>
      </w:pPr>
      <w:r>
        <w:rPr>
          <w:lang w:val="ru-RU"/>
        </w:rPr>
        <w:t>14.11.</w:t>
        <w:tab/>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1418" w:leader="none"/>
        </w:tabs>
        <w:ind w:firstLine="709"/>
        <w:jc w:val="both"/>
        <w:rPr>
          <w:lang w:val="ru-RU"/>
        </w:rPr>
      </w:pPr>
      <w:r>
        <w:rPr>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20"/>
        </w:numPr>
        <w:shd w:val="clear" w:color="auto" w:fill="FFFFFF"/>
        <w:tabs>
          <w:tab w:val="clear" w:pos="708"/>
          <w:tab w:val="left" w:pos="426" w:leader="none"/>
        </w:tabs>
        <w:jc w:val="center"/>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8"/>
          <w:tab w:val="left" w:pos="2127" w:leader="none"/>
          <w:tab w:val="left" w:pos="2410" w:leader="none"/>
        </w:tabs>
        <w:jc w:val="both"/>
        <w:rPr>
          <w:lang w:val="ru-RU" w:eastAsia="en-US"/>
        </w:rPr>
      </w:pPr>
      <w:r>
        <w:rPr>
          <w:lang w:val="ru-RU"/>
        </w:rPr>
        <w:t>Приложение № 2 – Расчет стоимости Услуг;</w:t>
      </w:r>
    </w:p>
    <w:p>
      <w:pPr>
        <w:pStyle w:val="Normal"/>
        <w:tabs>
          <w:tab w:val="clear" w:pos="708"/>
          <w:tab w:val="left" w:pos="2127" w:leader="none"/>
          <w:tab w:val="left" w:pos="2410" w:leader="none"/>
        </w:tabs>
        <w:jc w:val="both"/>
        <w:rPr>
          <w:lang w:val="ru-RU"/>
        </w:rPr>
      </w:pPr>
      <w:r>
        <w:rPr>
          <w:lang w:val="ru-RU"/>
        </w:rPr>
        <w:t>Приложение № 3 – Форма Акта об оказании услуг;</w:t>
      </w:r>
    </w:p>
    <w:p>
      <w:pPr>
        <w:pStyle w:val="Normal"/>
        <w:tabs>
          <w:tab w:val="clear" w:pos="708"/>
          <w:tab w:val="left" w:pos="2127" w:leader="none"/>
          <w:tab w:val="left" w:pos="2410" w:leader="none"/>
        </w:tabs>
        <w:jc w:val="both"/>
        <w:rPr>
          <w:lang w:val="ru-RU" w:eastAsia="en-US"/>
        </w:rPr>
      </w:pPr>
      <w:r>
        <w:rPr>
          <w:lang w:val="ru-RU"/>
        </w:rPr>
        <w:t>Приложение № 4</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ListParagraph"/>
        <w:numPr>
          <w:ilvl w:val="0"/>
          <w:numId w:val="20"/>
        </w:numPr>
        <w:shd w:val="clear" w:color="auto" w:fill="FFFFFF"/>
        <w:tabs>
          <w:tab w:val="clear" w:pos="708"/>
          <w:tab w:val="left" w:pos="426" w:leader="none"/>
        </w:tabs>
        <w:jc w:val="center"/>
        <w:rPr>
          <w:b/>
          <w:bCs/>
          <w:color w:val="000000"/>
        </w:rPr>
      </w:pPr>
      <w:r>
        <w:rPr>
          <w:b/>
          <w:bCs/>
          <w:color w:val="000000"/>
        </w:rPr>
        <w:t>Адреса и платежные реквизиты Сторон</w:t>
      </w:r>
    </w:p>
    <w:p>
      <w:pPr>
        <w:pStyle w:val="ListParagraph"/>
        <w:shd w:val="clear" w:color="auto" w:fill="FFFFFF"/>
        <w:tabs>
          <w:tab w:val="clear" w:pos="708"/>
          <w:tab w:val="left" w:pos="426" w:leader="none"/>
        </w:tabs>
        <w:rPr>
          <w:b/>
          <w:bCs/>
          <w:color w:val="000000"/>
        </w:rPr>
      </w:pPr>
      <w:r>
        <w:rPr>
          <w:b/>
          <w:bCs/>
          <w:color w:val="000000"/>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rHeight w:val="6435" w:hRule="atLeast"/>
        </w:trPr>
        <w:tc>
          <w:tcPr>
            <w:tcW w:w="4643" w:type="dxa"/>
            <w:tcBorders/>
            <w:shd w:color="auto" w:fill="auto" w:val="clear"/>
          </w:tcPr>
          <w:p>
            <w:pPr>
              <w:pStyle w:val="Normal"/>
              <w:widowControl w:val="false"/>
              <w:rPr>
                <w:b/>
                <w:color w:val="000000"/>
                <w:lang w:val="ru-RU"/>
              </w:rPr>
            </w:pPr>
            <w:r>
              <w:rPr>
                <w:b/>
                <w:color w:val="000000"/>
                <w:lang w:val="ru-RU"/>
              </w:rPr>
              <w:t>Акционерное общество «Гидроремонт-ВКК»</w:t>
            </w:r>
            <w:r>
              <w:rPr>
                <w:color w:val="000000"/>
                <w:lang w:val="ru-RU"/>
              </w:rPr>
              <w:t xml:space="preserve"> </w:t>
            </w:r>
            <w:r>
              <w:rPr>
                <w:b/>
                <w:color w:val="000000"/>
                <w:lang w:val="ru-RU"/>
              </w:rPr>
              <w:t>(АО «Гидроремонт-ВКК»)</w:t>
            </w:r>
          </w:p>
          <w:p>
            <w:pPr>
              <w:pStyle w:val="Normal"/>
              <w:widowControl w:val="false"/>
              <w:rPr>
                <w:b/>
                <w:color w:val="000000"/>
                <w:lang w:val="ru-RU"/>
              </w:rPr>
            </w:pPr>
            <w:r>
              <w:rPr>
                <w:b/>
                <w:color w:val="000000"/>
                <w:lang w:val="ru-RU"/>
              </w:rPr>
            </w:r>
          </w:p>
          <w:p>
            <w:pPr>
              <w:pStyle w:val="Normal"/>
              <w:widowControl w:val="false"/>
              <w:rPr>
                <w:highlight w:val="yellow"/>
                <w:lang w:val="ru-RU"/>
              </w:rPr>
            </w:pPr>
            <w:r>
              <w:rPr>
                <w:highlight w:val="yellow"/>
                <w:lang w:val="ru-RU"/>
              </w:rPr>
            </w:r>
          </w:p>
          <w:p>
            <w:pPr>
              <w:pStyle w:val="Normal"/>
              <w:widowControl w:val="false"/>
              <w:rPr>
                <w:lang w:val="ru-RU"/>
              </w:rPr>
            </w:pPr>
            <w:r>
              <w:rPr>
                <w:lang w:val="ru-RU"/>
              </w:rPr>
            </w:r>
          </w:p>
          <w:p>
            <w:pPr>
              <w:pStyle w:val="Normal"/>
              <w:widowControl w:val="false"/>
              <w:rPr>
                <w:lang w:val="ru-RU"/>
              </w:rPr>
            </w:pPr>
            <w:r>
              <w:rPr/>
            </w:r>
          </w:p>
          <w:p>
            <w:pPr>
              <w:pStyle w:val="Normal"/>
              <w:widowControl w:val="false"/>
              <w:rPr>
                <w:lang w:val="ru-RU"/>
              </w:rPr>
            </w:pPr>
            <w:r>
              <w:rPr>
                <w:lang w:val="ru-RU"/>
              </w:rPr>
            </w:r>
          </w:p>
        </w:tc>
        <w:tc>
          <w:tcPr>
            <w:tcW w:w="4643" w:type="dxa"/>
            <w:tcBorders/>
            <w:shd w:color="auto" w:fill="auto" w:val="clear"/>
          </w:tcPr>
          <w:p>
            <w:pPr>
              <w:pStyle w:val="Normal"/>
              <w:widowControl w:val="false"/>
              <w:rPr>
                <w:b/>
                <w:lang w:val="ru-RU"/>
              </w:rPr>
            </w:pPr>
            <w:r>
              <w:rPr/>
            </w:r>
          </w:p>
          <w:p>
            <w:pPr>
              <w:pStyle w:val="Normal"/>
              <w:widowControl w:val="false"/>
              <w:rPr>
                <w:lang w:val="ru-RU"/>
              </w:rPr>
            </w:pPr>
            <w:r>
              <w:rPr>
                <w:lang w:val="ru-RU"/>
              </w:rPr>
            </w:r>
          </w:p>
          <w:p>
            <w:pPr>
              <w:pStyle w:val="Normal"/>
              <w:widowControl w:val="false"/>
              <w:rPr>
                <w:lang w:val="ru-RU"/>
              </w:rPr>
            </w:pPr>
            <w:r>
              <w:rPr/>
            </w:r>
          </w:p>
        </w:tc>
      </w:tr>
      <w:tr>
        <w:trPr/>
        <w:tc>
          <w:tcPr>
            <w:tcW w:w="4643" w:type="dxa"/>
            <w:tcBorders/>
            <w:shd w:color="auto" w:fill="auto" w:val="clear"/>
          </w:tcPr>
          <w:p>
            <w:pPr>
              <w:pStyle w:val="Normal"/>
              <w:widowControl w:val="false"/>
              <w:spacing w:before="0" w:after="0"/>
              <w:ind w:firstLine="39"/>
              <w:contextualSpacing/>
              <w:jc w:val="both"/>
              <w:rPr>
                <w:lang w:val="ru-RU"/>
              </w:rPr>
            </w:pPr>
            <w:r>
              <w:rPr>
                <w:lang w:val="ru-RU"/>
              </w:rPr>
              <w:t>Генеральный директор</w:t>
            </w:r>
          </w:p>
          <w:p>
            <w:pPr>
              <w:pStyle w:val="Normal"/>
              <w:widowControl w:val="false"/>
              <w:spacing w:before="0" w:after="0"/>
              <w:ind w:firstLine="39"/>
              <w:contextualSpacing/>
              <w:jc w:val="both"/>
              <w:rPr>
                <w:lang w:val="ru-RU"/>
              </w:rPr>
            </w:pPr>
            <w:r>
              <w:rPr>
                <w:lang w:val="ru-RU"/>
              </w:rPr>
              <w:t>АО «Гидроремонт-ВКК»</w:t>
            </w:r>
          </w:p>
          <w:p>
            <w:pPr>
              <w:pStyle w:val="Normal"/>
              <w:widowControl w:val="false"/>
              <w:spacing w:before="0" w:after="0"/>
              <w:contextualSpacing/>
              <w:jc w:val="both"/>
              <w:rPr>
                <w:lang w:val="ru-RU"/>
              </w:rPr>
            </w:pPr>
            <w:r>
              <w:rPr>
                <w:lang w:val="ru-RU"/>
              </w:rPr>
            </w:r>
          </w:p>
          <w:p>
            <w:pPr>
              <w:pStyle w:val="Style29"/>
              <w:widowControl w:val="false"/>
              <w:spacing w:lineRule="auto" w:line="240" w:before="0" w:after="0"/>
              <w:contextualSpacing/>
              <w:rPr>
                <w:rFonts w:ascii="Times New Roman" w:hAnsi="Times New Roman" w:eastAsia="Calibri"/>
                <w:sz w:val="24"/>
                <w:szCs w:val="24"/>
                <w:lang w:val="ru-RU"/>
              </w:rPr>
            </w:pPr>
            <w:r>
              <w:rPr>
                <w:rFonts w:eastAsia="Calibri" w:ascii="Times New Roman" w:hAnsi="Times New Roman"/>
                <w:sz w:val="24"/>
                <w:szCs w:val="24"/>
              </w:rPr>
              <w:t>_</w:t>
            </w:r>
            <w:r>
              <w:rPr>
                <w:rFonts w:eastAsia="Calibri" w:ascii="Times New Roman" w:hAnsi="Times New Roman"/>
                <w:sz w:val="24"/>
                <w:szCs w:val="24"/>
                <w:lang w:val="ru-RU"/>
              </w:rPr>
              <w:t>______</w:t>
            </w:r>
            <w:r>
              <w:rPr>
                <w:rFonts w:eastAsia="Calibri" w:ascii="Times New Roman" w:hAnsi="Times New Roman"/>
                <w:sz w:val="24"/>
                <w:szCs w:val="24"/>
              </w:rPr>
              <w:t>____</w:t>
            </w:r>
            <w:r>
              <w:rPr>
                <w:rFonts w:eastAsia="Calibri" w:ascii="Times New Roman" w:hAnsi="Times New Roman"/>
                <w:sz w:val="24"/>
                <w:szCs w:val="24"/>
                <w:lang w:val="ru-RU"/>
              </w:rPr>
              <w:t>______</w:t>
            </w:r>
            <w:r>
              <w:rPr>
                <w:rFonts w:eastAsia="Calibri" w:ascii="Times New Roman" w:hAnsi="Times New Roman"/>
                <w:sz w:val="24"/>
                <w:szCs w:val="24"/>
              </w:rPr>
              <w:t>_</w:t>
            </w:r>
            <w:r>
              <w:rPr>
                <w:rFonts w:eastAsia="Calibri" w:ascii="Times New Roman" w:hAnsi="Times New Roman"/>
                <w:sz w:val="24"/>
                <w:szCs w:val="24"/>
                <w:lang w:val="ru-RU"/>
              </w:rPr>
              <w:t>_____/Ханцев А.В.</w:t>
            </w:r>
          </w:p>
          <w:p>
            <w:pPr>
              <w:pStyle w:val="Style29"/>
              <w:widowControl w:val="false"/>
              <w:tabs>
                <w:tab w:val="clear" w:pos="708"/>
                <w:tab w:val="left" w:pos="567" w:leader="none"/>
              </w:tabs>
              <w:spacing w:lineRule="auto" w:line="240" w:before="0" w:after="0"/>
              <w:rPr>
                <w:sz w:val="16"/>
                <w:szCs w:val="16"/>
              </w:rPr>
            </w:pPr>
            <w:r>
              <w:rPr>
                <w:sz w:val="16"/>
                <w:szCs w:val="16"/>
              </w:rPr>
            </w:r>
          </w:p>
        </w:tc>
        <w:tc>
          <w:tcPr>
            <w:tcW w:w="4643" w:type="dxa"/>
            <w:tcBorders/>
            <w:shd w:color="auto" w:fill="auto" w:val="clear"/>
          </w:tcPr>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color w:val="000000"/>
                <w:sz w:val="24"/>
                <w:szCs w:val="24"/>
                <w:lang w:val="ru-RU"/>
              </w:rPr>
              <w:t xml:space="preserve"> </w:t>
            </w:r>
          </w:p>
          <w:p>
            <w:pPr>
              <w:pStyle w:val="Style29"/>
              <w:widowControl w:val="false"/>
              <w:tabs>
                <w:tab w:val="clear" w:pos="708"/>
                <w:tab w:val="left" w:pos="567" w:leader="none"/>
              </w:tabs>
              <w:spacing w:lineRule="auto" w:line="240" w:before="0" w:after="0"/>
              <w:rPr>
                <w:sz w:val="16"/>
                <w:szCs w:val="16"/>
                <w:lang w:val="ru-RU"/>
              </w:rPr>
            </w:pPr>
            <w:r>
              <w:rPr>
                <w:sz w:val="16"/>
                <w:szCs w:val="16"/>
                <w:lang w:val="ru-RU"/>
              </w:rPr>
            </w:r>
          </w:p>
        </w:tc>
      </w:tr>
    </w:tbl>
    <w:p>
      <w:pPr>
        <w:pStyle w:val="Normal"/>
        <w:rPr>
          <w:lang w:val="ru-RU"/>
        </w:rPr>
      </w:pPr>
      <w:r>
        <w:rPr>
          <w:lang w:val="ru-RU"/>
        </w:rPr>
      </w:r>
      <w:r>
        <w:br w:type="page"/>
      </w:r>
    </w:p>
    <w:p>
      <w:pPr>
        <w:pStyle w:val="Normal"/>
        <w:jc w:val="right"/>
        <w:rPr>
          <w:lang w:val="ru-RU"/>
        </w:rPr>
      </w:pPr>
      <w:r>
        <w:rPr>
          <w:lang w:val="ru-RU"/>
        </w:rPr>
        <w:t xml:space="preserve">Приложение № 1        </w:t>
      </w:r>
    </w:p>
    <w:p>
      <w:pPr>
        <w:pStyle w:val="Normal"/>
        <w:jc w:val="right"/>
        <w:rPr>
          <w:lang w:val="ru-RU"/>
        </w:rPr>
      </w:pPr>
      <w:r>
        <w:rPr>
          <w:lang w:val="ru-RU"/>
        </w:rPr>
        <w:t xml:space="preserve">к Договору на оказание услуг по архивному </w:t>
      </w:r>
    </w:p>
    <w:p>
      <w:pPr>
        <w:pStyle w:val="Normal"/>
        <w:jc w:val="right"/>
        <w:rPr>
          <w:lang w:val="ru-RU"/>
        </w:rPr>
      </w:pPr>
      <w:r>
        <w:rPr>
          <w:lang w:val="ru-RU"/>
        </w:rPr>
        <w:t xml:space="preserve">хранению документов </w:t>
      </w:r>
    </w:p>
    <w:p>
      <w:pPr>
        <w:pStyle w:val="Normal"/>
        <w:jc w:val="right"/>
        <w:rPr>
          <w:lang w:val="ru-RU"/>
        </w:rPr>
      </w:pPr>
      <w:r>
        <w:rPr>
          <w:lang w:val="ru-RU"/>
        </w:rPr>
        <w:t>(внеофисное хранение документации)</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BodyText3"/>
        <w:spacing w:before="0" w:after="0"/>
        <w:jc w:val="both"/>
        <w:rPr>
          <w:b/>
          <w:sz w:val="24"/>
          <w:szCs w:val="24"/>
          <w:lang w:val="ru-RU"/>
        </w:rPr>
      </w:pPr>
      <w:r>
        <w:rPr>
          <w:b/>
          <w:sz w:val="24"/>
          <w:szCs w:val="24"/>
          <w:lang w:val="ru-RU"/>
        </w:rPr>
      </w:r>
    </w:p>
    <w:p>
      <w:pPr>
        <w:pStyle w:val="BodyText3"/>
        <w:spacing w:before="0" w:after="0"/>
        <w:jc w:val="both"/>
        <w:rPr>
          <w:b/>
          <w:sz w:val="24"/>
          <w:szCs w:val="24"/>
          <w:lang w:val="ru-RU"/>
        </w:rPr>
      </w:pPr>
      <w:r>
        <w:rPr>
          <w:b/>
          <w:sz w:val="24"/>
          <w:szCs w:val="24"/>
          <w:lang w:val="ru-RU"/>
        </w:rPr>
        <w:t>Требования к оказанию Услуг и определения:</w:t>
      </w:r>
    </w:p>
    <w:p>
      <w:pPr>
        <w:pStyle w:val="BodyText3"/>
        <w:spacing w:before="0" w:after="0"/>
        <w:jc w:val="both"/>
        <w:rPr>
          <w:sz w:val="24"/>
          <w:szCs w:val="24"/>
          <w:lang w:val="ru-RU"/>
        </w:rPr>
      </w:pPr>
      <w:r>
        <w:rPr>
          <w:b/>
          <w:sz w:val="24"/>
          <w:szCs w:val="24"/>
          <w:lang w:val="ru-RU"/>
        </w:rPr>
        <w:t>Хранение:</w:t>
      </w:r>
      <w:r>
        <w:rPr>
          <w:sz w:val="24"/>
          <w:szCs w:val="24"/>
          <w:lang w:val="ru-RU"/>
        </w:rPr>
        <w:t xml:space="preserve"> Хранение архивных документов (единиц хранения</w:t>
      </w:r>
      <w:r>
        <w:rPr>
          <w:rStyle w:val="FootnoteReference"/>
          <w:sz w:val="24"/>
          <w:szCs w:val="24"/>
          <w:lang w:val="ru-RU"/>
        </w:rPr>
        <w:footnoteReference w:id="2"/>
      </w:r>
      <w:r>
        <w:rPr>
          <w:sz w:val="24"/>
          <w:szCs w:val="24"/>
          <w:vertAlign w:val="superscript"/>
          <w:lang w:val="ru-RU"/>
        </w:rPr>
        <w:t>)</w:t>
      </w:r>
      <w:r>
        <w:rPr>
          <w:sz w:val="24"/>
          <w:szCs w:val="24"/>
          <w:lang w:val="ru-RU"/>
        </w:rPr>
        <w:t xml:space="preserve"> в архивохранилище Исполнителя по установленным требованиям локальных актов Заказчика.</w:t>
      </w:r>
    </w:p>
    <w:p>
      <w:pPr>
        <w:pStyle w:val="BodyText3"/>
        <w:spacing w:before="0" w:after="0"/>
        <w:jc w:val="both"/>
        <w:rPr>
          <w:bCs/>
          <w:sz w:val="24"/>
          <w:szCs w:val="24"/>
          <w:lang w:val="ru-RU"/>
        </w:rPr>
      </w:pPr>
      <w:r>
        <w:rPr>
          <w:b/>
          <w:bCs/>
          <w:sz w:val="24"/>
          <w:szCs w:val="24"/>
          <w:lang w:val="ru-RU"/>
        </w:rPr>
        <w:t>Документы:</w:t>
      </w:r>
      <w:r>
        <w:rPr>
          <w:bCs/>
          <w:sz w:val="24"/>
          <w:szCs w:val="24"/>
          <w:lang w:val="ru-RU"/>
        </w:rPr>
        <w:t xml:space="preserve"> Бумажные архивные фонды, собранные в каталогизированные комплекты (скоросшиватели, папки, Архивные короба и т.п.), а также материальные носители/магнитные и оптические носители данных, такие как флэш-карты, жесткие диски, диски </w:t>
      </w:r>
      <w:r>
        <w:rPr>
          <w:bCs/>
          <w:sz w:val="24"/>
          <w:szCs w:val="24"/>
        </w:rPr>
        <w:t>CD</w:t>
      </w:r>
      <w:r>
        <w:rPr>
          <w:bCs/>
          <w:sz w:val="24"/>
          <w:szCs w:val="24"/>
          <w:lang w:val="ru-RU"/>
        </w:rPr>
        <w:t xml:space="preserve">, плёнки, </w:t>
      </w:r>
    </w:p>
    <w:p>
      <w:pPr>
        <w:pStyle w:val="BodyText3"/>
        <w:spacing w:before="0" w:after="0"/>
        <w:jc w:val="both"/>
        <w:rPr>
          <w:bCs/>
          <w:sz w:val="24"/>
          <w:szCs w:val="24"/>
          <w:lang w:val="ru-RU"/>
        </w:rPr>
      </w:pPr>
      <w:r>
        <w:rPr>
          <w:bCs/>
          <w:sz w:val="24"/>
          <w:szCs w:val="24"/>
          <w:lang w:val="ru-RU"/>
        </w:rPr>
        <w:t>фотографии и др</w:t>
      </w:r>
      <w:r>
        <w:rPr>
          <w:rStyle w:val="Annotationreference"/>
          <w:sz w:val="24"/>
          <w:szCs w:val="24"/>
          <w:lang w:val="ru-RU" w:eastAsia="ru-RU"/>
        </w:rPr>
        <w:t xml:space="preserve">. </w:t>
      </w:r>
    </w:p>
    <w:p>
      <w:pPr>
        <w:pStyle w:val="Style29"/>
        <w:tabs>
          <w:tab w:val="clear" w:pos="708"/>
          <w:tab w:val="left" w:pos="567" w:leader="none"/>
        </w:tabs>
        <w:spacing w:lineRule="auto" w:line="240" w:before="0" w:after="0"/>
        <w:rPr>
          <w:b/>
          <w:bCs/>
          <w:lang w:val="ru-RU"/>
        </w:rPr>
      </w:pPr>
      <w:r>
        <w:rPr>
          <w:rFonts w:ascii="Times New Roman" w:hAnsi="Times New Roman"/>
          <w:b/>
          <w:bCs/>
          <w:sz w:val="24"/>
          <w:szCs w:val="24"/>
          <w:lang w:val="ru-RU"/>
        </w:rPr>
        <w:t xml:space="preserve">Прием /доставка/подготовка к доставке/ уничтожение документов: </w:t>
      </w:r>
      <w:r>
        <w:rPr>
          <w:rFonts w:ascii="Times New Roman" w:hAnsi="Times New Roman"/>
          <w:bCs/>
          <w:sz w:val="24"/>
          <w:szCs w:val="24"/>
          <w:lang w:val="ru-RU"/>
        </w:rPr>
        <w:t xml:space="preserve">Исполнитель оставляет за собой право сократить количество коробов/дел разово в заявке Заказчика до 45 единиц хранения, а в случае </w:t>
      </w:r>
      <w:r>
        <w:rPr>
          <w:rFonts w:ascii="Times New Roman" w:hAnsi="Times New Roman"/>
          <w:b/>
          <w:sz w:val="24"/>
          <w:szCs w:val="24"/>
          <w:lang w:val="ru-RU"/>
        </w:rPr>
        <w:t xml:space="preserve">доставки документов электронным способом: </w:t>
      </w:r>
      <w:r>
        <w:rPr>
          <w:rFonts w:ascii="Times New Roman" w:hAnsi="Times New Roman"/>
          <w:sz w:val="24"/>
          <w:szCs w:val="24"/>
          <w:lang w:val="ru-RU"/>
        </w:rPr>
        <w:t>Исполнитель оставляет</w:t>
      </w:r>
      <w:r>
        <w:rPr>
          <w:rFonts w:ascii="Times New Roman" w:hAnsi="Times New Roman"/>
          <w:b/>
          <w:sz w:val="24"/>
          <w:szCs w:val="24"/>
          <w:lang w:val="ru-RU"/>
        </w:rPr>
        <w:t xml:space="preserve"> </w:t>
      </w:r>
      <w:r>
        <w:rPr>
          <w:rFonts w:ascii="Times New Roman" w:hAnsi="Times New Roman"/>
          <w:bCs/>
          <w:sz w:val="24"/>
          <w:szCs w:val="24"/>
          <w:lang w:val="ru-RU"/>
        </w:rPr>
        <w:t xml:space="preserve">за собой право сократить разово количество документов в заявке Заказчика до 100 листов </w:t>
      </w:r>
    </w:p>
    <w:p>
      <w:pPr>
        <w:pStyle w:val="Normal1"/>
        <w:spacing w:before="0" w:after="0"/>
        <w:jc w:val="both"/>
        <w:rPr>
          <w:bCs/>
        </w:rPr>
      </w:pPr>
      <w:r>
        <w:rPr>
          <w:b/>
          <w:bCs/>
        </w:rPr>
        <w:t>Стандартная доставка/вывоз документов:</w:t>
      </w:r>
      <w:r>
        <w:rPr/>
        <w:t xml:space="preserve"> Заказ на доставку/вывоз Документов, направленный Заказчиком и принятый Исполнителем в письменном виде в рабочий день с 9-00 до 17-00 часов, выполняется Исполнителем до 18-00 следующего рабочего дня, заказ направленный Заказчиком после 17-00 часов, переходит на следующий рабочий день, и выполняется Исполнителем через 1 (один) рабочий день до 18-00 часов.</w:t>
      </w:r>
      <w:r>
        <w:rPr>
          <w:bCs/>
        </w:rPr>
        <w:t xml:space="preserve"> Документы доставляются по адресу Заказчика, который указан в настоящем Договоре, или по другому адресу, который укажет Заказчик, в пределах административной границы города, в котором Исполнитель хранит документы Заказчика (в Москве – в пределах МКАД). В случае если в момент доставки/вывоза Документов Исполнителем, назначенный представитель Заказчика, оформивший соответствующую заявку, будет не в состоянии самостоятельно принять/выдать Документы, Документы по его распоряжению могут быть переданы/получены иному/ от иного представителю /я Заказчика, прошедшего авторизацию (внесенного в бланк разрешенного доступа). В случае отсутствия по вине Заказчика такого лица для выдачи Документов, они возвращаются в архивное хранилище Исполнителя, а доставка считается осуществленной и подлежит оплате Заказчиком в полном объеме. </w:t>
      </w:r>
    </w:p>
    <w:p>
      <w:pPr>
        <w:pStyle w:val="Normal1"/>
        <w:spacing w:before="0" w:after="0"/>
        <w:jc w:val="both"/>
        <w:rPr>
          <w:bCs/>
        </w:rPr>
      </w:pPr>
      <w:r>
        <w:rPr>
          <w:bCs/>
        </w:rPr>
        <w:t xml:space="preserve">Исполнитель оставляет за собой право воспользоваться транспортными средствами третьих сторон для доставки документов от/к Заказчика(у). При этом Исполнитель представляет Заказчику перечень лиц, которые имеют доступ к работе с документами.  </w:t>
      </w:r>
    </w:p>
    <w:p>
      <w:pPr>
        <w:pStyle w:val="Normal"/>
        <w:jc w:val="both"/>
        <w:rPr>
          <w:lang w:val="ru-RU" w:eastAsia="ar-SA"/>
        </w:rPr>
      </w:pPr>
      <w:r>
        <w:rPr>
          <w:bCs/>
          <w:lang w:val="ru-RU"/>
        </w:rPr>
        <w:t>Доставка документов электронным способом, если документы находятся на хранении в архивохранилище Исполнителя:</w:t>
      </w:r>
      <w:r>
        <w:rPr>
          <w:lang w:val="ru-RU"/>
        </w:rPr>
        <w:t xml:space="preserve"> </w:t>
      </w:r>
      <w:r>
        <w:rPr>
          <w:lang w:val="ru-RU" w:eastAsia="ar-SA"/>
        </w:rPr>
        <w:t>Услуга по доставке документов Заказчику</w:t>
      </w:r>
      <w:r>
        <w:rPr>
          <w:lang w:eastAsia="ar-SA"/>
        </w:rPr>
        <w:t> </w:t>
      </w:r>
      <w:r>
        <w:rPr>
          <w:lang w:val="ru-RU" w:eastAsia="ar-SA"/>
        </w:rPr>
        <w:t>электронным способом (электронная почта) выполняется Исполнителем</w:t>
      </w:r>
      <w:r>
        <w:rPr>
          <w:lang w:eastAsia="ar-SA"/>
        </w:rPr>
        <w:t> </w:t>
      </w:r>
      <w:r>
        <w:rPr>
          <w:lang w:val="ru-RU" w:eastAsia="ar-SA"/>
        </w:rPr>
        <w:t>в течение следующего рабочего дня до 18:00, в случае, если заказ (до 100 сканированных копий) сформирован Заказчиком не позднее 16:00 текущего</w:t>
      </w:r>
      <w:r>
        <w:rPr>
          <w:lang w:eastAsia="ar-SA"/>
        </w:rPr>
        <w:t> </w:t>
      </w:r>
      <w:r>
        <w:rPr>
          <w:lang w:val="ru-RU" w:eastAsia="ar-SA"/>
        </w:rPr>
        <w:t>рабочего дня.</w:t>
      </w:r>
    </w:p>
    <w:p>
      <w:pPr>
        <w:pStyle w:val="Normal"/>
        <w:jc w:val="both"/>
        <w:rPr>
          <w:lang w:val="ru-RU" w:eastAsia="ar-SA"/>
        </w:rPr>
      </w:pPr>
      <w:r>
        <w:rPr>
          <w:lang w:val="ru-RU" w:eastAsia="ar-SA"/>
        </w:rPr>
        <w:t>Если объем для сканирования превышает 100 страниц документа, то Исполнитель и Заказчик совместно определяют реальные сроки исполнения поступившей заявки.</w:t>
      </w:r>
    </w:p>
    <w:p>
      <w:pPr>
        <w:pStyle w:val="Normal"/>
        <w:jc w:val="both"/>
        <w:rPr>
          <w:bCs/>
          <w:lang w:val="ru-RU" w:eastAsia="ar-SA"/>
        </w:rPr>
      </w:pPr>
      <w:r>
        <w:rPr>
          <w:lang w:val="ru-RU" w:eastAsia="ar-SA"/>
        </w:rPr>
        <w:t xml:space="preserve">В случае если заказ сформирован Заказчиком после 16:00 текущего дня, то работа по исполнению заказа выполняется в 2 (два) следующих рабочих дня, но не позднее 18:00 второго рабочего дня. </w:t>
      </w:r>
    </w:p>
    <w:p>
      <w:pPr>
        <w:pStyle w:val="Normal"/>
        <w:jc w:val="both"/>
        <w:rPr>
          <w:bCs/>
          <w:lang w:val="ru-RU" w:eastAsia="ar-SA"/>
        </w:rPr>
      </w:pPr>
      <w:r>
        <w:rPr>
          <w:bCs/>
          <w:lang w:val="ru-RU" w:eastAsia="ar-SA"/>
        </w:rPr>
        <w:t xml:space="preserve">В случае, если для исполнения заявки необходимы документы, переданные подрядчику на депозитарное хранение по договору, то срок доставки копий документов увеличивается, </w:t>
      </w:r>
    </w:p>
    <w:p>
      <w:pPr>
        <w:pStyle w:val="Normal"/>
        <w:jc w:val="both"/>
        <w:rPr>
          <w:bCs/>
          <w:lang w:val="ru-RU" w:eastAsia="ar-SA"/>
        </w:rPr>
      </w:pPr>
      <w:r>
        <w:rPr>
          <w:bCs/>
          <w:lang w:val="ru-RU" w:eastAsia="ar-SA"/>
        </w:rPr>
        <w:t>исходя из условий Экспресс-доставки.</w:t>
      </w:r>
    </w:p>
    <w:p>
      <w:pPr>
        <w:pStyle w:val="BodyText3"/>
        <w:spacing w:before="0" w:after="0"/>
        <w:jc w:val="both"/>
        <w:rPr>
          <w:sz w:val="24"/>
          <w:szCs w:val="24"/>
          <w:lang w:val="ru-RU"/>
        </w:rPr>
      </w:pPr>
      <w:r>
        <w:rPr>
          <w:b/>
          <w:sz w:val="24"/>
          <w:szCs w:val="24"/>
          <w:lang w:val="ru-RU"/>
        </w:rPr>
        <w:t xml:space="preserve">Экспресс–доставка/вывоз документов </w:t>
      </w:r>
      <w:r>
        <w:rPr>
          <w:sz w:val="24"/>
          <w:szCs w:val="24"/>
          <w:lang w:val="ru-RU"/>
        </w:rPr>
        <w:t xml:space="preserve">(до 10 коробов): Срок исполнения Заказа, принятого до 11:00 часов в любой рабочий день осуществляется до 16:00 часов следующего рабочего дня. </w:t>
      </w:r>
    </w:p>
    <w:p>
      <w:pPr>
        <w:pStyle w:val="BodyText3"/>
        <w:spacing w:before="0" w:after="0"/>
        <w:jc w:val="both"/>
        <w:rPr>
          <w:sz w:val="24"/>
          <w:szCs w:val="24"/>
          <w:lang w:val="ru-RU"/>
        </w:rPr>
      </w:pPr>
      <w:r>
        <w:rPr>
          <w:sz w:val="24"/>
          <w:szCs w:val="24"/>
          <w:lang w:val="ru-RU"/>
        </w:rPr>
        <w:t>Заказ, принятый к исполнению с 11:00 до 17:00 часов любого рабочего дня, выполняется до 17:00 следующего рабочего дня.</w:t>
      </w:r>
    </w:p>
    <w:p>
      <w:pPr>
        <w:pStyle w:val="BodyText3"/>
        <w:spacing w:before="0" w:after="0"/>
        <w:jc w:val="both"/>
        <w:rPr>
          <w:bCs/>
          <w:lang w:val="ru-RU"/>
        </w:rPr>
      </w:pPr>
      <w:r>
        <w:rPr>
          <w:bCs/>
          <w:sz w:val="24"/>
          <w:szCs w:val="24"/>
          <w:lang w:val="ru-RU"/>
        </w:rPr>
        <w:t xml:space="preserve">Документы доставляются по адресу Заказчика, который указан в настоящем Договоре, или по другому адресу, который укажет Заказчик, в пределах административной границы города, в котором Исполнитель хранит документы Заказчика (в Москве – в пределах МКАД). Максимально допустимый срок ожидания процесса передачи/получения документов Исполнителем Заказчику/ от Заказчика составляет не более 30 минут, в случае, если по не зависящим от Исполнителя причинам передача/приемка документов Заказчику не была осуществлена, Документы возвращаются в архивное хранилище Исполнителя, а доставка/вывоз считается осуществленной и подлежит оплате Заказчиком в полном объеме. Исполнитель оставляет за собой право воспользоваться транспортными средствами третьих сторон для доставки документов от/к Заказчика(у). При этом Исполнитель представляет Заказчику перечень лиц, которые имеют доступ к работе с документами.  </w:t>
      </w:r>
    </w:p>
    <w:p>
      <w:pPr>
        <w:pStyle w:val="BodyText2"/>
        <w:spacing w:lineRule="auto" w:line="240" w:before="0" w:after="0"/>
        <w:ind w:firstLine="31"/>
        <w:jc w:val="both"/>
        <w:rPr/>
      </w:pPr>
      <w:r>
        <w:rPr>
          <w:b/>
          <w:bCs/>
        </w:rPr>
        <w:t xml:space="preserve">Уничтожение: </w:t>
      </w:r>
      <w:r>
        <w:rPr/>
        <w:t xml:space="preserve">После получения распоряжения от уполномоченного Заказчиком лица (внесенного в бланк разрешенного доступа),  Исполнитель организует процесс подбора и уничтожения содержимого архивных коробов предназначенных к уничтожению. После этого Исполнитель выдает Заказчику Акт о физическом уничтожении документов. Заказчик также имеет право организовать и осуществить вывоз документов, находящихся на хранении, для самостоятельного уничтожения. </w:t>
      </w:r>
    </w:p>
    <w:p>
      <w:pPr>
        <w:pStyle w:val="Normal"/>
        <w:ind w:firstLine="31"/>
        <w:jc w:val="both"/>
        <w:rPr>
          <w:bCs/>
          <w:lang w:val="ru-RU"/>
        </w:rPr>
      </w:pPr>
      <w:r>
        <w:rPr>
          <w:b/>
          <w:bCs/>
          <w:lang w:val="ru-RU"/>
        </w:rPr>
        <w:t>Архивный короб:</w:t>
      </w:r>
      <w:r>
        <w:rPr>
          <w:bCs/>
          <w:lang w:val="ru-RU"/>
        </w:rPr>
        <w:t xml:space="preserve"> Архивный короб стандартных размеров 39,5 см х 31,5 см х 27,5 см, в котором хранятся документы Заказчика. Вес архивного короба с документами Заказчика не должен превышать 15 кг, а документы не должны содержать следы жизнедеятельности микроорганизмов или быть в состоянии полном или частично не пригодном для их использования Проверка осуществляется на момент приема/передачи документов на хранение Исполнителем.</w:t>
      </w:r>
    </w:p>
    <w:p>
      <w:pPr>
        <w:pStyle w:val="BodyText3"/>
        <w:spacing w:before="0" w:after="0"/>
        <w:jc w:val="both"/>
        <w:rPr>
          <w:bCs/>
          <w:sz w:val="24"/>
          <w:szCs w:val="24"/>
          <w:lang w:val="ru-RU"/>
        </w:rPr>
      </w:pPr>
      <w:r>
        <w:rPr>
          <w:b/>
          <w:sz w:val="24"/>
          <w:szCs w:val="24"/>
          <w:lang w:val="ru-RU"/>
        </w:rPr>
        <w:t>Регистрация коробов/дел</w:t>
      </w:r>
      <w:r>
        <w:rPr>
          <w:sz w:val="24"/>
          <w:szCs w:val="24"/>
          <w:lang w:val="ru-RU"/>
        </w:rPr>
        <w:t xml:space="preserve">: </w:t>
      </w:r>
      <w:r>
        <w:rPr>
          <w:bCs/>
          <w:sz w:val="24"/>
          <w:szCs w:val="24"/>
          <w:lang w:val="ru-RU"/>
        </w:rPr>
        <w:t>обработка новых коробов/дел, в рамках которой проводится  Регистрация архивных коробов и единиц внутри них в системе учета Исполнителя с последующим размещением их в архивном хранилище</w:t>
      </w:r>
    </w:p>
    <w:p>
      <w:pPr>
        <w:pStyle w:val="BodyText3"/>
        <w:spacing w:before="0" w:after="0"/>
        <w:jc w:val="both"/>
        <w:rPr>
          <w:sz w:val="24"/>
          <w:szCs w:val="24"/>
          <w:lang w:val="ru-RU"/>
        </w:rPr>
      </w:pPr>
      <w:r>
        <w:rPr>
          <w:b/>
          <w:bCs/>
          <w:sz w:val="24"/>
          <w:szCs w:val="24"/>
          <w:lang w:val="ru-RU"/>
        </w:rPr>
        <w:t>Бланк разрешенного доступа:</w:t>
      </w:r>
      <w:r>
        <w:rPr>
          <w:sz w:val="24"/>
          <w:szCs w:val="24"/>
          <w:lang w:val="ru-RU"/>
        </w:rPr>
        <w:t xml:space="preserve"> Формуляр, содержащий список лиц, уполномоченных Заказчиком на доступ к документам Заказчика, находящимся на хранении у Исполнителя. Формат представляется Исполнителем и согласовывается с Заказчиком и утверждается в рамках регламента (локального акта Заказчика).</w:t>
      </w:r>
    </w:p>
    <w:p>
      <w:pPr>
        <w:pStyle w:val="BodyText3"/>
        <w:spacing w:before="0" w:after="0"/>
        <w:ind w:firstLine="31"/>
        <w:jc w:val="both"/>
        <w:rPr>
          <w:sz w:val="24"/>
          <w:szCs w:val="24"/>
          <w:lang w:val="ru-RU"/>
        </w:rPr>
      </w:pPr>
      <w:r>
        <w:rPr>
          <w:b/>
          <w:sz w:val="24"/>
          <w:szCs w:val="24"/>
          <w:lang w:val="ru-RU" w:bidi="he-IL"/>
        </w:rPr>
        <w:t>Папка/Дело</w:t>
      </w:r>
      <w:r>
        <w:rPr>
          <w:b/>
          <w:sz w:val="24"/>
          <w:szCs w:val="24"/>
          <w:lang w:val="ru-RU"/>
        </w:rPr>
        <w:t>:</w:t>
      </w:r>
      <w:r>
        <w:rPr>
          <w:sz w:val="24"/>
          <w:szCs w:val="24"/>
          <w:lang w:val="ru-RU"/>
        </w:rPr>
        <w:t xml:space="preserve"> Скоросшиватели, папки, переплетённые дела, сшитые или сгруппированные другим способом документы толщиной до 4 см или 250 листов.</w:t>
      </w:r>
    </w:p>
    <w:p>
      <w:pPr>
        <w:pStyle w:val="BodyText3"/>
        <w:spacing w:before="0" w:after="0"/>
        <w:jc w:val="both"/>
        <w:rPr>
          <w:b/>
          <w:bCs/>
          <w:lang w:val="ru-RU"/>
        </w:rPr>
      </w:pPr>
      <w:r>
        <w:rPr>
          <w:b/>
          <w:bCs/>
          <w:sz w:val="24"/>
          <w:szCs w:val="24"/>
          <w:lang w:val="ru-RU"/>
        </w:rPr>
        <w:t xml:space="preserve">Упрощенная систематизация: </w:t>
      </w:r>
      <w:r>
        <w:rPr>
          <w:bCs/>
          <w:sz w:val="24"/>
          <w:szCs w:val="24"/>
          <w:lang w:val="ru-RU"/>
        </w:rPr>
        <w:t>Систематизация документов по одному определенному Заказчиком параметру (по годам, типам документов, фондовой принадлежности и тд.)</w:t>
      </w:r>
    </w:p>
    <w:p>
      <w:pPr>
        <w:pStyle w:val="Normal"/>
        <w:jc w:val="both"/>
        <w:rPr>
          <w:lang w:val="ru-RU"/>
        </w:rPr>
      </w:pPr>
      <w:r>
        <w:rPr>
          <w:b/>
          <w:bCs/>
          <w:lang w:val="ru-RU"/>
        </w:rPr>
        <w:t xml:space="preserve">Комплексная систематизация: </w:t>
      </w:r>
      <w:r>
        <w:rPr>
          <w:lang w:val="ru-RU"/>
        </w:rPr>
        <w:t xml:space="preserve">Систематизация документов по совокупности параметров определенных Заказчиком (не более 4параметров) </w:t>
      </w:r>
    </w:p>
    <w:p>
      <w:pPr>
        <w:pStyle w:val="BodyText3"/>
        <w:spacing w:before="0" w:after="0"/>
        <w:ind w:firstLine="31"/>
        <w:jc w:val="both"/>
        <w:rPr>
          <w:sz w:val="24"/>
          <w:szCs w:val="24"/>
          <w:lang w:val="ru-RU"/>
        </w:rPr>
      </w:pPr>
      <w:r>
        <w:rPr>
          <w:b/>
          <w:sz w:val="24"/>
          <w:szCs w:val="24"/>
          <w:lang w:val="ru-RU" w:bidi="he-IL"/>
        </w:rPr>
        <w:t>Файл/документ:</w:t>
      </w:r>
      <w:r>
        <w:rPr>
          <w:sz w:val="24"/>
          <w:szCs w:val="24"/>
          <w:lang w:val="ru-RU"/>
        </w:rPr>
        <w:t xml:space="preserve"> отдельный документ, представляющий собой одну страницу или несколько скреплённых страниц в составе папки или короба.</w:t>
      </w:r>
    </w:p>
    <w:p>
      <w:pPr>
        <w:pStyle w:val="BodyText3"/>
        <w:spacing w:before="0" w:after="0"/>
        <w:jc w:val="both"/>
        <w:rPr>
          <w:b/>
          <w:sz w:val="24"/>
          <w:szCs w:val="24"/>
          <w:lang w:val="ru-RU"/>
        </w:rPr>
      </w:pPr>
      <w:r>
        <w:rPr>
          <w:b/>
          <w:sz w:val="24"/>
          <w:szCs w:val="24"/>
          <w:lang w:val="ru-RU"/>
        </w:rPr>
        <w:t xml:space="preserve">Составление  описи по корешку дела: </w:t>
      </w:r>
      <w:r>
        <w:rPr>
          <w:sz w:val="24"/>
          <w:szCs w:val="24"/>
          <w:lang w:val="ru-RU"/>
        </w:rPr>
        <w:t>Опись,  составленная на основании информации, вынесенной Заказчиком на корешках или обложках передаваемых на хранение папок/дел.</w:t>
      </w:r>
      <w:r>
        <w:rPr>
          <w:b/>
          <w:sz w:val="24"/>
          <w:szCs w:val="24"/>
          <w:lang w:val="ru-RU"/>
        </w:rPr>
        <w:t xml:space="preserve"> Опись предоставляется Заказчику как в бумажном, так и в электронном виде.</w:t>
      </w:r>
      <w:r>
        <w:rPr>
          <w:color w:val="000000"/>
          <w:sz w:val="24"/>
          <w:szCs w:val="24"/>
          <w:lang w:val="ru-RU"/>
        </w:rPr>
        <w:t xml:space="preserve"> </w:t>
      </w:r>
    </w:p>
    <w:p>
      <w:pPr>
        <w:pStyle w:val="BodyText3"/>
        <w:spacing w:before="0" w:after="0"/>
        <w:ind w:firstLine="31"/>
        <w:jc w:val="both"/>
        <w:rPr>
          <w:b/>
          <w:bCs/>
          <w:sz w:val="24"/>
          <w:szCs w:val="24"/>
          <w:lang w:val="ru-RU"/>
        </w:rPr>
      </w:pPr>
      <w:r>
        <w:rPr>
          <w:b/>
          <w:bCs/>
          <w:sz w:val="24"/>
          <w:szCs w:val="24"/>
          <w:lang w:val="ru-RU"/>
        </w:rPr>
        <w:t>Пломбирование:</w:t>
      </w:r>
      <w:r>
        <w:rPr>
          <w:bCs/>
          <w:sz w:val="24"/>
          <w:szCs w:val="24"/>
          <w:lang w:val="ru-RU"/>
        </w:rPr>
        <w:t xml:space="preserve"> Услуга по наложению </w:t>
      </w:r>
      <w:r>
        <w:rPr>
          <w:bCs/>
          <w:sz w:val="24"/>
          <w:szCs w:val="24"/>
          <w:lang w:val="ru-RU" w:bidi="he-IL"/>
        </w:rPr>
        <w:t xml:space="preserve">специальных пронумерованных </w:t>
      </w:r>
      <w:r>
        <w:rPr>
          <w:bCs/>
          <w:sz w:val="24"/>
          <w:szCs w:val="24"/>
          <w:lang w:val="ru-RU"/>
        </w:rPr>
        <w:t>пломб Исполнителем с двух сторон на архивный короб, содержащий  Документы Заказчика, с целью обеспечения дополнительной защиты Документов от доступа неуполномоченных лиц. В интересах конфиденциальности информации и принципа анонимного хранения в архиве не допускается использование пломб, не предоставленных Исполнителем.</w:t>
      </w:r>
    </w:p>
    <w:p>
      <w:pPr>
        <w:pStyle w:val="BodyText"/>
        <w:spacing w:lineRule="auto" w:line="240" w:before="0" w:after="0"/>
        <w:ind w:hanging="0"/>
        <w:rPr>
          <w:bCs/>
          <w:sz w:val="24"/>
          <w:szCs w:val="24"/>
        </w:rPr>
      </w:pPr>
      <w:r>
        <w:rPr>
          <w:b/>
          <w:bCs/>
          <w:sz w:val="24"/>
          <w:szCs w:val="24"/>
        </w:rPr>
        <w:t>Поиск архивного короба:</w:t>
      </w:r>
      <w:r>
        <w:rPr>
          <w:bCs/>
          <w:sz w:val="24"/>
          <w:szCs w:val="24"/>
        </w:rPr>
        <w:t xml:space="preserve"> Услуга по поиску и извлечению из архива заказанного архивного короба. Услуга по поиску предоставляется также в момент выдачи документов Заказчику.</w:t>
      </w:r>
    </w:p>
    <w:p>
      <w:pPr>
        <w:pStyle w:val="BodyText"/>
        <w:spacing w:lineRule="auto" w:line="240" w:before="0" w:after="0"/>
        <w:ind w:hanging="0"/>
        <w:rPr>
          <w:bCs/>
          <w:sz w:val="24"/>
          <w:szCs w:val="24"/>
        </w:rPr>
      </w:pPr>
      <w:r>
        <w:rPr>
          <w:b/>
          <w:bCs/>
          <w:sz w:val="24"/>
          <w:szCs w:val="24"/>
        </w:rPr>
        <w:t>Возврат архивного короба</w:t>
      </w:r>
      <w:r>
        <w:rPr>
          <w:bCs/>
          <w:sz w:val="24"/>
          <w:szCs w:val="24"/>
        </w:rPr>
        <w:t>: Услуга по возврату в архив ранее извлеченного Заказчиком архивного короба. Услуга по возврату предоставляется также в момент возврата документов Заказчиком.</w:t>
      </w:r>
    </w:p>
    <w:p>
      <w:pPr>
        <w:pStyle w:val="BodyText"/>
        <w:spacing w:lineRule="auto" w:line="240" w:before="0" w:after="0"/>
        <w:ind w:hanging="0"/>
        <w:rPr>
          <w:bCs/>
        </w:rPr>
      </w:pPr>
      <w:r>
        <w:rPr>
          <w:b/>
          <w:bCs/>
          <w:sz w:val="24"/>
          <w:szCs w:val="24"/>
        </w:rPr>
        <w:t>Безвозвратное изъятие дела/короба</w:t>
      </w:r>
      <w:r>
        <w:rPr>
          <w:bCs/>
          <w:sz w:val="24"/>
          <w:szCs w:val="24"/>
        </w:rPr>
        <w:t>: Услуга по удалению информации из системы Исполнителя. Стоимость данной услуги включена в стоимость хранения документов.</w:t>
      </w:r>
    </w:p>
    <w:p>
      <w:pPr>
        <w:pStyle w:val="Normal"/>
        <w:jc w:val="both"/>
        <w:rPr>
          <w:bCs/>
          <w:lang w:val="ru-RU"/>
        </w:rPr>
      </w:pPr>
      <w:r>
        <w:rPr>
          <w:b/>
          <w:bCs/>
          <w:lang w:val="ru-RU"/>
        </w:rPr>
        <w:t xml:space="preserve">Поиск </w:t>
      </w:r>
      <w:r>
        <w:rPr>
          <w:b/>
          <w:bCs/>
          <w:lang w:val="ru-RU" w:bidi="he-IL"/>
        </w:rPr>
        <w:t>папки/</w:t>
      </w:r>
      <w:r>
        <w:rPr>
          <w:b/>
          <w:bCs/>
          <w:lang w:val="ru-RU"/>
        </w:rPr>
        <w:t>документа:</w:t>
      </w:r>
      <w:r>
        <w:rPr>
          <w:bCs/>
          <w:lang w:val="ru-RU"/>
        </w:rPr>
        <w:t xml:space="preserve"> Услуга по поиску и извлечению из архива заказанного документа или папки. Поиск документа требует уточнения Заказчиком при заказе местонахождения документа на уровне папки или иной классификации согласно описи.</w:t>
      </w:r>
      <w:r>
        <w:rPr>
          <w:color w:val="000000"/>
          <w:lang w:val="ru-RU"/>
        </w:rPr>
        <w:t xml:space="preserve"> При этом Исполнитель не несет ответственность за порядок формирования и полноту наличия документов Заказчика переданных на хранение внутри дела, кроме случаев, когда Исполнителем проводился комплекс работ по сверке наличия и описанию документов Заказчика внутри дела.</w:t>
      </w:r>
    </w:p>
    <w:p>
      <w:pPr>
        <w:pStyle w:val="BodyText3"/>
        <w:spacing w:before="0" w:after="0"/>
        <w:jc w:val="both"/>
        <w:rPr>
          <w:bCs/>
          <w:sz w:val="24"/>
          <w:szCs w:val="24"/>
          <w:lang w:val="ru-RU"/>
        </w:rPr>
      </w:pPr>
      <w:r>
        <w:rPr>
          <w:b/>
          <w:sz w:val="24"/>
          <w:szCs w:val="24"/>
          <w:lang w:val="ru-RU"/>
        </w:rPr>
        <w:t xml:space="preserve">Вывоз документов: </w:t>
      </w:r>
      <w:r>
        <w:rPr>
          <w:bCs/>
          <w:sz w:val="24"/>
          <w:szCs w:val="24"/>
          <w:lang w:val="ru-RU"/>
        </w:rPr>
        <w:t>услуга по приёмке Документов от  Заказчика в течение 5(пяти) дней после получения соответствующей Заявки. Срок приёмки документов при приёмке отдельно согласовывается с Заказчиком.</w:t>
      </w:r>
    </w:p>
    <w:p>
      <w:pPr>
        <w:pStyle w:val="BodyText3"/>
        <w:spacing w:before="0" w:after="0"/>
        <w:ind w:left="-28" w:right="6" w:hanging="0"/>
        <w:jc w:val="both"/>
        <w:rPr>
          <w:sz w:val="24"/>
          <w:szCs w:val="24"/>
          <w:lang w:val="ru-RU"/>
        </w:rPr>
      </w:pPr>
      <w:r>
        <w:rPr>
          <w:sz w:val="24"/>
          <w:szCs w:val="24"/>
          <w:lang w:val="ru-RU"/>
        </w:rPr>
      </w:r>
    </w:p>
    <w:p>
      <w:pPr>
        <w:pStyle w:val="Normal"/>
        <w:shd w:val="clear" w:color="auto" w:fill="FFFFFF"/>
        <w:spacing w:lineRule="exact" w:line="322"/>
        <w:ind w:right="-63" w:hanging="0"/>
        <w:jc w:val="center"/>
        <w:rPr>
          <w:bCs/>
          <w:color w:val="000000"/>
          <w:spacing w:val="2"/>
          <w:lang w:val="ru-RU"/>
        </w:rPr>
      </w:pPr>
      <w:r>
        <w:rPr>
          <w:lang w:val="ru-RU"/>
        </w:rPr>
        <w:t xml:space="preserve">Форма заявки на выдачу документов, находящихся на </w:t>
      </w:r>
      <w:r>
        <w:rPr>
          <w:bCs/>
          <w:color w:val="000000"/>
          <w:spacing w:val="2"/>
          <w:lang w:val="ru-RU"/>
        </w:rPr>
        <w:t>временном (депозитарном) хранении документов (внеофисное хранение документации)</w:t>
      </w:r>
    </w:p>
    <w:p>
      <w:pPr>
        <w:pStyle w:val="ListParagraph"/>
        <w:ind w:left="1298" w:hanging="0"/>
        <w:rPr>
          <w:b/>
          <w:bCs/>
        </w:rPr>
      </w:pPr>
      <w:r>
        <w:rPr>
          <w:b/>
          <w:bCs/>
        </w:rPr>
      </w:r>
    </w:p>
    <w:tbl>
      <w:tblPr>
        <w:tblW w:w="10173" w:type="dxa"/>
        <w:jc w:val="left"/>
        <w:tblInd w:w="-572" w:type="dxa"/>
        <w:tblLayout w:type="fixed"/>
        <w:tblCellMar>
          <w:top w:w="0" w:type="dxa"/>
          <w:left w:w="108" w:type="dxa"/>
          <w:bottom w:w="0" w:type="dxa"/>
          <w:right w:w="108" w:type="dxa"/>
        </w:tblCellMar>
        <w:tblLook w:val="0000" w:noHBand="0" w:noVBand="0" w:firstColumn="0" w:lastRow="0" w:lastColumn="0" w:firstRow="0"/>
      </w:tblPr>
      <w:tblGrid>
        <w:gridCol w:w="534"/>
        <w:gridCol w:w="4536"/>
        <w:gridCol w:w="5103"/>
      </w:tblGrid>
      <w:tr>
        <w:trPr/>
        <w:tc>
          <w:tcPr>
            <w:tcW w:w="534" w:type="dxa"/>
            <w:tcBorders>
              <w:top w:val="single" w:sz="4" w:space="0" w:color="000000"/>
              <w:left w:val="single" w:sz="4" w:space="0" w:color="000000"/>
              <w:bottom w:val="single" w:sz="4" w:space="0" w:color="000000"/>
              <w:right w:val="single" w:sz="4" w:space="0" w:color="000000"/>
            </w:tcBorders>
            <w:shd w:color="auto" w:fill="E6E6E6" w:val="clear"/>
          </w:tcPr>
          <w:p>
            <w:pPr>
              <w:pStyle w:val="FootnoteText"/>
              <w:widowControl w:val="false"/>
              <w:jc w:val="center"/>
              <w:rPr>
                <w:b/>
                <w:bCs/>
                <w:sz w:val="24"/>
                <w:szCs w:val="24"/>
              </w:rPr>
            </w:pPr>
            <w:r>
              <w:rPr>
                <w:b/>
                <w:bCs/>
                <w:sz w:val="24"/>
                <w:szCs w:val="24"/>
              </w:rPr>
              <w:t>№</w:t>
            </w:r>
          </w:p>
        </w:tc>
        <w:tc>
          <w:tcPr>
            <w:tcW w:w="4536" w:type="dxa"/>
            <w:tcBorders>
              <w:top w:val="single" w:sz="4" w:space="0" w:color="000000"/>
              <w:left w:val="single" w:sz="4" w:space="0" w:color="000000"/>
              <w:bottom w:val="single" w:sz="4" w:space="0" w:color="000000"/>
              <w:right w:val="single" w:sz="4" w:space="0" w:color="000000"/>
            </w:tcBorders>
            <w:shd w:color="auto" w:fill="E6E6E6" w:val="clear"/>
          </w:tcPr>
          <w:p>
            <w:pPr>
              <w:pStyle w:val="FootnoteText"/>
              <w:widowControl w:val="false"/>
              <w:jc w:val="center"/>
              <w:rPr>
                <w:b/>
                <w:bCs/>
                <w:sz w:val="24"/>
                <w:szCs w:val="24"/>
              </w:rPr>
            </w:pPr>
            <w:r>
              <w:rPr>
                <w:b/>
                <w:bCs/>
                <w:sz w:val="24"/>
                <w:szCs w:val="24"/>
              </w:rPr>
              <w:t xml:space="preserve">Поле </w:t>
            </w:r>
          </w:p>
        </w:tc>
        <w:tc>
          <w:tcPr>
            <w:tcW w:w="5103" w:type="dxa"/>
            <w:tcBorders>
              <w:top w:val="single" w:sz="4" w:space="0" w:color="000000"/>
              <w:left w:val="single" w:sz="4" w:space="0" w:color="000000"/>
              <w:bottom w:val="single" w:sz="4" w:space="0" w:color="000000"/>
              <w:right w:val="single" w:sz="4" w:space="0" w:color="000000"/>
            </w:tcBorders>
            <w:shd w:color="auto" w:fill="E6E6E6" w:val="clear"/>
          </w:tcPr>
          <w:p>
            <w:pPr>
              <w:pStyle w:val="Normal"/>
              <w:widowControl w:val="false"/>
              <w:jc w:val="center"/>
              <w:rPr>
                <w:b/>
                <w:bCs/>
              </w:rPr>
            </w:pPr>
            <w:r>
              <w:rPr>
                <w:b/>
                <w:bCs/>
              </w:rPr>
              <w:t xml:space="preserve">Описание </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FootnoteText"/>
              <w:widowControl w:val="false"/>
              <w:rPr>
                <w:sz w:val="24"/>
                <w:szCs w:val="24"/>
              </w:rPr>
            </w:pPr>
            <w:r>
              <w:rPr>
                <w:sz w:val="24"/>
                <w:szCs w:val="24"/>
              </w:rPr>
              <w:t xml:space="preserve">ФИО заявителя, тел. </w:t>
            </w:r>
          </w:p>
          <w:p>
            <w:pPr>
              <w:pStyle w:val="FootnoteText"/>
              <w:widowControl w:val="false"/>
              <w:rPr>
                <w:sz w:val="24"/>
                <w:szCs w:val="24"/>
              </w:rPr>
            </w:pPr>
            <w:r>
              <w:rPr>
                <w:sz w:val="24"/>
                <w:szCs w:val="24"/>
              </w:rPr>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В случае затребования со стороны юридического лица указывается полное наименование организации</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FootnoteText"/>
              <w:widowControl w:val="false"/>
              <w:rPr>
                <w:sz w:val="24"/>
                <w:szCs w:val="24"/>
                <w:lang w:val="ru-RU"/>
              </w:rPr>
            </w:pPr>
            <w:r>
              <w:rPr>
                <w:sz w:val="24"/>
                <w:szCs w:val="24"/>
                <w:lang w:val="ru-RU"/>
              </w:rPr>
              <w:t>Предполагаемая дата выдачи/пользования документов</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С … по…. </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Тип требуемого документа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Например, Приказ, письмо, протокол и др.</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Дата регистрации документа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Дата ….. </w:t>
            </w:r>
          </w:p>
        </w:tc>
      </w:tr>
      <w:tr>
        <w:trPr>
          <w:trHeight w:val="641"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Год регистрации (при невозможности заполнения п.4.)</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Период, год, конкретная дата </w:t>
            </w:r>
          </w:p>
        </w:tc>
      </w:tr>
      <w:tr>
        <w:trPr>
          <w:trHeight w:val="415"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Регистрационный номер документа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t xml:space="preserve">№ </w:t>
            </w:r>
            <w:r>
              <w:rPr>
                <w:lang w:val="ru-RU"/>
              </w:rPr>
              <w:t>…</w:t>
            </w:r>
            <w:r>
              <w:rPr>
                <w:lang w:val="ru-RU"/>
              </w:rPr>
              <w:t>.</w:t>
            </w:r>
          </w:p>
        </w:tc>
      </w:tr>
      <w:tr>
        <w:trPr>
          <w:trHeight w:val="641"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Краткое содержание документа (текст документа (содержит))</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Тематика или  примерное содержание заголовка дела/документа</w:t>
            </w:r>
          </w:p>
        </w:tc>
      </w:tr>
      <w:tr>
        <w:trPr>
          <w:trHeight w:val="267"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Назначение требуемого документа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указание причины/цели запроса</w:t>
            </w:r>
          </w:p>
        </w:tc>
      </w:tr>
      <w:tr>
        <w:trPr>
          <w:trHeight w:val="641"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Вид ответа на запрос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Список: </w:t>
            </w:r>
          </w:p>
          <w:p>
            <w:pPr>
              <w:pStyle w:val="Normal"/>
              <w:widowControl w:val="false"/>
              <w:rPr>
                <w:color w:val="000000"/>
              </w:rPr>
            </w:pPr>
            <w:r>
              <w:rPr>
                <w:color w:val="000000"/>
              </w:rPr>
              <w:t xml:space="preserve">выписка из документа, </w:t>
            </w:r>
          </w:p>
          <w:p>
            <w:pPr>
              <w:pStyle w:val="Normal"/>
              <w:widowControl w:val="false"/>
              <w:rPr>
                <w:color w:val="000000"/>
                <w:lang w:val="ru-RU"/>
              </w:rPr>
            </w:pPr>
            <w:r>
              <w:rPr>
                <w:color w:val="000000"/>
                <w:lang w:val="ru-RU"/>
              </w:rPr>
              <w:t xml:space="preserve">справка о нахождении оригинала документа в архиве </w:t>
            </w:r>
          </w:p>
          <w:p>
            <w:pPr>
              <w:pStyle w:val="Normal"/>
              <w:widowControl w:val="false"/>
              <w:rPr/>
            </w:pPr>
            <w:r>
              <w:rPr/>
              <w:t>копия документа,</w:t>
            </w:r>
          </w:p>
          <w:p>
            <w:pPr>
              <w:pStyle w:val="Normal"/>
              <w:widowControl w:val="false"/>
              <w:rPr/>
            </w:pPr>
            <w:r>
              <w:rPr/>
              <w:t>подлинник документа</w:t>
            </w:r>
          </w:p>
        </w:tc>
      </w:tr>
      <w:tr>
        <w:trPr>
          <w:trHeight w:val="641"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rPr>
            </w:pPr>
            <w:r>
              <w:rPr>
                <w:sz w:val="24"/>
                <w:szCs w:val="24"/>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Уполномоченное лицо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Заполняется при выборе вида ответ на запрос «Подлинник документа». </w:t>
            </w:r>
          </w:p>
          <w:p>
            <w:pPr>
              <w:pStyle w:val="Normal"/>
              <w:widowControl w:val="false"/>
              <w:rPr>
                <w:lang w:val="ru-RU"/>
              </w:rPr>
            </w:pPr>
            <w:r>
              <w:rPr>
                <w:lang w:val="ru-RU"/>
              </w:rPr>
              <w:t>Указывается ФИО лица, которому доверяется получить запрашиваемый документ, а также срок предполагаемого возврата дела/документа в архив (паспортные данные, доверенность)</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Адрес доставки (курьером/по электронной почте)</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Адрес доставки документов (в случае, если заявка на сканированные копии документов, указывается адрес электронной почты заявителя).</w:t>
            </w:r>
          </w:p>
        </w:tc>
      </w:tr>
      <w:tr>
        <w:trPr>
          <w:trHeight w:val="611" w:hRule="atLeast"/>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Руководитель</w:t>
            </w:r>
            <w:r>
              <w:rPr>
                <w:lang w:val="ru-RU"/>
              </w:rPr>
              <w:t xml:space="preserve"> подразделения</w:t>
            </w:r>
            <w:r>
              <w:rPr/>
              <w:t xml:space="preserve"> </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Руководитель, ответственный за пользование документами.</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Период выполнения заявки</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Указывается срок исполнения заявки.</w:t>
            </w:r>
          </w:p>
        </w:tc>
      </w:tr>
      <w:tr>
        <w:trPr/>
        <w:tc>
          <w:tcPr>
            <w:tcW w:w="534" w:type="dxa"/>
            <w:tcBorders>
              <w:top w:val="single" w:sz="4" w:space="0" w:color="000000"/>
              <w:left w:val="single" w:sz="4" w:space="0" w:color="000000"/>
              <w:bottom w:val="single" w:sz="4" w:space="0" w:color="000000"/>
              <w:right w:val="single" w:sz="4" w:space="0" w:color="000000"/>
            </w:tcBorders>
          </w:tcPr>
          <w:p>
            <w:pPr>
              <w:pStyle w:val="FootnoteText"/>
              <w:widowControl w:val="false"/>
              <w:numPr>
                <w:ilvl w:val="0"/>
                <w:numId w:val="23"/>
              </w:numPr>
              <w:jc w:val="both"/>
              <w:rPr>
                <w:sz w:val="24"/>
                <w:szCs w:val="24"/>
                <w:lang w:val="ru-RU"/>
              </w:rPr>
            </w:pPr>
            <w:r>
              <w:rPr>
                <w:sz w:val="24"/>
                <w:szCs w:val="24"/>
                <w:lang w:val="ru-RU"/>
              </w:rPr>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Комментарии (дополнительные сведения о документах (деле), функциональная область, тематика, индекс дела по номенклатуре и др.).</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bl>
    <w:p>
      <w:pPr>
        <w:pStyle w:val="Normal"/>
        <w:ind w:firstLine="708"/>
        <w:rPr>
          <w:lang w:val="ru-RU"/>
        </w:rPr>
      </w:pPr>
      <w:r>
        <w:rPr>
          <w:lang w:val="ru-RU"/>
        </w:rPr>
      </w:r>
    </w:p>
    <w:p>
      <w:pPr>
        <w:pStyle w:val="Normal"/>
        <w:ind w:firstLine="708"/>
        <w:jc w:val="both"/>
        <w:rPr>
          <w:lang w:val="ru-RU"/>
        </w:rPr>
      </w:pPr>
      <w:r>
        <w:rPr>
          <w:lang w:val="ru-RU"/>
        </w:rPr>
        <w:t xml:space="preserve">Данные по заявке могут быть представлены частично, в таком случае Исполнитель имеет право запросить разъяснения по ряду сведений. Заказчик при наличии информации представляет дополнительную информацию (сведения, данные) в течение 1 (одного) рабочего дня с даты обращения Исполнителя. </w:t>
      </w:r>
    </w:p>
    <w:p>
      <w:pPr>
        <w:pStyle w:val="Normal"/>
        <w:ind w:firstLine="708"/>
        <w:jc w:val="both"/>
        <w:rPr>
          <w:lang w:val="ru-RU"/>
        </w:rPr>
      </w:pPr>
      <w:r>
        <w:rPr>
          <w:lang w:val="ru-RU"/>
        </w:rPr>
        <w:t xml:space="preserve">Инструмент (средство), посредством которого осуществляется переписка, определяется Заказчиком и согласовывается Исполнителем. </w:t>
      </w:r>
    </w:p>
    <w:p>
      <w:pPr>
        <w:pStyle w:val="Normal"/>
        <w:rPr>
          <w:color w:val="000000"/>
          <w:spacing w:val="-8"/>
          <w:lang w:val="ru-RU"/>
        </w:rPr>
      </w:pPr>
      <w:r>
        <w:rPr>
          <w:color w:val="000000"/>
          <w:spacing w:val="-8"/>
          <w:lang w:val="ru-RU"/>
        </w:rPr>
      </w:r>
    </w:p>
    <w:tbl>
      <w:tblPr>
        <w:tblpPr w:vertAnchor="text" w:horzAnchor="margin" w:leftFromText="180" w:rightFromText="180" w:tblpX="0" w:tblpY="139"/>
        <w:tblW w:w="8832" w:type="dxa"/>
        <w:jc w:val="left"/>
        <w:tblInd w:w="0" w:type="dxa"/>
        <w:tblLayout w:type="fixed"/>
        <w:tblCellMar>
          <w:top w:w="57" w:type="dxa"/>
          <w:left w:w="108" w:type="dxa"/>
          <w:bottom w:w="57" w:type="dxa"/>
          <w:right w:w="108" w:type="dxa"/>
        </w:tblCellMar>
        <w:tblLook w:val="0000" w:noHBand="0" w:noVBand="0" w:firstColumn="0" w:lastRow="0" w:lastColumn="0" w:firstRow="0"/>
      </w:tblPr>
      <w:tblGrid>
        <w:gridCol w:w="4415"/>
        <w:gridCol w:w="4416"/>
      </w:tblGrid>
      <w:tr>
        <w:trPr>
          <w:trHeight w:val="1498" w:hRule="atLeast"/>
          <w:cantSplit w:val="true"/>
        </w:trPr>
        <w:tc>
          <w:tcPr>
            <w:tcW w:w="4415" w:type="dxa"/>
            <w:tcBorders/>
          </w:tcPr>
          <w:p>
            <w:pPr>
              <w:pStyle w:val="Normal"/>
              <w:widowControl w:val="false"/>
              <w:spacing w:before="0" w:after="0"/>
              <w:ind w:firstLine="39"/>
              <w:contextualSpacing/>
              <w:jc w:val="both"/>
              <w:rPr>
                <w:lang w:val="ru-RU"/>
              </w:rPr>
            </w:pPr>
            <w:r>
              <w:rPr>
                <w:lang w:val="ru-RU"/>
              </w:rPr>
              <w:t>Заказчик:</w:t>
            </w:r>
          </w:p>
          <w:p>
            <w:pPr>
              <w:pStyle w:val="Normal"/>
              <w:widowControl w:val="false"/>
              <w:spacing w:before="0" w:after="0"/>
              <w:ind w:firstLine="39"/>
              <w:contextualSpacing/>
              <w:jc w:val="both"/>
              <w:rPr>
                <w:lang w:val="ru-RU"/>
              </w:rPr>
            </w:pPr>
            <w:r>
              <w:rPr>
                <w:lang w:val="ru-RU"/>
              </w:rPr>
              <w:t>Генеральный директор</w:t>
            </w:r>
          </w:p>
          <w:p>
            <w:pPr>
              <w:pStyle w:val="Normal"/>
              <w:widowControl w:val="false"/>
              <w:spacing w:before="0" w:after="0"/>
              <w:ind w:firstLine="39"/>
              <w:contextualSpacing/>
              <w:jc w:val="both"/>
              <w:rPr>
                <w:lang w:val="ru-RU"/>
              </w:rPr>
            </w:pPr>
            <w:r>
              <w:rPr>
                <w:lang w:val="ru-RU"/>
              </w:rPr>
              <w:t>АО «Гидроремонт-ВКК»</w:t>
            </w:r>
          </w:p>
          <w:p>
            <w:pPr>
              <w:pStyle w:val="Normal"/>
              <w:widowControl w:val="false"/>
              <w:spacing w:before="0" w:after="0"/>
              <w:contextualSpacing/>
              <w:jc w:val="both"/>
              <w:rPr>
                <w:lang w:val="ru-RU"/>
              </w:rPr>
            </w:pPr>
            <w:r>
              <w:rPr>
                <w:lang w:val="ru-RU"/>
              </w:rPr>
            </w:r>
          </w:p>
          <w:p>
            <w:pPr>
              <w:pStyle w:val="Style29"/>
              <w:widowControl w:val="false"/>
              <w:spacing w:lineRule="auto" w:line="240" w:before="0" w:after="0"/>
              <w:contextualSpacing/>
              <w:rPr>
                <w:rFonts w:ascii="Times New Roman" w:hAnsi="Times New Roman" w:eastAsia="Calibri"/>
                <w:sz w:val="24"/>
                <w:szCs w:val="24"/>
                <w:lang w:val="ru-RU"/>
              </w:rPr>
            </w:pPr>
            <w:r>
              <w:rPr>
                <w:rFonts w:eastAsia="Calibri" w:ascii="Times New Roman" w:hAnsi="Times New Roman"/>
                <w:sz w:val="24"/>
                <w:szCs w:val="24"/>
              </w:rPr>
              <w:t>_</w:t>
            </w:r>
            <w:r>
              <w:rPr>
                <w:rFonts w:eastAsia="Calibri" w:ascii="Times New Roman" w:hAnsi="Times New Roman"/>
                <w:sz w:val="24"/>
                <w:szCs w:val="24"/>
                <w:lang w:val="ru-RU"/>
              </w:rPr>
              <w:t>______</w:t>
            </w:r>
            <w:r>
              <w:rPr>
                <w:rFonts w:eastAsia="Calibri" w:ascii="Times New Roman" w:hAnsi="Times New Roman"/>
                <w:sz w:val="24"/>
                <w:szCs w:val="24"/>
              </w:rPr>
              <w:t>____</w:t>
            </w:r>
            <w:r>
              <w:rPr>
                <w:rFonts w:eastAsia="Calibri" w:ascii="Times New Roman" w:hAnsi="Times New Roman"/>
                <w:sz w:val="24"/>
                <w:szCs w:val="24"/>
                <w:lang w:val="ru-RU"/>
              </w:rPr>
              <w:t>______</w:t>
            </w:r>
            <w:r>
              <w:rPr>
                <w:rFonts w:eastAsia="Calibri" w:ascii="Times New Roman" w:hAnsi="Times New Roman"/>
                <w:sz w:val="24"/>
                <w:szCs w:val="24"/>
              </w:rPr>
              <w:t>_</w:t>
            </w:r>
            <w:r>
              <w:rPr>
                <w:rFonts w:eastAsia="Calibri" w:ascii="Times New Roman" w:hAnsi="Times New Roman"/>
                <w:sz w:val="24"/>
                <w:szCs w:val="24"/>
                <w:lang w:val="ru-RU"/>
              </w:rPr>
              <w:t>_____Ханцев А.В.</w:t>
            </w:r>
          </w:p>
          <w:p>
            <w:pPr>
              <w:pStyle w:val="Style29"/>
              <w:widowControl w:val="false"/>
              <w:tabs>
                <w:tab w:val="clear" w:pos="708"/>
                <w:tab w:val="left" w:pos="567" w:leader="none"/>
              </w:tabs>
              <w:spacing w:lineRule="auto" w:line="240" w:before="40" w:after="0"/>
              <w:rPr>
                <w:rFonts w:ascii="Times New Roman" w:hAnsi="Times New Roman"/>
                <w:sz w:val="18"/>
                <w:szCs w:val="18"/>
                <w:lang w:val="ru-RU"/>
              </w:rPr>
            </w:pPr>
            <w:r>
              <w:rPr>
                <w:rFonts w:ascii="Times New Roman" w:hAnsi="Times New Roman"/>
                <w:sz w:val="18"/>
                <w:szCs w:val="18"/>
                <w:lang w:val="ru-RU"/>
              </w:rPr>
            </w:r>
          </w:p>
        </w:tc>
        <w:tc>
          <w:tcPr>
            <w:tcW w:w="4416" w:type="dxa"/>
            <w:tcBorders/>
          </w:tcPr>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color w:val="000000"/>
                <w:sz w:val="24"/>
                <w:szCs w:val="24"/>
                <w:lang w:val="ru-RU"/>
              </w:rPr>
              <w:t>Исполнитель:</w:t>
            </w:r>
          </w:p>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
          </w:p>
          <w:p>
            <w:pPr>
              <w:pStyle w:val="Style29"/>
              <w:widowControl w:val="false"/>
              <w:tabs>
                <w:tab w:val="clear" w:pos="708"/>
                <w:tab w:val="left" w:pos="567" w:leader="none"/>
              </w:tabs>
              <w:spacing w:lineRule="auto" w:line="240" w:before="40" w:after="0"/>
              <w:rPr>
                <w:rFonts w:ascii="Times New Roman" w:hAnsi="Times New Roman"/>
                <w:sz w:val="18"/>
                <w:szCs w:val="18"/>
                <w:lang w:val="ru-RU"/>
              </w:rPr>
            </w:pPr>
            <w:r>
              <w:rPr>
                <w:rFonts w:ascii="Times New Roman" w:hAnsi="Times New Roman"/>
                <w:sz w:val="18"/>
                <w:szCs w:val="18"/>
                <w:lang w:val="ru-RU"/>
              </w:rPr>
            </w:r>
          </w:p>
        </w:tc>
      </w:tr>
    </w:tbl>
    <w:p>
      <w:pPr>
        <w:pStyle w:val="Normal"/>
        <w:rPr>
          <w:color w:val="000000"/>
          <w:spacing w:val="-8"/>
          <w:lang w:val="ru-RU"/>
        </w:rPr>
      </w:pPr>
      <w:r>
        <w:rPr>
          <w:color w:val="000000"/>
          <w:spacing w:val="-8"/>
          <w:lang w:val="ru-RU"/>
        </w:rPr>
      </w:r>
    </w:p>
    <w:p>
      <w:pPr>
        <w:pStyle w:val="Normal"/>
        <w:jc w:val="both"/>
        <w:rPr>
          <w:color w:val="000000"/>
          <w:spacing w:val="-8"/>
          <w:lang w:val="ru-RU"/>
        </w:rPr>
      </w:pPr>
      <w:r>
        <w:rPr>
          <w:color w:val="000000"/>
          <w:spacing w:val="-8"/>
          <w:lang w:val="ru-RU"/>
        </w:rPr>
      </w:r>
    </w:p>
    <w:p>
      <w:pPr>
        <w:pStyle w:val="Normal"/>
        <w:jc w:val="both"/>
        <w:rPr>
          <w:color w:val="000000"/>
          <w:spacing w:val="-8"/>
          <w:lang w:val="ru-RU"/>
        </w:rPr>
      </w:pPr>
      <w:r>
        <w:rPr>
          <w:color w:val="000000"/>
          <w:spacing w:val="-8"/>
          <w:lang w:val="ru-RU"/>
        </w:rPr>
      </w:r>
    </w:p>
    <w:p>
      <w:pPr>
        <w:pStyle w:val="Normal"/>
        <w:rPr>
          <w:color w:val="000000"/>
          <w:spacing w:val="-8"/>
          <w:lang w:val="ru-RU"/>
        </w:rPr>
      </w:pPr>
      <w:r>
        <w:rPr>
          <w:color w:val="000000"/>
          <w:spacing w:val="-8"/>
          <w:lang w:val="ru-RU"/>
        </w:rPr>
      </w:r>
    </w:p>
    <w:p>
      <w:pPr>
        <w:pStyle w:val="Normal"/>
        <w:rPr>
          <w:color w:val="000000"/>
          <w:spacing w:val="-8"/>
          <w:lang w:val="ru-RU"/>
        </w:rPr>
      </w:pPr>
      <w:r>
        <w:rPr>
          <w:color w:val="000000"/>
          <w:spacing w:val="-8"/>
          <w:lang w:val="ru-RU"/>
        </w:rPr>
      </w:r>
    </w:p>
    <w:p>
      <w:pPr>
        <w:pStyle w:val="Normal"/>
        <w:jc w:val="center"/>
        <w:rPr>
          <w:b/>
          <w:lang w:val="ru-RU"/>
        </w:rPr>
      </w:pPr>
      <w:r>
        <w:rPr>
          <w:b/>
          <w:lang w:val="ru-RU"/>
        </w:rPr>
      </w:r>
    </w:p>
    <w:p>
      <w:pPr>
        <w:pStyle w:val="Normal"/>
        <w:rPr>
          <w:lang w:val="ru-RU"/>
        </w:rPr>
      </w:pPr>
      <w:r>
        <w:rPr>
          <w:lang w:val="ru-RU"/>
        </w:rPr>
      </w:r>
    </w:p>
    <w:p>
      <w:pPr>
        <w:pStyle w:val="Normal"/>
        <w:rPr>
          <w:sz w:val="22"/>
          <w:szCs w:val="22"/>
          <w:lang w:val="ru-RU"/>
        </w:rPr>
      </w:pPr>
      <w:r>
        <w:rPr>
          <w:sz w:val="22"/>
          <w:szCs w:val="22"/>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lang w:val="ru-RU"/>
        </w:rPr>
      </w:pPr>
      <w:r>
        <w:rPr>
          <w:lang w:val="ru-RU"/>
        </w:rPr>
        <w:t>Приложение № 2</w:t>
      </w:r>
    </w:p>
    <w:p>
      <w:pPr>
        <w:pStyle w:val="Normal"/>
        <w:ind w:firstLine="709"/>
        <w:jc w:val="right"/>
        <w:rPr>
          <w:lang w:val="ru-RU"/>
        </w:rPr>
      </w:pPr>
      <w:r>
        <w:rPr>
          <w:lang w:val="ru-RU"/>
        </w:rPr>
        <w:t>к Договору на оказание услуг по архивному</w:t>
      </w:r>
    </w:p>
    <w:p>
      <w:pPr>
        <w:pStyle w:val="Normal"/>
        <w:ind w:firstLine="709"/>
        <w:jc w:val="right"/>
        <w:rPr>
          <w:lang w:val="ru-RU"/>
        </w:rPr>
      </w:pPr>
      <w:r>
        <w:rPr>
          <w:lang w:val="ru-RU"/>
        </w:rPr>
        <w:t xml:space="preserve">хранению документов </w:t>
      </w:r>
    </w:p>
    <w:p>
      <w:pPr>
        <w:pStyle w:val="Normal"/>
        <w:ind w:firstLine="709"/>
        <w:jc w:val="right"/>
        <w:rPr>
          <w:lang w:val="ru-RU"/>
        </w:rPr>
      </w:pPr>
      <w:r>
        <w:rPr>
          <w:lang w:val="ru-RU"/>
        </w:rPr>
        <w:t>(внеофисное хранение документации)</w:t>
      </w:r>
    </w:p>
    <w:p>
      <w:pPr>
        <w:pStyle w:val="Normal"/>
        <w:ind w:left="4820" w:hanging="0"/>
        <w:jc w:val="right"/>
        <w:rPr>
          <w:sz w:val="22"/>
          <w:szCs w:val="22"/>
          <w:lang w:val="ru-RU"/>
        </w:rPr>
      </w:pPr>
      <w:r>
        <w:rPr>
          <w:lang w:val="ru-RU"/>
        </w:rPr>
        <w:t xml:space="preserve">              </w:t>
      </w:r>
      <w:r>
        <w:rPr>
          <w:lang w:val="ru-RU"/>
        </w:rPr>
        <w:t>от «____» ________ 20 _ г. №_______</w:t>
      </w:r>
    </w:p>
    <w:p>
      <w:pPr>
        <w:pStyle w:val="Normal"/>
        <w:rPr>
          <w:lang w:val="ru-RU"/>
        </w:rPr>
      </w:pPr>
      <w:r>
        <w:rPr>
          <w:lang w:val="ru-RU"/>
        </w:rPr>
      </w:r>
    </w:p>
    <w:p>
      <w:pPr>
        <w:pStyle w:val="Normal"/>
        <w:ind w:left="10" w:hanging="0"/>
        <w:jc w:val="center"/>
        <w:rPr>
          <w:b/>
          <w:sz w:val="22"/>
          <w:lang w:val="ru-RU"/>
        </w:rPr>
      </w:pPr>
      <w:r>
        <w:rPr>
          <w:b/>
          <w:sz w:val="22"/>
          <w:lang w:val="ru-RU"/>
        </w:rPr>
        <w:t>Перечень услуг и тарифы.</w:t>
      </w:r>
    </w:p>
    <w:p>
      <w:pPr>
        <w:pStyle w:val="Normal"/>
        <w:tabs>
          <w:tab w:val="clear" w:pos="708"/>
          <w:tab w:val="left" w:pos="-2268" w:leader="none"/>
        </w:tabs>
        <w:ind w:left="10" w:hanging="0"/>
        <w:jc w:val="both"/>
        <w:rPr>
          <w:sz w:val="22"/>
          <w:u w:val="none" w:color="FFFFFF"/>
          <w:lang w:val="ru-RU"/>
        </w:rPr>
      </w:pPr>
      <w:r>
        <w:rPr>
          <w:sz w:val="22"/>
          <w:u w:val="none" w:color="FFFFFF"/>
          <w:lang w:val="ru-RU"/>
        </w:rPr>
        <w:tab/>
        <w:t>1.1. Выдача документации осуществляется ежедневно с 09:00 до 18:00 кроме выходных и праздничных дней.</w:t>
      </w:r>
    </w:p>
    <w:p>
      <w:pPr>
        <w:pStyle w:val="Normal"/>
        <w:ind w:left="10" w:hanging="0"/>
        <w:jc w:val="both"/>
        <w:rPr>
          <w:sz w:val="22"/>
        </w:rPr>
      </w:pPr>
      <w:r>
        <w:rPr>
          <w:sz w:val="22"/>
          <w:u w:val="none" w:color="FFFFFF"/>
          <w:lang w:val="ru-RU"/>
        </w:rPr>
        <w:tab/>
      </w:r>
      <w:r>
        <w:rPr>
          <w:sz w:val="22"/>
          <w:lang w:val="ru-RU"/>
        </w:rPr>
        <w:t>1.2. Адрес оказания услуг: офис Заказчика; архивохранилища, в которых осуществляется хранение документации Заказчика</w:t>
      </w:r>
    </w:p>
    <w:p>
      <w:pPr>
        <w:pStyle w:val="Normal"/>
        <w:tabs>
          <w:tab w:val="clear" w:pos="708"/>
          <w:tab w:val="left" w:pos="-2268" w:leader="none"/>
        </w:tabs>
        <w:ind w:left="10" w:hanging="0"/>
        <w:jc w:val="both"/>
        <w:rPr>
          <w:b/>
          <w:sz w:val="22"/>
          <w:u w:val="none" w:color="FFFFFF"/>
        </w:rPr>
      </w:pPr>
      <w:r>
        <w:rPr>
          <w:b/>
          <w:sz w:val="22"/>
          <w:u w:val="none" w:color="FFFFFF"/>
        </w:rPr>
        <w:t>1.3. Тарифы на оказание комплекса архивных услуг:</w:t>
      </w:r>
    </w:p>
    <w:tbl>
      <w:tblPr>
        <w:tblW w:w="977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9"/>
        <w:gridCol w:w="4293"/>
        <w:gridCol w:w="1378"/>
        <w:gridCol w:w="1327"/>
        <w:gridCol w:w="1809"/>
      </w:tblGrid>
      <w:tr>
        <w:trPr>
          <w:trHeight w:val="1885"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п/п</w:t>
            </w:r>
          </w:p>
        </w:tc>
        <w:tc>
          <w:tcPr>
            <w:tcW w:w="4293"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bCs/>
                <w:sz w:val="20"/>
                <w:szCs w:val="20"/>
              </w:rPr>
            </w:pPr>
            <w:r>
              <w:rPr>
                <w:bCs/>
                <w:sz w:val="20"/>
                <w:szCs w:val="20"/>
              </w:rPr>
              <w:t>Наименование видов услуг</w:t>
            </w:r>
          </w:p>
        </w:tc>
        <w:tc>
          <w:tcPr>
            <w:tcW w:w="1378"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Единица измерения</w:t>
            </w:r>
          </w:p>
        </w:tc>
        <w:tc>
          <w:tcPr>
            <w:tcW w:w="1327" w:type="dxa"/>
            <w:tcBorders>
              <w:top w:val="single" w:sz="4" w:space="0" w:color="000000"/>
              <w:bottom w:val="single" w:sz="4" w:space="0" w:color="000000"/>
            </w:tcBorders>
            <w:shd w:color="000000" w:fill="FFFFFF" w:val="clear"/>
            <w:vAlign w:val="center"/>
          </w:tcPr>
          <w:p>
            <w:pPr>
              <w:pStyle w:val="Normal"/>
              <w:widowControl w:val="false"/>
              <w:ind w:left="10" w:hanging="0"/>
              <w:jc w:val="center"/>
              <w:rPr>
                <w:sz w:val="20"/>
                <w:szCs w:val="20"/>
                <w:lang w:val="ru-RU"/>
              </w:rPr>
            </w:pPr>
            <w:r>
              <w:rPr>
                <w:sz w:val="20"/>
                <w:szCs w:val="20"/>
                <w:lang w:val="ru-RU"/>
              </w:rPr>
              <w:t>Стоимость услуг в пересчёте на дело в месяцах в рублях (без НДС)*</w:t>
            </w:r>
          </w:p>
        </w:tc>
        <w:tc>
          <w:tcPr>
            <w:tcW w:w="18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212" w:firstLine="222"/>
              <w:jc w:val="center"/>
              <w:rPr>
                <w:sz w:val="20"/>
                <w:szCs w:val="20"/>
              </w:rPr>
            </w:pPr>
            <w:r>
              <w:rPr>
                <w:sz w:val="20"/>
                <w:szCs w:val="20"/>
              </w:rPr>
              <w:t>Примечание</w:t>
            </w:r>
          </w:p>
        </w:tc>
      </w:tr>
      <w:tr>
        <w:trPr>
          <w:trHeight w:val="696"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Cs w:val="20"/>
              </w:rPr>
            </w:pPr>
            <w:r>
              <w:rPr>
                <w:szCs w:val="20"/>
              </w:rPr>
              <w:t>1.</w:t>
            </w:r>
          </w:p>
        </w:tc>
        <w:tc>
          <w:tcPr>
            <w:tcW w:w="4293"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rPr>
                <w:szCs w:val="20"/>
                <w:lang w:val="ru-RU"/>
              </w:rPr>
            </w:pPr>
            <w:r>
              <w:rPr>
                <w:szCs w:val="20"/>
                <w:lang w:val="ru-RU"/>
              </w:rPr>
              <w:t>Хранение документации в месяц (за дело)</w:t>
            </w:r>
          </w:p>
        </w:tc>
        <w:tc>
          <w:tcPr>
            <w:tcW w:w="1378"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Cs w:val="20"/>
              </w:rPr>
            </w:pPr>
            <w:r>
              <w:rPr>
                <w:szCs w:val="20"/>
              </w:rPr>
              <w:t>дело</w:t>
            </w:r>
          </w:p>
        </w:tc>
        <w:tc>
          <w:tcPr>
            <w:tcW w:w="1327" w:type="dxa"/>
            <w:tcBorders>
              <w:top w:val="single" w:sz="4" w:space="0" w:color="000000"/>
              <w:bottom w:val="single" w:sz="4" w:space="0" w:color="000000"/>
            </w:tcBorders>
            <w:shd w:color="000000" w:fill="FFFFFF" w:val="clear"/>
            <w:vAlign w:val="center"/>
          </w:tcPr>
          <w:p>
            <w:pPr>
              <w:pStyle w:val="Normal"/>
              <w:widowControl w:val="false"/>
              <w:spacing w:lineRule="auto" w:line="276"/>
              <w:jc w:val="center"/>
              <w:rPr>
                <w:color w:val="000000"/>
                <w:sz w:val="22"/>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6" w:hRule="atLeast"/>
        </w:trPr>
        <w:tc>
          <w:tcPr>
            <w:tcW w:w="9776" w:type="dxa"/>
            <w:gridSpan w:val="5"/>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lang w:val="ru-RU"/>
              </w:rPr>
            </w:pPr>
            <w:r>
              <w:rPr>
                <w:b/>
                <w:bCs/>
                <w:sz w:val="20"/>
                <w:szCs w:val="20"/>
                <w:lang w:val="ru-RU"/>
              </w:rPr>
              <w:t>Прием документов, подготовительные операции и размещение документации</w:t>
            </w:r>
          </w:p>
        </w:tc>
      </w:tr>
      <w:tr>
        <w:trPr>
          <w:trHeight w:val="623"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Упаковка документов в архивные короба (за архивный короб)</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короб</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705"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Составление электронной описи по корешку дела (за позицию)</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позиция</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703"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4.</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Формирование дела из россыпи (не более 250 листов)</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дело</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6"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5.</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Регистрация коробов (за архивный короб)</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короб</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975"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6.</w:t>
            </w:r>
          </w:p>
        </w:tc>
        <w:tc>
          <w:tcPr>
            <w:tcW w:w="42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Регистрация дел внутри короба, поступивших на хранение (за единицу промаркированную штрих-кодом)</w:t>
            </w:r>
          </w:p>
        </w:tc>
        <w:tc>
          <w:tcPr>
            <w:tcW w:w="137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pPr>
            <w:r>
              <w:rPr/>
              <w:t>дело</w:t>
            </w:r>
          </w:p>
        </w:tc>
        <w:tc>
          <w:tcPr>
            <w:tcW w:w="132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5"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7.</w:t>
            </w:r>
          </w:p>
        </w:tc>
        <w:tc>
          <w:tcPr>
            <w:tcW w:w="4293"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Маркировка архивного короба/ дела внутри короба штрих-кодом</w:t>
            </w:r>
          </w:p>
        </w:tc>
        <w:tc>
          <w:tcPr>
            <w:tcW w:w="1378"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top w:val="single" w:sz="4" w:space="0" w:color="000000"/>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421"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8.</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pPr>
            <w:r>
              <w:rPr/>
              <w:t>Машинописные работы</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лист</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977"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9.</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Стандартное предоставление транспорта, с погрузочно-разгрузочными работами (за одну поездку)*</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 w:hanging="0"/>
              <w:rPr>
                <w:sz w:val="20"/>
                <w:szCs w:val="20"/>
              </w:rPr>
            </w:pPr>
            <w:r>
              <w:rPr>
                <w:sz w:val="20"/>
                <w:szCs w:val="20"/>
              </w:rPr>
              <w:t>* в пределах города хранения</w:t>
            </w:r>
          </w:p>
        </w:tc>
      </w:tr>
      <w:tr>
        <w:trPr>
          <w:trHeight w:val="986"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10.</w:t>
            </w:r>
          </w:p>
        </w:tc>
        <w:tc>
          <w:tcPr>
            <w:tcW w:w="4293"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Стандартная транспортировка единицы доставки (за архивный короб/дело/</w:t>
            </w:r>
            <w:r>
              <w:rPr>
                <w:u w:val="single"/>
                <w:lang w:val="ru-RU"/>
              </w:rPr>
              <w:t>документ)</w:t>
            </w:r>
          </w:p>
        </w:tc>
        <w:tc>
          <w:tcPr>
            <w:tcW w:w="1378"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top w:val="single" w:sz="4" w:space="0" w:color="000000"/>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999"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11. </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 xml:space="preserve">Предоставление Архивного короба с крышкой  для перемещения и последующего хранения </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center"/>
          </w:tcPr>
          <w:p>
            <w:pPr>
              <w:pStyle w:val="Normal"/>
              <w:widowControl w:val="false"/>
              <w:jc w:val="center"/>
              <w:rPr>
                <w:color w:val="000000"/>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419" w:hRule="atLeast"/>
        </w:trPr>
        <w:tc>
          <w:tcPr>
            <w:tcW w:w="9776" w:type="dxa"/>
            <w:gridSpan w:val="5"/>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pPr>
            <w:r>
              <w:rPr>
                <w:b/>
                <w:bCs/>
              </w:rPr>
              <w:t>Дополнительные услуги</w:t>
            </w:r>
          </w:p>
        </w:tc>
      </w:tr>
      <w:tr>
        <w:trPr>
          <w:trHeight w:val="402"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12.</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pPr>
            <w:r>
              <w:rPr/>
              <w:t>Поиск/возврат архивного короба</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2"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13.</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Поиск/возврат дела внутри архивного короба</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432"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14.</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Поиск/возврат документа внутри дела</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3"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15.</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Упрощенная систематизация документов по</w:t>
              <w:br/>
              <w:t xml:space="preserve"> одному параметру (за дело)</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94"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16.</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Комплексная систематизация документов (за дело)</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1281"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17.</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Экспресс - доставка (выезд курьера по Москве) с предоставлением транспорта, с погрузочно-разгрузочными работами (за одну поездку)*</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rPr>
                <w:sz w:val="20"/>
                <w:szCs w:val="20"/>
              </w:rPr>
            </w:pPr>
            <w:r>
              <w:rPr>
                <w:sz w:val="20"/>
                <w:szCs w:val="20"/>
              </w:rPr>
              <w:t>* в пределах города хранения</w:t>
            </w:r>
          </w:p>
        </w:tc>
      </w:tr>
      <w:tr>
        <w:trPr>
          <w:trHeight w:val="978"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18.</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Экспресс доставка / транспортировка единицы доставки (за архивный короб/дело/документ)</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589"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19.</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 xml:space="preserve">Электронная доставка (факс , </w:t>
            </w:r>
            <w:r>
              <w:rPr/>
              <w:t>e</w:t>
            </w:r>
            <w:r>
              <w:rPr>
                <w:lang w:val="ru-RU"/>
              </w:rPr>
              <w:t>-</w:t>
            </w:r>
            <w:r>
              <w:rPr/>
              <w:t>mail</w:t>
            </w:r>
            <w:r>
              <w:rPr>
                <w:lang w:val="ru-RU"/>
              </w:rPr>
              <w:t>)</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лист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376"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20.</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pPr>
            <w:r>
              <w:rPr/>
              <w:t>Копирование документов</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лист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895"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21.</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 xml:space="preserve">Формирование выписки из документа в соответствии с </w:t>
              <w:br/>
              <w:t>требованиями Заказчика</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лист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1153"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22.</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Формирование справки о нахождении оригинала документа в архиве в соответствии с требованиями Заказчика (за справку</w:t>
              <w:br/>
              <w:t>)</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69"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23.</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Предоставление аудит — комнаты для работы с документами</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час</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986"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24.</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Уничтожение документов (в том числе сертифицированное)</w:t>
            </w:r>
          </w:p>
          <w:p>
            <w:pPr>
              <w:pStyle w:val="Normal"/>
              <w:widowControl w:val="false"/>
              <w:ind w:left="10" w:hanging="0"/>
              <w:rPr/>
            </w:pPr>
            <w:r>
              <w:rPr/>
              <w:t>(за архивный короб/кг)</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кг</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24"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25.</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pPr>
            <w:r>
              <w:rPr/>
              <w:t>Утилизация текстильных</w:t>
              <w:br/>
              <w:t>, промышленных отходов</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кг</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865"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26.</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 xml:space="preserve">Предоставление Архивного короба с крышкой * для перемещения и последующего хранения </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745"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27.</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Предоставление Дополнительной крышки к архивному коробу</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r>
          </w:p>
        </w:tc>
      </w:tr>
      <w:tr>
        <w:trPr>
          <w:trHeight w:val="663"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28.</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Пломбирование конфиденциальными пломбами (за пломбу)</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шт.</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879"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29.</w:t>
            </w:r>
          </w:p>
        </w:tc>
        <w:tc>
          <w:tcPr>
            <w:tcW w:w="4293" w:type="dxa"/>
            <w:tcBorders>
              <w:bottom w:val="single" w:sz="4" w:space="0" w:color="000000"/>
              <w:right w:val="single" w:sz="4" w:space="0" w:color="000000"/>
            </w:tcBorders>
            <w:shd w:color="000000" w:fill="FFFFFF" w:val="clear"/>
            <w:vAlign w:val="center"/>
          </w:tcPr>
          <w:p>
            <w:pPr>
              <w:pStyle w:val="Normal"/>
              <w:widowControl w:val="false"/>
              <w:ind w:left="10" w:hanging="0"/>
              <w:rPr>
                <w:lang w:val="ru-RU"/>
              </w:rPr>
            </w:pPr>
            <w:r>
              <w:rPr>
                <w:lang w:val="ru-RU"/>
              </w:rPr>
              <w:t>Аренда архивной ячейки (2,75</w:t>
            </w:r>
            <w:r>
              <w:rPr/>
              <w:t>x</w:t>
            </w:r>
            <w:r>
              <w:rPr>
                <w:lang w:val="ru-RU"/>
              </w:rPr>
              <w:t>2</w:t>
            </w:r>
            <w:r>
              <w:rPr/>
              <w:t>x</w:t>
            </w:r>
            <w:r>
              <w:rPr>
                <w:lang w:val="ru-RU"/>
              </w:rPr>
              <w:t>0.90), 2,73 м3, вместимость 500 дел (ежемесячно)</w:t>
            </w:r>
          </w:p>
        </w:tc>
        <w:tc>
          <w:tcPr>
            <w:tcW w:w="1378" w:type="dxa"/>
            <w:tcBorders>
              <w:bottom w:val="single" w:sz="4" w:space="0" w:color="000000"/>
              <w:right w:val="single" w:sz="4" w:space="0" w:color="000000"/>
            </w:tcBorders>
            <w:shd w:color="000000" w:fill="FFFFFF" w:val="clear"/>
            <w:vAlign w:val="center"/>
          </w:tcPr>
          <w:p>
            <w:pPr>
              <w:pStyle w:val="Normal"/>
              <w:widowControl w:val="false"/>
              <w:ind w:left="10" w:hanging="0"/>
              <w:jc w:val="center"/>
              <w:rPr/>
            </w:pPr>
            <w:r>
              <w:rPr/>
              <w:t>Ед.</w:t>
            </w:r>
          </w:p>
        </w:tc>
        <w:tc>
          <w:tcPr>
            <w:tcW w:w="1327" w:type="dxa"/>
            <w:tcBorders>
              <w:bottom w:val="single" w:sz="4" w:space="0" w:color="000000"/>
            </w:tcBorders>
            <w:shd w:color="000000" w:fill="FFFFFF"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927"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30.</w:t>
            </w:r>
          </w:p>
        </w:tc>
        <w:tc>
          <w:tcPr>
            <w:tcW w:w="4293" w:type="dxa"/>
            <w:tcBorders>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Предоставление металлического контейнера размером 0,35*0,30*125 см в пользование в месяц</w:t>
            </w:r>
          </w:p>
        </w:tc>
        <w:tc>
          <w:tcPr>
            <w:tcW w:w="1378" w:type="dxa"/>
            <w:tcBorders>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шт.</w:t>
            </w:r>
          </w:p>
        </w:tc>
        <w:tc>
          <w:tcPr>
            <w:tcW w:w="1327" w:type="dxa"/>
            <w:tcBorders>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1578" w:hRule="atLeast"/>
        </w:trPr>
        <w:tc>
          <w:tcPr>
            <w:tcW w:w="969"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31.</w:t>
            </w:r>
          </w:p>
        </w:tc>
        <w:tc>
          <w:tcPr>
            <w:tcW w:w="4293" w:type="dxa"/>
            <w:tcBorders>
              <w:bottom w:val="single" w:sz="4" w:space="0" w:color="000000"/>
              <w:right w:val="single" w:sz="4" w:space="0" w:color="000000"/>
            </w:tcBorders>
            <w:shd w:color="auto" w:fill="auto" w:val="clear"/>
            <w:vAlign w:val="center"/>
          </w:tcPr>
          <w:p>
            <w:pPr>
              <w:pStyle w:val="Normal"/>
              <w:widowControl w:val="false"/>
              <w:ind w:left="10" w:hanging="0"/>
              <w:rPr>
                <w:lang w:val="ru-RU"/>
              </w:rPr>
            </w:pPr>
            <w:r>
              <w:rPr>
                <w:lang w:val="ru-RU"/>
              </w:rPr>
              <w:t>Конфиденциальное уничтожение бумажных носителей информации с использованием специализированного контейнера размером 0,35*0,30*125 см (100 литров) (за контейнер)**</w:t>
            </w:r>
          </w:p>
        </w:tc>
        <w:tc>
          <w:tcPr>
            <w:tcW w:w="1378" w:type="dxa"/>
            <w:tcBorders>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шт.</w:t>
            </w:r>
          </w:p>
        </w:tc>
        <w:tc>
          <w:tcPr>
            <w:tcW w:w="1327" w:type="dxa"/>
            <w:tcBorders>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1508"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32.</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Составление сводной номенклатуры дел организации с простановкой сроков хранения на основе предоставленных номенклатур из структурных подразделений</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1 лист</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33.</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Актуализация сводной номенклатуры дел организации</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одна позиция</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34.</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Брошюровка</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лист</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35.</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Систематизация дел до проведения экспертизы ценности документов:</w:t>
            </w:r>
          </w:p>
          <w:p>
            <w:pPr>
              <w:pStyle w:val="Normal"/>
              <w:widowControl w:val="false"/>
              <w:ind w:left="10" w:hanging="0"/>
              <w:rPr>
                <w:color w:val="000000"/>
              </w:rPr>
            </w:pPr>
            <w:r>
              <w:rPr>
                <w:color w:val="000000"/>
              </w:rPr>
              <w:t>-внутри фонда</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36.</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Проведение экспертизы научной и практической ценности документов</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lang w:val="ru-RU"/>
              </w:rPr>
            </w:pPr>
            <w:r>
              <w:rPr>
                <w:color w:val="000000"/>
                <w:lang w:val="ru-RU"/>
              </w:rPr>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36.1</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Управленческая документация:</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36.1.1</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 с полистным просмотром</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36.1.2</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 без полистного просмотра</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37</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Формирование дел из рассыпи, переформирование дел:</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lang w:val="ru-RU"/>
              </w:rPr>
            </w:pPr>
            <w:r>
              <w:rPr>
                <w:color w:val="000000"/>
                <w:lang w:val="ru-RU"/>
              </w:rPr>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37.1</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 управленческая, творческая, научно-техническая (текстовая) документация</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лист</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38.</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Составление заголовка дела:</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38.1</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 управленческая документация</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заголовок</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38.2</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 документы по личному составу</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заголовок</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39.</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Нумерация листов</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лист</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40.</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Оформление обложки дела, титульного, заверительного листов</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41.</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rPr>
            </w:pPr>
            <w:r>
              <w:rPr>
                <w:color w:val="000000"/>
              </w:rPr>
              <w:t>Вклеивание титульного, заверительного листов</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43.</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Размещение коробок или связок на стеллажах</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коробка, связка</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r>
        <w:trPr>
          <w:trHeight w:val="653" w:hRule="atLeast"/>
        </w:trPr>
        <w:tc>
          <w:tcPr>
            <w:tcW w:w="96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ind w:left="10" w:hanging="0"/>
              <w:jc w:val="center"/>
              <w:rPr>
                <w:sz w:val="20"/>
                <w:szCs w:val="20"/>
              </w:rPr>
            </w:pPr>
            <w:r>
              <w:rPr>
                <w:sz w:val="20"/>
                <w:szCs w:val="20"/>
              </w:rPr>
              <w:t>44.</w:t>
            </w:r>
          </w:p>
        </w:tc>
        <w:tc>
          <w:tcPr>
            <w:tcW w:w="4293"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rPr>
                <w:color w:val="000000"/>
                <w:lang w:val="ru-RU"/>
              </w:rPr>
            </w:pPr>
            <w:r>
              <w:rPr>
                <w:color w:val="000000"/>
                <w:lang w:val="ru-RU"/>
              </w:rPr>
              <w:t>Перемещение дел в процессе упорядочения</w:t>
            </w:r>
          </w:p>
        </w:tc>
        <w:tc>
          <w:tcPr>
            <w:tcW w:w="1378" w:type="dxa"/>
            <w:tcBorders>
              <w:top w:val="single" w:sz="4" w:space="0" w:color="000000"/>
              <w:bottom w:val="single" w:sz="4" w:space="0" w:color="000000"/>
              <w:right w:val="single" w:sz="4" w:space="0" w:color="000000"/>
            </w:tcBorders>
            <w:shd w:color="auto" w:fill="auto" w:val="clear"/>
            <w:vAlign w:val="center"/>
          </w:tcPr>
          <w:p>
            <w:pPr>
              <w:pStyle w:val="Normal"/>
              <w:widowControl w:val="false"/>
              <w:ind w:left="10" w:hanging="0"/>
              <w:jc w:val="center"/>
              <w:rPr>
                <w:color w:val="000000"/>
              </w:rPr>
            </w:pPr>
            <w:r>
              <w:rPr>
                <w:color w:val="000000"/>
              </w:rPr>
              <w:t>ед. хр..</w:t>
            </w:r>
          </w:p>
        </w:tc>
        <w:tc>
          <w:tcPr>
            <w:tcW w:w="1327" w:type="dxa"/>
            <w:tcBorders>
              <w:top w:val="single" w:sz="4" w:space="0" w:color="000000"/>
              <w:bottom w:val="single" w:sz="4" w:space="0" w:color="000000"/>
            </w:tcBorders>
            <w:shd w:color="auto" w:fill="auto" w:val="clear"/>
            <w:vAlign w:val="bottom"/>
          </w:tcPr>
          <w:p>
            <w:pPr>
              <w:pStyle w:val="Normal"/>
              <w:widowControl w:val="false"/>
              <w:jc w:val="center"/>
              <w:rPr>
                <w:color w:val="000000"/>
                <w:szCs w:val="22"/>
              </w:rPr>
            </w:pPr>
            <w:r>
              <w:rPr/>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rPr>
                <w:color w:val="000000"/>
                <w:sz w:val="20"/>
                <w:szCs w:val="20"/>
              </w:rPr>
            </w:pPr>
            <w:r>
              <w:rPr>
                <w:color w:val="000000"/>
                <w:sz w:val="20"/>
                <w:szCs w:val="20"/>
              </w:rPr>
            </w:r>
          </w:p>
        </w:tc>
      </w:tr>
    </w:tbl>
    <w:p>
      <w:pPr>
        <w:pStyle w:val="Normal"/>
        <w:rPr>
          <w:lang w:val="ru-RU"/>
        </w:rPr>
      </w:pPr>
      <w:r>
        <w:rPr>
          <w:lang w:val="ru-RU"/>
        </w:rPr>
      </w:r>
    </w:p>
    <w:p>
      <w:pPr>
        <w:pStyle w:val="Normal"/>
        <w:rPr>
          <w:lang w:val="ru-RU"/>
        </w:rPr>
      </w:pPr>
      <w:r>
        <w:rPr>
          <w:lang w:val="ru-RU"/>
        </w:rPr>
      </w:r>
    </w:p>
    <w:tbl>
      <w:tblPr>
        <w:tblpPr w:vertAnchor="text" w:horzAnchor="margin" w:leftFromText="180" w:rightFromText="180" w:tblpX="0" w:tblpY="139"/>
        <w:tblW w:w="8832" w:type="dxa"/>
        <w:jc w:val="left"/>
        <w:tblInd w:w="0" w:type="dxa"/>
        <w:tblLayout w:type="fixed"/>
        <w:tblCellMar>
          <w:top w:w="57" w:type="dxa"/>
          <w:left w:w="108" w:type="dxa"/>
          <w:bottom w:w="57" w:type="dxa"/>
          <w:right w:w="108" w:type="dxa"/>
        </w:tblCellMar>
        <w:tblLook w:val="0000" w:noHBand="0" w:noVBand="0" w:firstColumn="0" w:lastRow="0" w:lastColumn="0" w:firstRow="0"/>
      </w:tblPr>
      <w:tblGrid>
        <w:gridCol w:w="4415"/>
        <w:gridCol w:w="4416"/>
      </w:tblGrid>
      <w:tr>
        <w:trPr>
          <w:trHeight w:val="1498" w:hRule="atLeast"/>
          <w:cantSplit w:val="true"/>
        </w:trPr>
        <w:tc>
          <w:tcPr>
            <w:tcW w:w="4415" w:type="dxa"/>
            <w:tcBorders/>
          </w:tcPr>
          <w:p>
            <w:pPr>
              <w:pStyle w:val="Normal"/>
              <w:widowControl w:val="false"/>
              <w:spacing w:before="0" w:after="0"/>
              <w:ind w:firstLine="39"/>
              <w:contextualSpacing/>
              <w:jc w:val="both"/>
              <w:rPr>
                <w:lang w:val="ru-RU"/>
              </w:rPr>
            </w:pPr>
            <w:r>
              <w:rPr>
                <w:lang w:val="ru-RU"/>
              </w:rPr>
              <w:t>Заказчик:</w:t>
            </w:r>
          </w:p>
          <w:p>
            <w:pPr>
              <w:pStyle w:val="Normal"/>
              <w:widowControl w:val="false"/>
              <w:spacing w:before="0" w:after="0"/>
              <w:ind w:firstLine="39"/>
              <w:contextualSpacing/>
              <w:jc w:val="both"/>
              <w:rPr>
                <w:lang w:val="ru-RU"/>
              </w:rPr>
            </w:pPr>
            <w:r>
              <w:rPr>
                <w:lang w:val="ru-RU"/>
              </w:rPr>
              <w:t>Генеральный директор</w:t>
            </w:r>
          </w:p>
          <w:p>
            <w:pPr>
              <w:pStyle w:val="Normal"/>
              <w:widowControl w:val="false"/>
              <w:spacing w:before="0" w:after="0"/>
              <w:ind w:firstLine="39"/>
              <w:contextualSpacing/>
              <w:jc w:val="both"/>
              <w:rPr>
                <w:lang w:val="ru-RU"/>
              </w:rPr>
            </w:pPr>
            <w:r>
              <w:rPr>
                <w:lang w:val="ru-RU"/>
              </w:rPr>
              <w:t>АО «Гидроремонт-ВКК»</w:t>
            </w:r>
          </w:p>
          <w:p>
            <w:pPr>
              <w:pStyle w:val="Normal"/>
              <w:widowControl w:val="false"/>
              <w:spacing w:before="0" w:after="0"/>
              <w:contextualSpacing/>
              <w:jc w:val="both"/>
              <w:rPr>
                <w:lang w:val="ru-RU"/>
              </w:rPr>
            </w:pPr>
            <w:r>
              <w:rPr>
                <w:lang w:val="ru-RU"/>
              </w:rPr>
            </w:r>
          </w:p>
          <w:p>
            <w:pPr>
              <w:pStyle w:val="Style29"/>
              <w:widowControl w:val="false"/>
              <w:spacing w:lineRule="auto" w:line="240" w:before="0" w:after="0"/>
              <w:contextualSpacing/>
              <w:rPr>
                <w:rFonts w:ascii="Times New Roman" w:hAnsi="Times New Roman" w:eastAsia="Calibri"/>
                <w:sz w:val="24"/>
                <w:szCs w:val="24"/>
                <w:lang w:val="ru-RU"/>
              </w:rPr>
            </w:pPr>
            <w:r>
              <w:rPr>
                <w:rFonts w:eastAsia="Calibri" w:ascii="Times New Roman" w:hAnsi="Times New Roman"/>
                <w:sz w:val="24"/>
                <w:szCs w:val="24"/>
              </w:rPr>
              <w:t>_</w:t>
            </w:r>
            <w:r>
              <w:rPr>
                <w:rFonts w:eastAsia="Calibri" w:ascii="Times New Roman" w:hAnsi="Times New Roman"/>
                <w:sz w:val="24"/>
                <w:szCs w:val="24"/>
                <w:lang w:val="ru-RU"/>
              </w:rPr>
              <w:t>______</w:t>
            </w:r>
            <w:r>
              <w:rPr>
                <w:rFonts w:eastAsia="Calibri" w:ascii="Times New Roman" w:hAnsi="Times New Roman"/>
                <w:sz w:val="24"/>
                <w:szCs w:val="24"/>
              </w:rPr>
              <w:t>____</w:t>
            </w:r>
            <w:r>
              <w:rPr>
                <w:rFonts w:eastAsia="Calibri" w:ascii="Times New Roman" w:hAnsi="Times New Roman"/>
                <w:sz w:val="24"/>
                <w:szCs w:val="24"/>
                <w:lang w:val="ru-RU"/>
              </w:rPr>
              <w:t>______</w:t>
            </w:r>
            <w:r>
              <w:rPr>
                <w:rFonts w:eastAsia="Calibri" w:ascii="Times New Roman" w:hAnsi="Times New Roman"/>
                <w:sz w:val="24"/>
                <w:szCs w:val="24"/>
              </w:rPr>
              <w:t>_</w:t>
            </w:r>
            <w:r>
              <w:rPr>
                <w:rFonts w:eastAsia="Calibri" w:ascii="Times New Roman" w:hAnsi="Times New Roman"/>
                <w:sz w:val="24"/>
                <w:szCs w:val="24"/>
                <w:lang w:val="ru-RU"/>
              </w:rPr>
              <w:t>_____Ханцев А.В.</w:t>
            </w:r>
          </w:p>
          <w:p>
            <w:pPr>
              <w:pStyle w:val="Style29"/>
              <w:widowControl w:val="false"/>
              <w:tabs>
                <w:tab w:val="clear" w:pos="708"/>
                <w:tab w:val="left" w:pos="567" w:leader="none"/>
              </w:tabs>
              <w:spacing w:lineRule="auto" w:line="240" w:before="40" w:after="0"/>
              <w:rPr>
                <w:rFonts w:ascii="Times New Roman" w:hAnsi="Times New Roman"/>
                <w:sz w:val="18"/>
                <w:szCs w:val="18"/>
                <w:lang w:val="ru-RU"/>
              </w:rPr>
            </w:pPr>
            <w:r>
              <w:rPr>
                <w:rFonts w:ascii="Times New Roman" w:hAnsi="Times New Roman"/>
                <w:sz w:val="18"/>
                <w:szCs w:val="18"/>
                <w:lang w:val="ru-RU"/>
              </w:rPr>
            </w:r>
          </w:p>
        </w:tc>
        <w:tc>
          <w:tcPr>
            <w:tcW w:w="4416" w:type="dxa"/>
            <w:tcBorders/>
          </w:tcPr>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color w:val="000000"/>
                <w:sz w:val="24"/>
                <w:szCs w:val="24"/>
                <w:lang w:val="ru-RU"/>
              </w:rPr>
              <w:t>Исполнитель:</w:t>
            </w:r>
          </w:p>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sz w:val="18"/>
                <w:szCs w:val="18"/>
                <w:lang w:val="ru-RU"/>
              </w:rPr>
            </w:r>
          </w:p>
        </w:tc>
      </w:tr>
    </w:tbl>
    <w:p>
      <w:pPr>
        <w:pStyle w:val="Normal"/>
        <w:rPr>
          <w:lang w:val="ru-RU"/>
        </w:rPr>
      </w:pPr>
      <w:r>
        <w:rPr>
          <w:lang w:val="ru-RU"/>
        </w:rPr>
      </w:r>
      <w:r>
        <w:br w:type="page"/>
      </w:r>
    </w:p>
    <w:p>
      <w:pPr>
        <w:pStyle w:val="Normal"/>
        <w:jc w:val="right"/>
        <w:rPr>
          <w:sz w:val="22"/>
          <w:szCs w:val="22"/>
          <w:lang w:val="ru-RU"/>
        </w:rPr>
      </w:pPr>
      <w:r>
        <w:rPr>
          <w:sz w:val="22"/>
          <w:szCs w:val="22"/>
          <w:lang w:val="ru-RU"/>
        </w:rPr>
        <w:t xml:space="preserve">Приложение № 3            </w:t>
      </w:r>
    </w:p>
    <w:p>
      <w:pPr>
        <w:pStyle w:val="Normal"/>
        <w:jc w:val="right"/>
        <w:rPr>
          <w:sz w:val="22"/>
          <w:szCs w:val="22"/>
          <w:lang w:val="ru-RU"/>
        </w:rPr>
      </w:pPr>
      <w:r>
        <w:rPr>
          <w:sz w:val="22"/>
          <w:szCs w:val="22"/>
          <w:lang w:val="ru-RU"/>
        </w:rPr>
        <w:t>к Договору на оказание услуг по архивному</w:t>
      </w:r>
    </w:p>
    <w:p>
      <w:pPr>
        <w:pStyle w:val="Normal"/>
        <w:jc w:val="right"/>
        <w:rPr>
          <w:sz w:val="22"/>
          <w:szCs w:val="22"/>
          <w:lang w:val="ru-RU"/>
        </w:rPr>
      </w:pPr>
      <w:r>
        <w:rPr>
          <w:sz w:val="22"/>
          <w:szCs w:val="22"/>
          <w:lang w:val="ru-RU"/>
        </w:rPr>
        <w:t>хранению документов</w:t>
      </w:r>
    </w:p>
    <w:p>
      <w:pPr>
        <w:pStyle w:val="Normal"/>
        <w:jc w:val="right"/>
        <w:rPr>
          <w:sz w:val="22"/>
          <w:szCs w:val="22"/>
          <w:lang w:val="ru-RU"/>
        </w:rPr>
      </w:pPr>
      <w:r>
        <w:rPr>
          <w:sz w:val="22"/>
          <w:szCs w:val="22"/>
          <w:lang w:val="ru-RU"/>
        </w:rPr>
        <w:t>(внеофисное хранение документации)</w:t>
      </w:r>
    </w:p>
    <w:p>
      <w:pPr>
        <w:pStyle w:val="Normal"/>
        <w:jc w:val="right"/>
        <w:rPr>
          <w:sz w:val="22"/>
          <w:szCs w:val="22"/>
          <w:lang w:val="ru-RU"/>
        </w:rPr>
      </w:pPr>
      <w:r>
        <w:rPr>
          <w:sz w:val="22"/>
          <w:szCs w:val="22"/>
          <w:lang w:val="ru-RU"/>
        </w:rPr>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10343"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10343"/>
      </w:tblGrid>
      <w:tr>
        <w:trPr/>
        <w:tc>
          <w:tcPr>
            <w:tcW w:w="10343"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xml:space="preserve"> №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clear" w:pos="708"/>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clear" w:pos="708"/>
                <w:tab w:val="left" w:pos="709" w:leader="none"/>
                <w:tab w:val="left" w:pos="4111" w:leader="none"/>
              </w:tabs>
              <w:jc w:val="both"/>
              <w:rPr>
                <w:u w:val="single"/>
                <w:lang w:val="ru-RU"/>
              </w:rPr>
            </w:pPr>
            <w:r>
              <w:rPr>
                <w:lang w:val="ru-RU"/>
              </w:rPr>
              <w:tab/>
              <w:t>Отчет (детализация) об оказанных Услугах, на ______ листах.</w:t>
            </w:r>
            <w:r>
              <w:rPr>
                <w:u w:val="single"/>
                <w:lang w:val="ru-RU"/>
              </w:rPr>
              <w:t xml:space="preserve"> </w:t>
            </w:r>
          </w:p>
          <w:p>
            <w:pPr>
              <w:pStyle w:val="Normal"/>
              <w:widowControl w:val="false"/>
              <w:tabs>
                <w:tab w:val="clear" w:pos="708"/>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8"/>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739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15"/>
              <w:gridCol w:w="3376"/>
            </w:tblGrid>
            <w:tr>
              <w:trPr>
                <w:trHeight w:val="948" w:hRule="atLeast"/>
              </w:trPr>
              <w:tc>
                <w:tcPr>
                  <w:tcW w:w="4015" w:type="dxa"/>
                  <w:tcBorders/>
                </w:tcPr>
                <w:p>
                  <w:pPr>
                    <w:pStyle w:val="Style29"/>
                    <w:widowControl w:val="false"/>
                    <w:tabs>
                      <w:tab w:val="clear" w:pos="708"/>
                      <w:tab w:val="left" w:pos="567" w:leader="none"/>
                    </w:tabs>
                    <w:spacing w:lineRule="auto" w:line="240" w:before="40" w:after="0"/>
                    <w:jc w:val="center"/>
                    <w:rPr>
                      <w:rFonts w:ascii="Times New Roman" w:hAnsi="Times New Roman"/>
                      <w:b/>
                      <w:szCs w:val="24"/>
                      <w:lang w:val="ru-RU"/>
                    </w:rPr>
                  </w:pPr>
                  <w:r>
                    <w:rPr>
                      <w:rFonts w:ascii="Times New Roman" w:hAnsi="Times New Roman"/>
                      <w:b/>
                      <w:szCs w:val="24"/>
                      <w:lang w:val="ru-RU"/>
                    </w:rPr>
                    <w:t>Заказчик:</w:t>
                  </w:r>
                </w:p>
                <w:p>
                  <w:pPr>
                    <w:pStyle w:val="Normal"/>
                    <w:widowControl w:val="false"/>
                    <w:jc w:val="both"/>
                    <w:rPr>
                      <w:lang w:val="ru-RU"/>
                    </w:rPr>
                  </w:pPr>
                  <w:r>
                    <w:rPr>
                      <w:lang w:val="ru-RU"/>
                    </w:rPr>
                  </w:r>
                </w:p>
              </w:tc>
              <w:tc>
                <w:tcPr>
                  <w:tcW w:w="3376" w:type="dxa"/>
                  <w:tcBorders/>
                </w:tcPr>
                <w:p>
                  <w:pPr>
                    <w:pStyle w:val="Style29"/>
                    <w:widowControl w:val="false"/>
                    <w:tabs>
                      <w:tab w:val="clear" w:pos="708"/>
                      <w:tab w:val="left" w:pos="567" w:leader="none"/>
                    </w:tabs>
                    <w:spacing w:lineRule="auto" w:line="240" w:before="40" w:after="0"/>
                    <w:jc w:val="center"/>
                    <w:rPr>
                      <w:rFonts w:ascii="Times New Roman" w:hAnsi="Times New Roman"/>
                      <w:b/>
                      <w:sz w:val="24"/>
                      <w:szCs w:val="24"/>
                      <w:lang w:val="ru-RU"/>
                    </w:rPr>
                  </w:pPr>
                  <w:r>
                    <w:rPr>
                      <w:rFonts w:ascii="Times New Roman" w:hAnsi="Times New Roman"/>
                      <w:b/>
                      <w:sz w:val="24"/>
                      <w:szCs w:val="24"/>
                      <w:lang w:val="ru-RU"/>
                    </w:rPr>
                    <w:t>Исполнитель:</w:t>
                  </w:r>
                </w:p>
                <w:p>
                  <w:pPr>
                    <w:pStyle w:val="Style29"/>
                    <w:widowControl w:val="false"/>
                    <w:tabs>
                      <w:tab w:val="clear" w:pos="708"/>
                      <w:tab w:val="left" w:pos="567" w:leader="none"/>
                    </w:tabs>
                    <w:spacing w:lineRule="auto" w:line="240" w:before="0" w:after="0"/>
                    <w:rPr>
                      <w:rFonts w:ascii="Times New Roman" w:hAnsi="Times New Roman"/>
                      <w:color w:val="000000"/>
                      <w:spacing w:val="-3"/>
                      <w:w w:val="101"/>
                      <w:sz w:val="24"/>
                      <w:szCs w:val="24"/>
                      <w:lang w:val="ru-RU"/>
                    </w:rPr>
                  </w:pPr>
                  <w:r>
                    <w:rPr>
                      <w:rFonts w:ascii="Times New Roman" w:hAnsi="Times New Roman"/>
                      <w:color w:val="000000"/>
                      <w:spacing w:val="-3"/>
                      <w:w w:val="101"/>
                      <w:sz w:val="24"/>
                      <w:szCs w:val="24"/>
                      <w:lang w:val="ru-RU"/>
                    </w:rPr>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pPr w:vertAnchor="text" w:horzAnchor="margin" w:leftFromText="180" w:rightFromText="180" w:tblpX="0" w:tblpY="139"/>
        <w:tblW w:w="8832" w:type="dxa"/>
        <w:jc w:val="left"/>
        <w:tblInd w:w="0" w:type="dxa"/>
        <w:tblLayout w:type="fixed"/>
        <w:tblCellMar>
          <w:top w:w="57" w:type="dxa"/>
          <w:left w:w="108" w:type="dxa"/>
          <w:bottom w:w="57" w:type="dxa"/>
          <w:right w:w="108" w:type="dxa"/>
        </w:tblCellMar>
        <w:tblLook w:val="0000" w:noHBand="0" w:noVBand="0" w:firstColumn="0" w:lastRow="0" w:lastColumn="0" w:firstRow="0"/>
      </w:tblPr>
      <w:tblGrid>
        <w:gridCol w:w="4415"/>
        <w:gridCol w:w="4416"/>
      </w:tblGrid>
      <w:tr>
        <w:trPr>
          <w:trHeight w:val="1498" w:hRule="atLeast"/>
          <w:cantSplit w:val="true"/>
        </w:trPr>
        <w:tc>
          <w:tcPr>
            <w:tcW w:w="4415" w:type="dxa"/>
            <w:tcBorders/>
          </w:tcPr>
          <w:p>
            <w:pPr>
              <w:pStyle w:val="Normal"/>
              <w:widowControl w:val="false"/>
              <w:spacing w:before="0" w:after="0"/>
              <w:ind w:firstLine="39"/>
              <w:contextualSpacing/>
              <w:jc w:val="both"/>
              <w:rPr>
                <w:lang w:val="ru-RU"/>
              </w:rPr>
            </w:pPr>
            <w:r>
              <w:rPr>
                <w:lang w:val="ru-RU"/>
              </w:rPr>
              <w:t>Заказчик:</w:t>
            </w:r>
          </w:p>
          <w:p>
            <w:pPr>
              <w:pStyle w:val="Normal"/>
              <w:widowControl w:val="false"/>
              <w:spacing w:before="0" w:after="0"/>
              <w:ind w:firstLine="39"/>
              <w:contextualSpacing/>
              <w:jc w:val="both"/>
              <w:rPr>
                <w:lang w:val="ru-RU"/>
              </w:rPr>
            </w:pPr>
            <w:r>
              <w:rPr>
                <w:lang w:val="ru-RU"/>
              </w:rPr>
              <w:t>Генеральный директор</w:t>
            </w:r>
          </w:p>
          <w:p>
            <w:pPr>
              <w:pStyle w:val="Normal"/>
              <w:widowControl w:val="false"/>
              <w:spacing w:before="0" w:after="0"/>
              <w:ind w:firstLine="39"/>
              <w:contextualSpacing/>
              <w:jc w:val="both"/>
              <w:rPr>
                <w:lang w:val="ru-RU"/>
              </w:rPr>
            </w:pPr>
            <w:r>
              <w:rPr>
                <w:lang w:val="ru-RU"/>
              </w:rPr>
              <w:t>АО «Гидроремонт-ВКК»</w:t>
            </w:r>
          </w:p>
          <w:p>
            <w:pPr>
              <w:pStyle w:val="Normal"/>
              <w:widowControl w:val="false"/>
              <w:spacing w:before="0" w:after="0"/>
              <w:contextualSpacing/>
              <w:jc w:val="both"/>
              <w:rPr>
                <w:lang w:val="ru-RU"/>
              </w:rPr>
            </w:pPr>
            <w:r>
              <w:rPr>
                <w:lang w:val="ru-RU"/>
              </w:rPr>
            </w:r>
          </w:p>
          <w:p>
            <w:pPr>
              <w:pStyle w:val="Style29"/>
              <w:widowControl w:val="false"/>
              <w:spacing w:lineRule="auto" w:line="240" w:before="0" w:after="0"/>
              <w:contextualSpacing/>
              <w:rPr>
                <w:rFonts w:ascii="Times New Roman" w:hAnsi="Times New Roman" w:eastAsia="Calibri"/>
                <w:sz w:val="24"/>
                <w:szCs w:val="24"/>
                <w:lang w:val="ru-RU"/>
              </w:rPr>
            </w:pPr>
            <w:r>
              <w:rPr>
                <w:rFonts w:eastAsia="Calibri" w:ascii="Times New Roman" w:hAnsi="Times New Roman"/>
                <w:sz w:val="24"/>
                <w:szCs w:val="24"/>
              </w:rPr>
              <w:t>_</w:t>
            </w:r>
            <w:r>
              <w:rPr>
                <w:rFonts w:eastAsia="Calibri" w:ascii="Times New Roman" w:hAnsi="Times New Roman"/>
                <w:sz w:val="24"/>
                <w:szCs w:val="24"/>
                <w:lang w:val="ru-RU"/>
              </w:rPr>
              <w:t>______</w:t>
            </w:r>
            <w:r>
              <w:rPr>
                <w:rFonts w:eastAsia="Calibri" w:ascii="Times New Roman" w:hAnsi="Times New Roman"/>
                <w:sz w:val="24"/>
                <w:szCs w:val="24"/>
              </w:rPr>
              <w:t>____</w:t>
            </w:r>
            <w:r>
              <w:rPr>
                <w:rFonts w:eastAsia="Calibri" w:ascii="Times New Roman" w:hAnsi="Times New Roman"/>
                <w:sz w:val="24"/>
                <w:szCs w:val="24"/>
                <w:lang w:val="ru-RU"/>
              </w:rPr>
              <w:t>______</w:t>
            </w:r>
            <w:r>
              <w:rPr>
                <w:rFonts w:eastAsia="Calibri" w:ascii="Times New Roman" w:hAnsi="Times New Roman"/>
                <w:sz w:val="24"/>
                <w:szCs w:val="24"/>
              </w:rPr>
              <w:t>_</w:t>
            </w:r>
            <w:r>
              <w:rPr>
                <w:rFonts w:eastAsia="Calibri" w:ascii="Times New Roman" w:hAnsi="Times New Roman"/>
                <w:sz w:val="24"/>
                <w:szCs w:val="24"/>
                <w:lang w:val="ru-RU"/>
              </w:rPr>
              <w:t>_____Ханцев А.В.</w:t>
            </w:r>
          </w:p>
          <w:p>
            <w:pPr>
              <w:pStyle w:val="Style29"/>
              <w:widowControl w:val="false"/>
              <w:tabs>
                <w:tab w:val="clear" w:pos="708"/>
                <w:tab w:val="left" w:pos="567" w:leader="none"/>
              </w:tabs>
              <w:spacing w:lineRule="auto" w:line="240" w:before="40" w:after="0"/>
              <w:rPr>
                <w:rFonts w:ascii="Times New Roman" w:hAnsi="Times New Roman"/>
                <w:sz w:val="18"/>
                <w:szCs w:val="18"/>
                <w:lang w:val="ru-RU"/>
              </w:rPr>
            </w:pPr>
            <w:r>
              <w:rPr>
                <w:rFonts w:ascii="Times New Roman" w:hAnsi="Times New Roman"/>
                <w:sz w:val="18"/>
                <w:szCs w:val="18"/>
                <w:lang w:val="ru-RU"/>
              </w:rPr>
            </w:r>
          </w:p>
        </w:tc>
        <w:tc>
          <w:tcPr>
            <w:tcW w:w="4416" w:type="dxa"/>
            <w:tcBorders/>
          </w:tcPr>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color w:val="000000"/>
                <w:sz w:val="24"/>
                <w:szCs w:val="24"/>
                <w:lang w:val="ru-RU"/>
              </w:rPr>
              <w:t>Исполнитель:</w:t>
            </w:r>
          </w:p>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sz w:val="18"/>
                <w:szCs w:val="18"/>
                <w:lang w:val="ru-RU"/>
              </w:rPr>
            </w:r>
          </w:p>
        </w:tc>
      </w:tr>
    </w:tbl>
    <w:p>
      <w:pPr>
        <w:pStyle w:val="Normal"/>
        <w:ind w:firstLine="709"/>
        <w:jc w:val="right"/>
        <w:rPr>
          <w:lang w:val="ru-RU"/>
        </w:rPr>
      </w:pPr>
      <w:r>
        <w:rPr>
          <w:lang w:val="ru-RU"/>
        </w:rPr>
      </w:r>
      <w:r>
        <w:br w:type="page"/>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к Договору на оказание услуг по архивному</w:t>
      </w:r>
    </w:p>
    <w:p>
      <w:pPr>
        <w:pStyle w:val="Normal"/>
        <w:jc w:val="right"/>
        <w:rPr>
          <w:sz w:val="22"/>
          <w:szCs w:val="22"/>
          <w:lang w:val="ru-RU"/>
        </w:rPr>
      </w:pPr>
      <w:r>
        <w:rPr>
          <w:sz w:val="22"/>
          <w:szCs w:val="22"/>
          <w:lang w:val="ru-RU"/>
        </w:rPr>
        <w:t xml:space="preserve"> </w:t>
      </w:r>
      <w:r>
        <w:rPr>
          <w:sz w:val="22"/>
          <w:szCs w:val="22"/>
          <w:lang w:val="ru-RU"/>
        </w:rPr>
        <w:t xml:space="preserve">хранению документов </w:t>
      </w:r>
    </w:p>
    <w:p>
      <w:pPr>
        <w:pStyle w:val="Normal"/>
        <w:jc w:val="right"/>
        <w:rPr>
          <w:sz w:val="22"/>
          <w:szCs w:val="22"/>
          <w:lang w:val="ru-RU"/>
        </w:rPr>
      </w:pPr>
      <w:r>
        <w:rPr>
          <w:sz w:val="22"/>
          <w:szCs w:val="22"/>
          <w:lang w:val="ru-RU"/>
        </w:rPr>
        <w:t>(внеофисное хранение документации)</w:t>
      </w:r>
    </w:p>
    <w:p>
      <w:pPr>
        <w:pStyle w:val="Normal"/>
        <w:jc w:val="right"/>
        <w:rPr>
          <w:lang w:val="ru-RU"/>
        </w:rPr>
      </w:pPr>
      <w:r>
        <w:rPr>
          <w:sz w:val="22"/>
          <w:szCs w:val="22"/>
          <w:lang w:val="ru-RU"/>
        </w:rPr>
        <w:t xml:space="preserve">              </w:t>
      </w:r>
      <w:r>
        <w:rPr>
          <w:sz w:val="22"/>
          <w:szCs w:val="22"/>
          <w:lang w:val="ru-RU"/>
        </w:rPr>
        <w:t>от «____» ________ 20 _ г.</w:t>
      </w:r>
      <w:bookmarkStart w:id="18" w:name="_GoBack"/>
      <w:bookmarkEnd w:id="18"/>
      <w:r>
        <w:rPr>
          <w:sz w:val="22"/>
          <w:szCs w:val="22"/>
          <w:lang w:val="ru-RU"/>
        </w:rPr>
        <w:t xml:space="preserve"> №______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488"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39"/>
        <w:gridCol w:w="5448"/>
      </w:tblGrid>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39"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4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tbl>
      <w:tblPr>
        <w:tblpPr w:vertAnchor="text" w:horzAnchor="margin" w:leftFromText="180" w:rightFromText="180" w:tblpX="0" w:tblpY="139"/>
        <w:tblW w:w="8832" w:type="dxa"/>
        <w:jc w:val="left"/>
        <w:tblInd w:w="0" w:type="dxa"/>
        <w:tblLayout w:type="fixed"/>
        <w:tblCellMar>
          <w:top w:w="57" w:type="dxa"/>
          <w:left w:w="108" w:type="dxa"/>
          <w:bottom w:w="57" w:type="dxa"/>
          <w:right w:w="108" w:type="dxa"/>
        </w:tblCellMar>
        <w:tblLook w:val="0000" w:noHBand="0" w:noVBand="0" w:firstColumn="0" w:lastRow="0" w:lastColumn="0" w:firstRow="0"/>
      </w:tblPr>
      <w:tblGrid>
        <w:gridCol w:w="4415"/>
        <w:gridCol w:w="4416"/>
      </w:tblGrid>
      <w:tr>
        <w:trPr>
          <w:trHeight w:val="1498" w:hRule="atLeast"/>
          <w:cantSplit w:val="true"/>
        </w:trPr>
        <w:tc>
          <w:tcPr>
            <w:tcW w:w="4415" w:type="dxa"/>
            <w:tcBorders/>
          </w:tcPr>
          <w:p>
            <w:pPr>
              <w:pStyle w:val="Normal"/>
              <w:widowControl w:val="false"/>
              <w:spacing w:before="0" w:after="0"/>
              <w:ind w:firstLine="39"/>
              <w:contextualSpacing/>
              <w:jc w:val="both"/>
              <w:rPr>
                <w:lang w:val="ru-RU"/>
              </w:rPr>
            </w:pPr>
            <w:r>
              <w:rPr>
                <w:lang w:val="ru-RU"/>
              </w:rPr>
              <w:t>Заказчик:</w:t>
            </w:r>
          </w:p>
          <w:p>
            <w:pPr>
              <w:pStyle w:val="Normal"/>
              <w:widowControl w:val="false"/>
              <w:spacing w:before="0" w:after="0"/>
              <w:ind w:firstLine="39"/>
              <w:contextualSpacing/>
              <w:jc w:val="both"/>
              <w:rPr>
                <w:lang w:val="ru-RU"/>
              </w:rPr>
            </w:pPr>
            <w:r>
              <w:rPr>
                <w:lang w:val="ru-RU"/>
              </w:rPr>
              <w:t>Генеральный директор</w:t>
            </w:r>
          </w:p>
          <w:p>
            <w:pPr>
              <w:pStyle w:val="Normal"/>
              <w:widowControl w:val="false"/>
              <w:spacing w:before="0" w:after="0"/>
              <w:ind w:firstLine="39"/>
              <w:contextualSpacing/>
              <w:jc w:val="both"/>
              <w:rPr>
                <w:lang w:val="ru-RU"/>
              </w:rPr>
            </w:pPr>
            <w:r>
              <w:rPr>
                <w:lang w:val="ru-RU"/>
              </w:rPr>
              <w:t>АО «Гидроремонт-ВКК»</w:t>
            </w:r>
          </w:p>
          <w:p>
            <w:pPr>
              <w:pStyle w:val="Normal"/>
              <w:widowControl w:val="false"/>
              <w:spacing w:before="0" w:after="0"/>
              <w:contextualSpacing/>
              <w:jc w:val="both"/>
              <w:rPr>
                <w:lang w:val="ru-RU"/>
              </w:rPr>
            </w:pPr>
            <w:r>
              <w:rPr>
                <w:lang w:val="ru-RU"/>
              </w:rPr>
            </w:r>
          </w:p>
          <w:p>
            <w:pPr>
              <w:pStyle w:val="Style29"/>
              <w:widowControl w:val="false"/>
              <w:spacing w:lineRule="auto" w:line="240" w:before="0" w:after="0"/>
              <w:contextualSpacing/>
              <w:rPr>
                <w:rFonts w:ascii="Times New Roman" w:hAnsi="Times New Roman" w:eastAsia="Calibri"/>
                <w:sz w:val="24"/>
                <w:szCs w:val="24"/>
                <w:lang w:val="ru-RU"/>
              </w:rPr>
            </w:pPr>
            <w:r>
              <w:rPr>
                <w:rFonts w:eastAsia="Calibri" w:ascii="Times New Roman" w:hAnsi="Times New Roman"/>
                <w:sz w:val="24"/>
                <w:szCs w:val="24"/>
              </w:rPr>
              <w:t>_</w:t>
            </w:r>
            <w:r>
              <w:rPr>
                <w:rFonts w:eastAsia="Calibri" w:ascii="Times New Roman" w:hAnsi="Times New Roman"/>
                <w:sz w:val="24"/>
                <w:szCs w:val="24"/>
                <w:lang w:val="ru-RU"/>
              </w:rPr>
              <w:t>______</w:t>
            </w:r>
            <w:r>
              <w:rPr>
                <w:rFonts w:eastAsia="Calibri" w:ascii="Times New Roman" w:hAnsi="Times New Roman"/>
                <w:sz w:val="24"/>
                <w:szCs w:val="24"/>
              </w:rPr>
              <w:t>____</w:t>
            </w:r>
            <w:r>
              <w:rPr>
                <w:rFonts w:eastAsia="Calibri" w:ascii="Times New Roman" w:hAnsi="Times New Roman"/>
                <w:sz w:val="24"/>
                <w:szCs w:val="24"/>
                <w:lang w:val="ru-RU"/>
              </w:rPr>
              <w:t>______</w:t>
            </w:r>
            <w:r>
              <w:rPr>
                <w:rFonts w:eastAsia="Calibri" w:ascii="Times New Roman" w:hAnsi="Times New Roman"/>
                <w:sz w:val="24"/>
                <w:szCs w:val="24"/>
              </w:rPr>
              <w:t>_</w:t>
            </w:r>
            <w:r>
              <w:rPr>
                <w:rFonts w:eastAsia="Calibri" w:ascii="Times New Roman" w:hAnsi="Times New Roman"/>
                <w:sz w:val="24"/>
                <w:szCs w:val="24"/>
                <w:lang w:val="ru-RU"/>
              </w:rPr>
              <w:t>_____Ханцев А.В.</w:t>
            </w:r>
          </w:p>
          <w:p>
            <w:pPr>
              <w:pStyle w:val="Style29"/>
              <w:widowControl w:val="false"/>
              <w:tabs>
                <w:tab w:val="clear" w:pos="708"/>
                <w:tab w:val="left" w:pos="567" w:leader="none"/>
              </w:tabs>
              <w:spacing w:lineRule="auto" w:line="240" w:before="40" w:after="0"/>
              <w:rPr>
                <w:rFonts w:ascii="Times New Roman" w:hAnsi="Times New Roman"/>
                <w:sz w:val="18"/>
                <w:szCs w:val="18"/>
                <w:lang w:val="ru-RU"/>
              </w:rPr>
            </w:pPr>
            <w:r>
              <w:rPr>
                <w:rFonts w:ascii="Times New Roman" w:hAnsi="Times New Roman"/>
                <w:sz w:val="18"/>
                <w:szCs w:val="18"/>
                <w:lang w:val="ru-RU"/>
              </w:rPr>
            </w:r>
          </w:p>
        </w:tc>
        <w:tc>
          <w:tcPr>
            <w:tcW w:w="4416" w:type="dxa"/>
            <w:tcBorders/>
          </w:tcPr>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color w:val="000000"/>
                <w:sz w:val="24"/>
                <w:szCs w:val="24"/>
                <w:lang w:val="ru-RU"/>
              </w:rPr>
              <w:t>Исполнитель:</w:t>
            </w:r>
          </w:p>
          <w:p>
            <w:pPr>
              <w:pStyle w:val="Style29"/>
              <w:widowControl w:val="false"/>
              <w:tabs>
                <w:tab w:val="clear" w:pos="708"/>
                <w:tab w:val="left" w:pos="567" w:leader="none"/>
              </w:tabs>
              <w:spacing w:lineRule="auto" w:line="240" w:before="0" w:after="0"/>
              <w:rPr>
                <w:rFonts w:ascii="Times New Roman" w:hAnsi="Times New Roman"/>
                <w:color w:val="000000"/>
                <w:sz w:val="24"/>
                <w:szCs w:val="24"/>
                <w:lang w:val="ru-RU"/>
              </w:rPr>
            </w:pPr>
            <w:r>
              <w:rPr>
                <w:rFonts w:ascii="Times New Roman" w:hAnsi="Times New Roman"/>
                <w:sz w:val="18"/>
                <w:szCs w:val="18"/>
                <w:lang w:val="ru-RU"/>
              </w:rPr>
            </w:r>
          </w:p>
        </w:tc>
      </w:tr>
    </w:tbl>
    <w:p>
      <w:pPr>
        <w:pStyle w:val="Normal"/>
        <w:rPr>
          <w:i/>
          <w:i/>
          <w:color w:val="FF0000"/>
          <w:lang w:val="ru-RU"/>
        </w:rPr>
      </w:pPr>
      <w:r>
        <w:rPr>
          <w:i/>
          <w:color w:val="FF0000"/>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tabs>
          <w:tab w:val="clear" w:pos="708"/>
          <w:tab w:val="left" w:pos="1418" w:leader="none"/>
        </w:tabs>
        <w:rPr>
          <w:i/>
          <w:i/>
          <w:color w:val="FF0000"/>
          <w:lang w:val="ru-RU"/>
        </w:rPr>
      </w:pPr>
      <w:r>
        <w:rPr/>
      </w:r>
    </w:p>
    <w:sectPr>
      <w:footerReference w:type="default" r:id="rId5"/>
      <w:footnotePr>
        <w:numFmt w:val="decimal"/>
      </w:footnotePr>
      <w:type w:val="nextPage"/>
      <w:pgSz w:w="11906" w:h="21633"/>
      <w:pgMar w:left="1560" w:right="849" w:gutter="0" w:header="0"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nsolas">
    <w:charset w:val="01"/>
    <w:family w:val="roman"/>
    <w:pitch w:val="variable"/>
  </w:font>
  <w:font w:name="Liberation Sans">
    <w:altName w:val="Arial"/>
    <w:charset w:val="01"/>
    <w:family w:val="swiss"/>
    <w:pitch w:val="variable"/>
  </w:font>
  <w:font w:name="Verdana">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jc w:val="both"/>
        <w:rPr>
          <w:bCs/>
          <w:sz w:val="18"/>
          <w:szCs w:val="18"/>
          <w:lang w:val="ru-RU" w:eastAsia="ar-SA"/>
        </w:rPr>
      </w:pPr>
      <w:r>
        <w:rPr>
          <w:rStyle w:val="Style6"/>
        </w:rPr>
        <w:footnoteRef/>
      </w:r>
      <w:r>
        <w:rPr>
          <w:lang w:val="ru-RU"/>
        </w:rPr>
        <w:t xml:space="preserve"> </w:t>
      </w:r>
      <w:r>
        <w:rPr>
          <w:bCs/>
          <w:sz w:val="18"/>
          <w:szCs w:val="18"/>
          <w:lang w:val="ru-RU" w:eastAsia="ar-SA"/>
        </w:rPr>
        <w:t>За единицу хранения принимается совокупность документов, сформированных в дело (папку) по направлению деятельности/иным принципам или физически обособленный документ, представляющий собой единицу.</w:t>
      </w:r>
    </w:p>
    <w:p>
      <w:pPr>
        <w:pStyle w:val="FootnoteText"/>
        <w:rPr>
          <w:lang w:val="ru-RU"/>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355"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500"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355"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rFonts w:ascii="Times New Roman" w:hAnsi="Times New Roman" w:cs="Times New Roman"/>
      </w:rPr>
    </w:lvl>
    <w:lvl w:ilvl="2">
      <w:start w:val="1"/>
      <w:numFmt w:val="lowerRoman"/>
      <w:lvlText w:val="%3."/>
      <w:lvlJc w:val="right"/>
      <w:pPr>
        <w:tabs>
          <w:tab w:val="num" w:pos="0"/>
        </w:tabs>
        <w:ind w:left="1800" w:hanging="180"/>
      </w:pPr>
      <w:rPr>
        <w:rFonts w:ascii="Times New Roman" w:hAnsi="Times New Roman" w:cs="Times New Roman"/>
      </w:rPr>
    </w:lvl>
    <w:lvl w:ilvl="3">
      <w:start w:val="1"/>
      <w:numFmt w:val="decimal"/>
      <w:lvlText w:val="%4."/>
      <w:lvlJc w:val="left"/>
      <w:pPr>
        <w:tabs>
          <w:tab w:val="num" w:pos="0"/>
        </w:tabs>
        <w:ind w:left="2520" w:hanging="360"/>
      </w:pPr>
      <w:rPr>
        <w:rFonts w:ascii="Times New Roman" w:hAnsi="Times New Roman" w:cs="Times New Roman"/>
      </w:rPr>
    </w:lvl>
    <w:lvl w:ilvl="4">
      <w:start w:val="1"/>
      <w:numFmt w:val="lowerLetter"/>
      <w:lvlText w:val="%5."/>
      <w:lvlJc w:val="left"/>
      <w:pPr>
        <w:tabs>
          <w:tab w:val="num" w:pos="0"/>
        </w:tabs>
        <w:ind w:left="3240" w:hanging="360"/>
      </w:pPr>
      <w:rPr>
        <w:rFonts w:ascii="Times New Roman" w:hAnsi="Times New Roman" w:cs="Times New Roman"/>
      </w:rPr>
    </w:lvl>
    <w:lvl w:ilvl="5">
      <w:start w:val="1"/>
      <w:numFmt w:val="lowerRoman"/>
      <w:lvlText w:val="%6."/>
      <w:lvlJc w:val="right"/>
      <w:pPr>
        <w:tabs>
          <w:tab w:val="num" w:pos="0"/>
        </w:tabs>
        <w:ind w:left="3960" w:hanging="180"/>
      </w:pPr>
      <w:rPr>
        <w:rFonts w:ascii="Times New Roman" w:hAnsi="Times New Roman" w:cs="Times New Roman"/>
      </w:rPr>
    </w:lvl>
    <w:lvl w:ilvl="6">
      <w:start w:val="1"/>
      <w:numFmt w:val="decimal"/>
      <w:lvlText w:val="%7."/>
      <w:lvlJc w:val="left"/>
      <w:pPr>
        <w:tabs>
          <w:tab w:val="num" w:pos="0"/>
        </w:tabs>
        <w:ind w:left="4680" w:hanging="360"/>
      </w:pPr>
      <w:rPr>
        <w:rFonts w:ascii="Times New Roman" w:hAnsi="Times New Roman" w:cs="Times New Roman"/>
      </w:rPr>
    </w:lvl>
    <w:lvl w:ilvl="7">
      <w:start w:val="1"/>
      <w:numFmt w:val="lowerLetter"/>
      <w:lvlText w:val="%8."/>
      <w:lvlJc w:val="left"/>
      <w:pPr>
        <w:tabs>
          <w:tab w:val="num" w:pos="0"/>
        </w:tabs>
        <w:ind w:left="5400" w:hanging="360"/>
      </w:pPr>
      <w:rPr>
        <w:rFonts w:ascii="Times New Roman" w:hAnsi="Times New Roman" w:cs="Times New Roman"/>
      </w:rPr>
    </w:lvl>
    <w:lvl w:ilvl="8">
      <w:start w:val="1"/>
      <w:numFmt w:val="lowerRoman"/>
      <w:lvlText w:val="%9."/>
      <w:lvlJc w:val="right"/>
      <w:pPr>
        <w:tabs>
          <w:tab w:val="num" w:pos="0"/>
        </w:tabs>
        <w:ind w:left="6120" w:hanging="180"/>
      </w:pPr>
      <w:rPr>
        <w:rFonts w:ascii="Times New Roman" w:hAnsi="Times New Roman" w:cs="Times New Roman"/>
      </w:rPr>
    </w:lvl>
  </w:abstractNum>
  <w:abstractNum w:abstractNumId="24">
    <w:lvl w:ilvl="0">
      <w:start w:val="5"/>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3"/>
    <w:lvlOverride w:ilvl="0">
      <w:startOverride w:val="1"/>
    </w:lvlOverride>
    <w:lvlOverride w:ilvl="1">
      <w:startOverride w:val="1"/>
    </w:lvlOverride>
  </w:num>
</w:numbering>
</file>

<file path=word/settings.xml><?xml version="1.0" encoding="utf-8"?>
<w:settings xmlns:w="http://schemas.openxmlformats.org/wordprocessingml/2006/main">
  <w:zoom w:percent="11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728aa"/>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Style17" w:customStyle="1">
    <w:name w:val="Основной текст_"/>
    <w:link w:val="13"/>
    <w:uiPriority w:val="99"/>
    <w:qFormat/>
    <w:rsid w:val="004b1fe0"/>
    <w:rPr>
      <w:sz w:val="26"/>
      <w:szCs w:val="26"/>
      <w:shd w:fill="FFFFFF" w:val="clear"/>
    </w:rPr>
  </w:style>
  <w:style w:type="character" w:styleId="Style18" w:customStyle="1">
    <w:name w:val="Текст Знак"/>
    <w:link w:val="PlainText"/>
    <w:uiPriority w:val="99"/>
    <w:qFormat/>
    <w:rsid w:val="00d75f7b"/>
    <w:rPr>
      <w:rFonts w:ascii="Consolas" w:hAnsi="Consolas" w:eastAsia="Calibri"/>
      <w:sz w:val="21"/>
      <w:szCs w:val="21"/>
      <w:lang w:val="en-GB" w:eastAsia="en-US"/>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link w:val="Style18"/>
    <w:uiPriority w:val="99"/>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Normal1" w:customStyle="1">
    <w:name w:val="Normal1"/>
    <w:uiPriority w:val="99"/>
    <w:qFormat/>
    <w:rsid w:val="00d21b8f"/>
    <w:pPr>
      <w:widowControl/>
      <w:bidi w:val="0"/>
      <w:spacing w:before="100" w:after="100"/>
      <w:jc w:val="left"/>
    </w:pPr>
    <w:rPr>
      <w:rFonts w:ascii="Times New Roman" w:hAnsi="Times New Roman" w:eastAsia="Times New Roman" w:cs="Times New Roman"/>
      <w:color w:val="auto"/>
      <w:kern w:val="0"/>
      <w:sz w:val="24"/>
      <w:szCs w:val="24"/>
      <w:lang w:val="ru-RU" w:eastAsia="ru-RU" w:bidi="ar-SA"/>
    </w:rPr>
  </w:style>
  <w:style w:type="paragraph" w:styleId="13" w:customStyle="1">
    <w:name w:val="Основной текст1"/>
    <w:basedOn w:val="Normal"/>
    <w:link w:val="Style17"/>
    <w:uiPriority w:val="99"/>
    <w:qFormat/>
    <w:rsid w:val="004b1fe0"/>
    <w:pPr>
      <w:widowControl w:val="false"/>
      <w:shd w:val="clear" w:color="auto" w:fill="FFFFFF"/>
      <w:spacing w:lineRule="exact" w:line="322" w:before="1020" w:after="0"/>
      <w:ind w:hanging="360"/>
    </w:pPr>
    <w:rPr>
      <w:sz w:val="26"/>
      <w:szCs w:val="26"/>
      <w:lang w:val="ru-RU"/>
    </w:rPr>
  </w:style>
  <w:style w:type="paragraph" w:styleId="14" w:customStyle="1">
    <w:name w:val="Абзац списка1"/>
    <w:basedOn w:val="Normal"/>
    <w:qFormat/>
    <w:rsid w:val="00d75f7b"/>
    <w:pPr>
      <w:spacing w:before="0" w:after="0"/>
      <w:ind w:left="720" w:hanging="0"/>
      <w:contextualSpacing/>
    </w:pPr>
    <w:rPr>
      <w:lang w:val="ru-RU"/>
    </w:rPr>
  </w:style>
  <w:style w:type="paragraph" w:styleId="Style31">
    <w:name w:val="Содержимое врезки"/>
    <w:basedOn w:val="Normal"/>
    <w:qFormat/>
    <w:pPr/>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8">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62E04541-2471-4637-981E-C929BC4B4A3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3050B57-87BD-4D4A-B301-C913B96AA138}">
  <ds:schemaRefs>
    <ds:schemaRef ds:uri="http://schemas.openxmlformats.org/officeDocument/2006/bibliography"/>
  </ds:schemaRefs>
</ds:datastoreItem>
</file>

<file path=customXml/itemProps6.xml><?xml version="1.0" encoding="utf-8"?>
<ds:datastoreItem xmlns:ds="http://schemas.openxmlformats.org/officeDocument/2006/customXml" ds:itemID="{E3A89708-74E4-482E-8B49-5602C651DC6F}">
  <ds:schemaRefs>
    <ds:schemaRef ds:uri="http://schemas.openxmlformats.org/officeDocument/2006/bibliography"/>
  </ds:schemaRefs>
</ds:datastoreItem>
</file>

<file path=customXml/itemProps7.xml><?xml version="1.0" encoding="utf-8"?>
<ds:datastoreItem xmlns:ds="http://schemas.openxmlformats.org/officeDocument/2006/customXml" ds:itemID="{D2A75B3B-FF3E-4D64-960C-27681F3F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AlterOffice/3.4.0.9$Linux_X86_64 LibreOffice_project/b8daf9e823b1a5463a2f48435ddc2e8696e7d4fc</Application>
  <AppVersion>15.0000</AppVersion>
  <Pages>22</Pages>
  <Words>9523</Words>
  <Characters>67360</Characters>
  <CharactersWithSpaces>76460</CharactersWithSpaces>
  <Paragraphs>586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2023-12-12T07:11:00Z</dcterms:created>
  <dc:creator>UK VoHEC</dc:creator>
  <dc:description/>
  <dc:language>ru-RU</dc:language>
  <cp:lastModifiedBy>krupinskiybe@corp.gidroogk.com</cp:lastModifiedBy>
  <cp:lastPrinted>2016-12-15T13:00:00Z</cp:lastPrinted>
  <dcterms:modified xsi:type="dcterms:W3CDTF">2026-08-13T14:26:00Z</dcterms:modified>
  <cp:revision>13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