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before="0" w:after="240"/>
        <w:ind w:left="7080" w:firstLine="708"/>
        <w:rPr>
          <w:sz w:val="22"/>
          <w:szCs w:val="22"/>
        </w:rPr>
      </w:pPr>
      <w:r>
        <w:rPr/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  <w:t xml:space="preserve">Технические требования на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eastAsia="Calibri"/>
          <w:b/>
          <w:caps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  <w:t>«ОКПД2: 52.10. Оказание услуг по архивному хранению документов АО «Гидроремонт-ВКК» (внеофисное хранение документации)»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eastAsia="Calibri" w:eastAsiaTheme="minorHAnsi"/>
          <w:b/>
          <w:caps/>
          <w:sz w:val="24"/>
          <w:szCs w:val="24"/>
          <w:lang w:eastAsia="en-US"/>
        </w:rPr>
      </w:pPr>
      <w:r>
        <w:rPr>
          <w:rFonts w:eastAsia="Calibri" w:eastAsiaTheme="minorHAnsi"/>
          <w:b/>
          <w:caps/>
          <w:sz w:val="24"/>
          <w:szCs w:val="24"/>
          <w:lang w:eastAsia="en-US"/>
        </w:rPr>
        <w:t xml:space="preserve">(Лот </w:t>
      </w:r>
      <w:r>
        <w:rPr>
          <w:rFonts w:eastAsia="Calibri"/>
          <w:b/>
          <w:caps/>
          <w:sz w:val="24"/>
          <w:szCs w:val="24"/>
          <w:lang w:eastAsia="en-US"/>
        </w:rPr>
        <w:t>0030-АХР ДОР-2027-ГРВКК</w:t>
      </w:r>
      <w:r>
        <w:rPr>
          <w:rFonts w:eastAsia="Calibri" w:eastAsiaTheme="minorHAnsi"/>
          <w:b/>
          <w:caps/>
          <w:sz w:val="24"/>
          <w:szCs w:val="24"/>
          <w:lang w:eastAsia="en-US"/>
        </w:rPr>
        <w:t>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120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</w:rPr>
            <w:instrText xml:space="preserve"> TOC \z \o "1-4" \u \h</w:instrText>
          </w:r>
          <w:r>
            <w:rPr>
              <w:webHidden/>
              <w:rStyle w:val="Style15"/>
            </w:rPr>
            <w:fldChar w:fldCharType="separate"/>
          </w:r>
          <w:hyperlink w:anchor="_Toc158120450">
            <w:r>
              <w:rPr>
                <w:webHidden/>
                <w:rStyle w:val="Style15"/>
              </w:rPr>
              <w:t>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8120451">
            <w:r>
              <w:rPr>
                <w:webHidden/>
                <w:rStyle w:val="Style15"/>
                <w:iCs/>
              </w:rPr>
              <w:t>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8120452">
            <w:r>
              <w:rPr>
                <w:webHidden/>
                <w:rStyle w:val="Style15"/>
                <w:iCs/>
              </w:rPr>
              <w:t>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8120453">
            <w:r>
              <w:rPr>
                <w:webHidden/>
                <w:rStyle w:val="Style15"/>
              </w:rPr>
              <w:t>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услугам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8120454">
            <w:r>
              <w:rPr>
                <w:webHidden/>
                <w:rStyle w:val="Style15"/>
                <w:iCs/>
              </w:rPr>
              <w:t>2.1.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8120455">
            <w:r>
              <w:rPr>
                <w:webHidden/>
                <w:rStyle w:val="Style15"/>
              </w:rPr>
              <w:t>2.1.1.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8120456">
            <w:r>
              <w:rPr>
                <w:webHidden/>
                <w:rStyle w:val="Style15"/>
              </w:rPr>
              <w:t>2.1.2.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8120457">
            <w:r>
              <w:rPr>
                <w:webHidden/>
                <w:rStyle w:val="Style15"/>
                <w:iCs/>
              </w:rPr>
              <w:t>2.2.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_Toc158120457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bookmarkStart w:id="0" w:name="_GoBack"/>
      <w:bookmarkStart w:id="1" w:name="_GoBack"/>
      <w:bookmarkEnd w:id="1"/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</w:rPr>
      </w:pPr>
      <w:bookmarkStart w:id="2" w:name="_Toc158120450"/>
      <w:bookmarkStart w:id="3" w:name="_Toc138867073"/>
      <w:r>
        <w:rPr/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ind w:left="432" w:hanging="700"/>
        <w:rPr/>
      </w:pPr>
      <w:bookmarkStart w:id="4" w:name="_Toc158120451"/>
      <w:bookmarkStart w:id="5" w:name="_Toc138867075"/>
      <w:bookmarkStart w:id="6" w:name="_Toc46743506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tabs>
          <w:tab w:val="clear" w:pos="708"/>
          <w:tab w:val="left" w:pos="1440" w:leader="none"/>
        </w:tabs>
        <w:jc w:val="both"/>
        <w:rPr>
          <w:sz w:val="24"/>
          <w:szCs w:val="24"/>
        </w:rPr>
      </w:pPr>
      <w:bookmarkStart w:id="7" w:name="_Toc46743507"/>
      <w:r>
        <w:rPr>
          <w:rFonts w:eastAsia="Calibri"/>
          <w:caps/>
          <w:sz w:val="24"/>
          <w:szCs w:val="24"/>
          <w:lang w:eastAsia="en-US"/>
        </w:rPr>
        <w:t>ОКПД2</w:t>
      </w:r>
      <w:r>
        <w:rPr>
          <w:rFonts w:eastAsia="Calibri" w:eastAsiaTheme="minorHAnsi"/>
          <w:sz w:val="24"/>
          <w:szCs w:val="24"/>
          <w:lang w:eastAsia="en-US"/>
        </w:rPr>
        <w:t xml:space="preserve">: 52.10. Оказание услуг по архивному хранению документов АО «Гидроремонт-ВКК» (внеофисное хранение документации)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32" w:hanging="700"/>
        <w:rPr>
          <w:rStyle w:val="Style8"/>
        </w:rPr>
      </w:pPr>
      <w:bookmarkStart w:id="8" w:name="_Toc46743507"/>
      <w:bookmarkStart w:id="9" w:name="_Toc158120452"/>
      <w:bookmarkStart w:id="10" w:name="_Toc138867076"/>
      <w:r>
        <w:rPr/>
        <w:t xml:space="preserve">Цель </w:t>
      </w:r>
      <w:bookmarkEnd w:id="8"/>
      <w:r>
        <w:rPr/>
        <w:t>оказания услуг</w:t>
      </w:r>
      <w:bookmarkEnd w:id="9"/>
      <w:bookmarkEnd w:id="10"/>
      <w:r>
        <w:rPr/>
        <w:t xml:space="preserve"> </w:t>
      </w:r>
    </w:p>
    <w:p>
      <w:pPr>
        <w:pStyle w:val="Normal"/>
        <w:tabs>
          <w:tab w:val="clear" w:pos="708"/>
          <w:tab w:val="left" w:pos="144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Целью оказания услуг является обеспечение</w:t>
      </w:r>
      <w:r>
        <w:rPr>
          <w:color w:val="000000"/>
          <w:sz w:val="24"/>
          <w:szCs w:val="24"/>
        </w:rPr>
        <w:t xml:space="preserve"> АО «Гидроремонт-ВКК» (далее – Общество) услугами по временному (депозитарному) хранению документов (внеофисному хранению документации) – ведению и оперативному хранению архива Общества.</w:t>
      </w:r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bookmarkStart w:id="11" w:name="_Toc46743510"/>
      <w:bookmarkStart w:id="12" w:name="_Toc50125126"/>
      <w:bookmarkStart w:id="13" w:name="_Toc158120453"/>
      <w:bookmarkStart w:id="14" w:name="_Toc138867078"/>
      <w:bookmarkStart w:id="15" w:name="_Toc124755373"/>
      <w:bookmarkStart w:id="16" w:name="_Toc51339693"/>
      <w:r>
        <w:rPr/>
        <w:t xml:space="preserve">Требования к </w:t>
      </w:r>
      <w:bookmarkEnd w:id="16"/>
      <w:r>
        <w:rPr/>
        <w:t>услугам</w:t>
      </w:r>
      <w:bookmarkEnd w:id="13"/>
      <w:bookmarkEnd w:id="14"/>
      <w:bookmarkEnd w:id="15"/>
    </w:p>
    <w:p>
      <w:pPr>
        <w:pStyle w:val="Heading4"/>
        <w:numPr>
          <w:ilvl w:val="1"/>
          <w:numId w:val="3"/>
        </w:numPr>
        <w:ind w:left="432" w:hanging="700"/>
        <w:rPr/>
      </w:pPr>
      <w:bookmarkStart w:id="17" w:name="_Toc158120454"/>
      <w:bookmarkStart w:id="18" w:name="_Toc138867079"/>
      <w:bookmarkStart w:id="19" w:name="_Toc12475537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  <w:bookmarkEnd w:id="18"/>
      <w:bookmarkEnd w:id="19"/>
    </w:p>
    <w:p>
      <w:pPr>
        <w:pStyle w:val="Heading3"/>
        <w:numPr>
          <w:ilvl w:val="2"/>
          <w:numId w:val="3"/>
        </w:numPr>
        <w:ind w:left="700" w:hanging="700"/>
        <w:rPr/>
      </w:pPr>
      <w:bookmarkStart w:id="20" w:name="_Toc158120455"/>
      <w:bookmarkStart w:id="21" w:name="_Toc138867080"/>
      <w:r>
        <w:rPr/>
        <w:t>Требования к перечню и объему услуг</w:t>
      </w:r>
      <w:bookmarkEnd w:id="20"/>
      <w:bookmarkEnd w:id="21"/>
    </w:p>
    <w:p>
      <w:pPr>
        <w:pStyle w:val="Normal"/>
        <w:rPr>
          <w:b/>
          <w:sz w:val="24"/>
        </w:rPr>
      </w:pPr>
      <w:bookmarkStart w:id="22" w:name="_Toc138867081"/>
      <w:bookmarkStart w:id="23" w:name="_Toc51339695"/>
      <w:r>
        <w:rPr>
          <w:b/>
          <w:sz w:val="24"/>
        </w:rPr>
        <w:t xml:space="preserve">Таблица 1. Перечень </w:t>
      </w:r>
      <w:bookmarkEnd w:id="23"/>
      <w:r>
        <w:rPr>
          <w:b/>
          <w:sz w:val="24"/>
        </w:rPr>
        <w:t>и объем оказываемых услуг</w:t>
      </w:r>
      <w:bookmarkEnd w:id="22"/>
    </w:p>
    <w:tbl>
      <w:tblPr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87"/>
        <w:gridCol w:w="6037"/>
        <w:gridCol w:w="1291"/>
        <w:gridCol w:w="1796"/>
      </w:tblGrid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88" w:leader="none"/>
              </w:tabs>
              <w:suppressAutoHyphens w:val="true"/>
              <w:rPr/>
            </w:pPr>
            <w:r>
              <w:rPr/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jc w:val="both"/>
              <w:rPr>
                <w:color w:val="000000"/>
              </w:rPr>
            </w:pPr>
            <w:r>
              <w:rPr>
                <w:rFonts w:eastAsia="Calibri"/>
                <w:caps/>
                <w:sz w:val="24"/>
                <w:szCs w:val="24"/>
                <w:lang w:eastAsia="en-US"/>
              </w:rPr>
              <w:t>ОКПД2</w:t>
            </w: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: 52.10. Оказание услуг по архивному хранению документов АО «Гидроремонт-ВКК» (внеофисное хранение документации)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усл. ед.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3"/>
        </w:numPr>
        <w:ind w:left="700" w:hanging="700"/>
        <w:rPr/>
      </w:pPr>
      <w:bookmarkStart w:id="24" w:name="_Toc158120456"/>
      <w:bookmarkStart w:id="25" w:name="_Toc138867082"/>
      <w:bookmarkStart w:id="26" w:name="_Toc51339696"/>
      <w:r>
        <w:rPr/>
        <w:t xml:space="preserve">Требования </w:t>
      </w:r>
      <w:bookmarkEnd w:id="26"/>
      <w:r>
        <w:rPr/>
        <w:t>к срокам оказания услуг</w:t>
      </w:r>
      <w:bookmarkEnd w:id="24"/>
      <w:bookmarkEnd w:id="25"/>
    </w:p>
    <w:p>
      <w:pPr>
        <w:pStyle w:val="Normal"/>
        <w:rPr>
          <w:rFonts w:eastAsia="Calibri"/>
          <w:b/>
          <w:sz w:val="24"/>
        </w:rPr>
      </w:pPr>
      <w:bookmarkStart w:id="27" w:name="_Toc138867083"/>
      <w:bookmarkStart w:id="28" w:name="_Toc54643707"/>
      <w:bookmarkStart w:id="29" w:name="_Toc51339697"/>
      <w:bookmarkStart w:id="30" w:name="_Toc50125127"/>
      <w:r>
        <w:rPr>
          <w:rFonts w:eastAsia="Calibri"/>
          <w:b/>
          <w:sz w:val="24"/>
        </w:rPr>
        <w:t xml:space="preserve">Таблица 2. </w:t>
      </w:r>
      <w:bookmarkStart w:id="31" w:name="_Hlk50465284"/>
      <w:r>
        <w:rPr>
          <w:rFonts w:eastAsia="Calibri"/>
          <w:b/>
          <w:sz w:val="24"/>
        </w:rPr>
        <w:t xml:space="preserve">Требования к срокам </w:t>
      </w:r>
      <w:bookmarkEnd w:id="29"/>
      <w:bookmarkEnd w:id="30"/>
      <w:bookmarkEnd w:id="31"/>
      <w:r>
        <w:rPr>
          <w:rFonts w:eastAsia="Calibri"/>
          <w:b/>
          <w:sz w:val="24"/>
        </w:rPr>
        <w:t>оказания услуг</w:t>
      </w:r>
      <w:bookmarkEnd w:id="27"/>
      <w:bookmarkEnd w:id="28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8"/>
        <w:gridCol w:w="3072"/>
        <w:gridCol w:w="2936"/>
        <w:gridCol w:w="2934"/>
      </w:tblGrid>
      <w:tr>
        <w:trPr/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bookmarkStart w:id="32" w:name="_Toc46743510"/>
            <w:bookmarkStart w:id="33" w:name="_Toc50125126"/>
            <w:r>
              <w:rPr>
                <w:b/>
                <w:sz w:val="20"/>
                <w:szCs w:val="20"/>
              </w:rPr>
              <w:t>4</w:t>
            </w:r>
            <w:bookmarkEnd w:id="32"/>
            <w:bookmarkEnd w:id="33"/>
          </w:p>
        </w:tc>
      </w:tr>
      <w:tr>
        <w:trPr/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88" w:leader="none"/>
              </w:tabs>
              <w:suppressAutoHyphens w:val="true"/>
              <w:ind w:left="-367" w:firstLine="426"/>
              <w:rPr/>
            </w:pPr>
            <w:r>
              <w:rPr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aps/>
                <w:sz w:val="24"/>
                <w:szCs w:val="24"/>
                <w:lang w:eastAsia="en-US"/>
              </w:rPr>
              <w:t>ОКПД2</w:t>
            </w: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: 52.10. Оказание услуг по архивному хранению документов АО «Гидроремонт-ВКК» (внеофисное хранение документации)</w:t>
            </w:r>
          </w:p>
        </w:tc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пунктом 1.6. договора на оказание услуг по архивному хранению документов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(внеофисное хранение документации)</w:t>
            </w:r>
          </w:p>
        </w:tc>
      </w:tr>
    </w:tbl>
    <w:p>
      <w:pPr>
        <w:pStyle w:val="Heading4"/>
        <w:numPr>
          <w:ilvl w:val="0"/>
          <w:numId w:val="0"/>
        </w:numPr>
        <w:ind w:left="432" w:hanging="432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276" w:right="709" w:gutter="0" w:header="0" w:top="1134" w:footer="737" w:bottom="899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432" w:hanging="700"/>
        <w:rPr/>
      </w:pPr>
      <w:bookmarkStart w:id="34" w:name="_Toc158120457"/>
      <w:bookmarkStart w:id="35" w:name="_Toc138867084"/>
      <w:bookmarkStart w:id="36" w:name="_Toc138421448"/>
      <w:bookmarkEnd w:id="36"/>
      <w:r>
        <w:rPr/>
        <w:t xml:space="preserve">Требования к </w:t>
      </w:r>
      <w:r>
        <w:rPr>
          <w:lang w:val="ru-RU"/>
        </w:rPr>
        <w:t>качеству услуг</w:t>
      </w:r>
      <w:bookmarkEnd w:id="34"/>
      <w:bookmarkEnd w:id="35"/>
    </w:p>
    <w:p>
      <w:pPr>
        <w:pStyle w:val="Normal"/>
        <w:rPr>
          <w:b/>
          <w:sz w:val="24"/>
        </w:rPr>
      </w:pPr>
      <w:bookmarkStart w:id="37" w:name="_Toc138867085"/>
      <w:r>
        <w:rPr>
          <w:b/>
          <w:sz w:val="24"/>
        </w:rPr>
        <w:t>Таблица 3. Требования к качеству услуг</w:t>
      </w:r>
      <w:bookmarkEnd w:id="37"/>
      <w:r>
        <w:rPr>
          <w:b/>
          <w:sz w:val="24"/>
        </w:rPr>
        <w:t xml:space="preserve"> </w:t>
      </w:r>
    </w:p>
    <w:p>
      <w:pPr>
        <w:pStyle w:val="Normal"/>
        <w:tabs>
          <w:tab w:val="clear" w:pos="708"/>
          <w:tab w:val="left" w:pos="1440" w:leader="none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caps/>
          <w:sz w:val="24"/>
          <w:szCs w:val="24"/>
          <w:lang w:eastAsia="en-US"/>
        </w:rPr>
        <w:t>ОКПД2</w:t>
      </w:r>
      <w:r>
        <w:rPr>
          <w:rFonts w:eastAsia="Calibri" w:eastAsiaTheme="minorHAnsi"/>
          <w:sz w:val="24"/>
          <w:szCs w:val="24"/>
          <w:lang w:eastAsia="en-US"/>
        </w:rPr>
        <w:t>: 52.10. Оказание услуг по архивному хранению документов АО «Гидроремонт-ВКК» (внеофисное хранение документации)</w:t>
      </w:r>
      <w:r>
        <w:rPr>
          <w:bCs/>
          <w:sz w:val="24"/>
          <w:szCs w:val="24"/>
        </w:rPr>
        <w:t>:</w:t>
      </w:r>
    </w:p>
    <w:p>
      <w:pPr>
        <w:pStyle w:val="Normal"/>
        <w:tabs>
          <w:tab w:val="clear" w:pos="708"/>
          <w:tab w:val="left" w:pos="144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"/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2"/>
        <w:gridCol w:w="2390"/>
        <w:gridCol w:w="6679"/>
      </w:tblGrid>
      <w:tr>
        <w:trPr>
          <w:trHeight w:val="276" w:hRule="atLeast"/>
        </w:trPr>
        <w:tc>
          <w:tcPr>
            <w:tcW w:w="75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67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30" w:hRule="atLeast"/>
        </w:trPr>
        <w:tc>
          <w:tcPr>
            <w:tcW w:w="75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67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39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67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5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6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75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720" w:firstLine="25"/>
              <w:contextualSpacing/>
              <w:jc w:val="center"/>
              <w:rPr>
                <w:b/>
                <w:bCs/>
                <w:i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9069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>
          <w:trHeight w:val="834" w:hRule="atLeast"/>
        </w:trPr>
        <w:tc>
          <w:tcPr>
            <w:tcW w:w="75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0" w:after="60"/>
              <w:ind w:left="0" w:hanging="70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9069" w:type="dxa"/>
            <w:gridSpan w:val="2"/>
            <w:tcBorders/>
            <w:shd w:color="auto" w:fill="auto" w:val="clear"/>
          </w:tcPr>
          <w:p>
            <w:pPr>
              <w:pStyle w:val="BodyText3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Хранение: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Хранение архивных документов (единиц хранения</w:t>
            </w:r>
            <w:r>
              <w:rPr>
                <w:rStyle w:val="FootnoteReference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footnoteReference w:id="2"/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)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 архивохранилище Исполнителя по установленным требованиям локальных актов Заказчика.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Документы: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Бумажные архивные фонды, собранные в каталогизированные комплекты (скоросшиватели, папки, Архивные короба и т.п.), а также материальные носители/магнитные и оптические носители данных, такие как флэш-карты, жесткие диски, диски CD, плёнки, 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фотографии и др</w:t>
            </w:r>
            <w:r>
              <w:rPr>
                <w:rStyle w:val="Annotationreference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. </w:t>
            </w:r>
          </w:p>
          <w:p>
            <w:pPr>
              <w:pStyle w:val="Style25"/>
              <w:widowControl/>
              <w:tabs>
                <w:tab w:val="clear" w:pos="708"/>
                <w:tab w:val="left" w:pos="567" w:leader="none"/>
              </w:tabs>
              <w:spacing w:lineRule="auto" w:line="240" w:before="0" w:after="0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Прием /доставка/подготовка к доставке/ уничтожение документов: </w:t>
            </w:r>
            <w:r>
              <w:rPr>
                <w:rFonts w:eastAsia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Исполнитель оставляет за собой право сократить количество коробов/дел разово в заявке Заказчика до 45 единиц хранения, а в случае </w:t>
            </w: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 xml:space="preserve">доставки документов электронным способом: </w:t>
            </w:r>
            <w:r>
              <w:rPr>
                <w:rFonts w:eastAsia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Исполнитель оставляет</w:t>
            </w:r>
            <w:r>
              <w:rPr>
                <w:rFonts w:eastAsia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за собой право сократить разово количество документов в заявке Заказчика до 100 листов </w:t>
            </w:r>
          </w:p>
          <w:p>
            <w:pPr>
              <w:pStyle w:val="Normal1"/>
              <w:widowControl/>
              <w:spacing w:before="0" w:after="0"/>
              <w:jc w:val="both"/>
              <w:rPr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Стандартная доставка/вывоз документов: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Заказ на доставку/вывоз Документов, направленный Заказчиком и принятый Исполнителем в письменном виде в рабочий день с 9-00 до 17-00 часов, выполняется Исполнителем до 18-00 следующего рабочего дня, заказ направленный Заказчиком после 17-00 часов, переходит на следующий рабочий день, и выполняется Исполнителем через 1 (один) рабочий день до 18-00 часов.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 Документы доставляются по адресу Заказчика, который указан в настоящем Договоре, или по другому адресу, который укажет Заказчик, в пределах административной границы города, в котором Исполнитель хранит документы Заказчика (в Москве – в пределах МКАД). В случае если в момент доставки/вывоза Документов Исполнителем, назначенный представитель Заказчика, оформивший соответствующую заявку, будет не в состоянии самостоятельно принять/выдать Документы, Документы по его распоряжению могут быть переданы/получены иному/от иного представителю/я Заказчика, прошедшего авторизацию (внесенного в бланк разрешенного доступа). В случае отсутствия по вине Заказчика такого лица для выдачи Документов, они возвращаются в архивное хранилище Исполнителя, а доставка считается осуществленной и подлежит оплате Заказчиком в полном объеме. </w:t>
            </w:r>
          </w:p>
          <w:p>
            <w:pPr>
              <w:pStyle w:val="Normal1"/>
              <w:widowControl/>
              <w:spacing w:before="0" w:after="0"/>
              <w:jc w:val="both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Исполнитель оставляет за собой право воспользоваться транспортными средствами третьих сторон для доставки документов от/к Заказчика(у). При этом Исполнитель представляет Заказчику перечень лиц, которые имеют доступ к работе с документами.  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Доставка документов электронным способом, если документы находятся на хранении в архивохранилище Исполнителя: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Услуга по доставке документов Заказчику электронным способом (электронная почта) выполняется Исполнителем в течение следующего рабочего дня до 18:00, в случае, если заказ (до 100 сканированных копий) сформирован Заказчиком не позднее 16:00 текущего рабочего дня.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Если объем для сканирования превышает 100 страниц документа, то Исполнитель и Заказчик совместно определяют реальные сроки исполнения поступившей заявки.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 xml:space="preserve">В случае если заказ сформирован Заказчиком после 16:00 текущего дня, то работа по исполнению заказа выполняется в 2 (два) следующих рабочих дня, но не позднее 18:00 второго рабочего дня. 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ar-SA" w:bidi="ar-SA"/>
              </w:rPr>
              <w:t xml:space="preserve">В случае, если для исполнения заявки необходимы документы, переданные подрядчику на депозитарное хранение по договору, то срок доставки копий документов увеличивается, 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ar-SA" w:bidi="ar-SA"/>
              </w:rPr>
              <w:t>исходя из условий Экспресс-доставки.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Экспресс–доставка/вывоз документов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(до 10 коробов): Срок исполнения Заказа, принятого до 11:00 часов в любой рабочий день осуществляется до 16:00 часов следующего рабочего дня. 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Заказ, принятый к исполнению с 11:00 до 17:00 часов любого рабочего дня, выполняется до 17:00 следующего рабочего дня.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Документы доставляются по адресу Заказчика, который указан в настоящем Договоре, или по другому адресу, который укажет Заказчик, в пределах административной границы города, в котором Исполнитель хранит документы Заказчика (в Москве – в пределах МКАД). Максимально допустимый срок ожидания процесса передачи/получения документов Исполнителем Заказчику/ от Заказчика составляет не более 30 минут, в случае, если по не зависящим от Исполнителя причинам передача/приемка документов Заказчику не была осуществлена, Документы возвращаются в архивное хранилище Исполнителя, а доставка/вывоз считается осуществленной и подлежит оплате Заказчиком в полном объеме. Исполнитель оставляет за собой право воспользоваться транспортными средствами третьих сторон для доставки документов от/к Заказчика(у). При этом Исполнитель представляет Заказчику перечень лиц, которые имеют доступ к работе с документами.</w:t>
            </w:r>
          </w:p>
          <w:p>
            <w:pPr>
              <w:pStyle w:val="BodyText2"/>
              <w:widowControl/>
              <w:spacing w:lineRule="auto" w:line="240" w:before="0" w:after="0"/>
              <w:ind w:left="432" w:firstLine="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Уничтожение: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После получения распоряжения от уполномоченного Заказчиком лица (внесенного в бланк разрешенного доступа), Исполнитель организует процесс подбора и уничтожения содержимого архивных коробов, предназначенных к уничтожению. После этого Исполнитель выдает Заказчику Акт о физическом уничтожении документов. Заказчик также имеет право организовать и осуществить вывоз документов, находящихся на хранении, для самостоятельного уничтожения. </w:t>
            </w:r>
          </w:p>
          <w:p>
            <w:pPr>
              <w:pStyle w:val="Normal"/>
              <w:widowControl/>
              <w:spacing w:before="0" w:after="0"/>
              <w:ind w:left="432" w:firstLine="31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Архивный короб: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Архивный короб стандартных размеров 39,5 см х 31,5 см х 27,5 см, в котором хранятся документы Заказчика. Вес архивного короба с документами Заказчика не должен превышать 15 кг, а документы не должны содержать следы жизнедеятельности микроорганизмов или быть в состоянии полном или частично не пригодном для их использования Проверка осуществляется на момент приема/передачи документов на хранение Исполнителем.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Регистрация коробов/дел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: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обработка новых коробов/дел, в рамках которой проводится Регистрация архивных коробов и единиц внутри них в системе учета Исполнителя с последующим размещением их в архивном хранилище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Бланк разрешенного доступа: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Формуляр, содержащий список лиц, уполномоченных Заказчиком на доступ к документам Заказчика, находящимся на хранении у Исполнителя. Формат представляется Исполнителем и согласовывается с Заказчиком и утверждается в рамках регламента (локального акта Заказчика).</w:t>
            </w:r>
          </w:p>
          <w:p>
            <w:pPr>
              <w:pStyle w:val="BodyText3"/>
              <w:widowControl/>
              <w:spacing w:before="0" w:after="0"/>
              <w:ind w:left="432" w:firstLine="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he-IL"/>
              </w:rPr>
              <w:t>Папка/Дело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Скоросшиватели, папки, переплетённые дела, сшитые или сгруппированные другим способом документы толщиной до 4 см или 250 листов.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Упрощенная систематизация: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Систематизация документов по одному определенному Заказчиком параметру (по годам, типам документов, фондовой принадлежности и тд.)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Комплексная систематизация: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Систематизация документов по совокупности параметров, определенных Заказчиком (не более 4параметров) </w:t>
            </w:r>
          </w:p>
          <w:p>
            <w:pPr>
              <w:pStyle w:val="BodyText3"/>
              <w:widowControl/>
              <w:spacing w:before="0" w:after="0"/>
              <w:ind w:left="432" w:firstLine="3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he-IL"/>
              </w:rPr>
              <w:t>Файл/документ: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отдельный документ, представляющий собой одну страницу или несколько скреплённых страниц в составе папки или короба.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Составление описи по корешку дела: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Опись, составленная на основании информации, вынесенной Заказчиком на корешках или обложках передаваемых на хранение папок/дел.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Опись предоставляется Заказчику как в бумажном, так и в электронном виде.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BodyText3"/>
              <w:widowControl/>
              <w:spacing w:before="0" w:after="0"/>
              <w:ind w:left="432" w:firstLine="3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Пломбирование: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Услуга по наложению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he-IL"/>
              </w:rPr>
              <w:t xml:space="preserve">специальных пронумерованных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пломб Исполнителем с двух сторон на архивный короб, содержащий Документы Заказчика, с целью обеспечения дополнительной защиты Документов от доступа неуполномоченных лиц. В интересах конфиденциальности информации и принципа анонимного хранения в архиве не допускается использование пломб, не предоставленных Исполнителем.</w:t>
            </w:r>
          </w:p>
          <w:p>
            <w:pPr>
              <w:pStyle w:val="BodyText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Поиск архивного короба: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Услуга по поиску и извлечению из архива заказанного архивного короба. Услуга по поиску предоставляется также в момент выдачи документов Заказчику.</w:t>
            </w:r>
          </w:p>
          <w:p>
            <w:pPr>
              <w:pStyle w:val="BodyText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Возврат архивного короба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: Услуга по возврату в архив ранее извлеченного Заказчиком архивного короба. Услуга по возврату предоставляется также в момент возврата документов Заказчиком.</w:t>
            </w:r>
          </w:p>
          <w:p>
            <w:pPr>
              <w:pStyle w:val="BodyText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Безвозвратное изъятие дела/короба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: Услуга по удалению информации из системы Исполнителя. Стоимость данной услуги включена в стоимость хранения документов.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Поиск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he-IL"/>
              </w:rPr>
              <w:t>папки/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документа: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Услуга по поиску и извлечению из архива заказанного документа или папки. Поиск документа требует уточнения Заказчиком при заказе местонахождения документа на уровне папки или иной классификации согласно описи.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При этом Исполнитель не несет ответственность за порядок формирования и полноту наличия документов Заказчика переданных на хранение внутри дела, кроме случаев, когда Исполнителем проводился комплекс работ по сверке наличия и описанию документов Заказчика внутри дела.</w:t>
            </w:r>
          </w:p>
          <w:p>
            <w:pPr>
              <w:pStyle w:val="BodyText3"/>
              <w:widowControl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Вывоз документов: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услуга по приёмке Документов от Заказчика в течение 5(пяти) дней после получения соответствующей Заявки. Срок приёмки документов при приёмке отдельно согласовывается с Заказчиком.</w:t>
            </w:r>
          </w:p>
          <w:p>
            <w:pPr>
              <w:pStyle w:val="ListParagraph"/>
              <w:widowControl/>
              <w:spacing w:before="0" w:after="0"/>
              <w:ind w:left="0" w:hanging="700"/>
              <w:contextualSpacing/>
              <w:jc w:val="both"/>
              <w:rPr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kern w:val="0"/>
                <w:lang w:val="ru-RU" w:eastAsia="ru-RU" w:bidi="ar-SA"/>
              </w:rPr>
              <w:t xml:space="preserve">           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Подготовка дел.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В целях последующего выполнения запросов/обращений на выдачу документов, переданных на хранение и использования документов в работе, возникает необходимость оперативного поиска документов в делах, размещенных в коробах.</w:t>
            </w:r>
          </w:p>
        </w:tc>
      </w:tr>
      <w:tr>
        <w:trPr>
          <w:trHeight w:val="834" w:hRule="atLeast"/>
        </w:trPr>
        <w:tc>
          <w:tcPr>
            <w:tcW w:w="9821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lang w:val="ru-RU" w:eastAsia="ru-RU" w:bidi="ar-SA"/>
              </w:rPr>
              <w:t>Требования к качеству услуг</w:t>
            </w:r>
          </w:p>
        </w:tc>
      </w:tr>
      <w:tr>
        <w:trPr>
          <w:trHeight w:val="834" w:hRule="atLeast"/>
        </w:trPr>
        <w:tc>
          <w:tcPr>
            <w:tcW w:w="75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0" w:after="60"/>
              <w:ind w:left="0" w:hanging="70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390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iCs/>
                <w:highlight w:val="yellow"/>
              </w:rPr>
            </w:pPr>
            <w:r>
              <w:rPr>
                <w:rFonts w:eastAsia="Calibri" w:cs="Times New Roman" w:eastAsiaTheme="minorHAnsi"/>
                <w:kern w:val="0"/>
                <w:sz w:val="24"/>
                <w:szCs w:val="24"/>
                <w:lang w:val="ru-RU" w:eastAsia="en-US" w:bidi="ar-SA"/>
              </w:rPr>
              <w:t xml:space="preserve">Соблюдение требований законодательства </w:t>
            </w:r>
          </w:p>
        </w:tc>
        <w:tc>
          <w:tcPr>
            <w:tcW w:w="667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4"/>
                <w:szCs w:val="24"/>
                <w:lang w:val="ru-RU" w:eastAsia="en-US" w:bidi="ar-SA"/>
              </w:rPr>
              <w:t>В ходе оказания услуг Исполнитель должен руководствоваться действующим законодательством</w:t>
            </w:r>
            <w:r>
              <w:rPr>
                <w:rFonts w:eastAsia="Calibri" w:cs="Times New Roman" w:eastAsiaTheme="minorHAnsi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eastAsiaTheme="minorHAnsi"/>
                <w:kern w:val="0"/>
                <w:sz w:val="24"/>
                <w:lang w:val="ru-RU" w:eastAsia="en-US" w:bidi="ar-SA"/>
              </w:rPr>
              <w:t>Российской Федерации.</w:t>
            </w:r>
          </w:p>
        </w:tc>
      </w:tr>
      <w:tr>
        <w:trPr>
          <w:trHeight w:val="1262" w:hRule="atLeast"/>
        </w:trPr>
        <w:tc>
          <w:tcPr>
            <w:tcW w:w="75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0" w:after="60"/>
              <w:ind w:left="0" w:hanging="700"/>
              <w:contextualSpacing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390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sz w:val="24"/>
                <w:szCs w:val="24"/>
                <w:lang w:val="ru-RU" w:eastAsia="en-US" w:bidi="ar-SA"/>
              </w:rPr>
              <w:t xml:space="preserve">Соблюдение конфиденциальности и безопасности при работе с документами </w:t>
            </w:r>
          </w:p>
        </w:tc>
        <w:tc>
          <w:tcPr>
            <w:tcW w:w="6679" w:type="dxa"/>
            <w:tcBorders/>
            <w:shd w:color="auto" w:fill="auto" w:val="clear"/>
          </w:tcPr>
          <w:p>
            <w:pPr>
              <w:pStyle w:val="Default"/>
              <w:widowControl/>
              <w:spacing w:before="0" w:after="0"/>
              <w:jc w:val="left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eastAsiaTheme="minorHAnsi"/>
                <w:kern w:val="0"/>
                <w:lang w:val="ru-RU" w:eastAsia="en-US" w:bidi="ar-SA"/>
              </w:rPr>
              <w:t>В ходе оказания услуг Исполнитель должен обеспечить н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ru-RU" w:eastAsia="ru-RU" w:bidi="ar-SA"/>
              </w:rPr>
              <w:t xml:space="preserve">е разглашение сведений, ставших известными Исполнителю в связи с оказанием услуг. </w:t>
            </w:r>
          </w:p>
        </w:tc>
      </w:tr>
    </w:tbl>
    <w:p>
      <w:pPr>
        <w:pStyle w:val="Normal"/>
        <w:rPr>
          <w:iCs/>
          <w:caps/>
        </w:rPr>
      </w:pPr>
      <w:r>
        <w:rPr/>
      </w:r>
      <w:bookmarkStart w:id="38" w:name="_Toc51339699"/>
      <w:bookmarkStart w:id="39" w:name="_Toc51339699"/>
      <w:bookmarkEnd w:id="39"/>
    </w:p>
    <w:sectPr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276" w:right="709" w:gutter="0" w:header="0" w:top="1134" w:footer="737" w:bottom="89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6344307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0085204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 w:val="false"/>
        <w:jc w:val="both"/>
        <w:rPr>
          <w:bCs/>
          <w:sz w:val="18"/>
          <w:szCs w:val="18"/>
          <w:lang w:eastAsia="ar-SA"/>
        </w:rPr>
      </w:pPr>
      <w:r>
        <w:rPr>
          <w:rStyle w:val="Style"/>
        </w:rPr>
        <w:footnoteRef/>
      </w:r>
      <w:r>
        <w:rPr/>
        <w:t xml:space="preserve"> </w:t>
      </w:r>
      <w:r>
        <w:rPr>
          <w:bCs/>
          <w:sz w:val="18"/>
          <w:szCs w:val="18"/>
          <w:lang w:eastAsia="ar-SA"/>
        </w:rPr>
        <w:t>За единицу хранения принимается совокупность документов, сформированных в дело (папку) по направлению деятельности/иным принципам или физически обособленный документ, представляющий собой единицу.</w:t>
      </w:r>
    </w:p>
    <w:p>
      <w:pPr>
        <w:pStyle w:val="FootnoteText"/>
        <w:widowControl w:val="false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17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0" w:hanging="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807" w:hanging="36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972" w:hanging="52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6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27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27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87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87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47" w:hanging="1800"/>
      </w:pPr>
      <w:rPr/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3d9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ind w:left="2417" w:hanging="0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55ad1"/>
    <w:pPr>
      <w:keepNext w:val="true"/>
      <w:numPr>
        <w:ilvl w:val="2"/>
        <w:numId w:val="3"/>
      </w:numPr>
      <w:spacing w:before="120" w:after="60"/>
      <w:ind w:left="700" w:hanging="70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ind w:left="432" w:hanging="70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55ad1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f073e"/>
    <w:rPr>
      <w:sz w:val="28"/>
      <w:szCs w:val="28"/>
    </w:rPr>
  </w:style>
  <w:style w:type="character" w:styleId="Badge" w:customStyle="1">
    <w:name w:val="badge"/>
    <w:basedOn w:val="DefaultParagraphFont"/>
    <w:qFormat/>
    <w:rsid w:val="00866099"/>
    <w:rPr/>
  </w:style>
  <w:style w:type="character" w:styleId="32" w:customStyle="1">
    <w:name w:val="Основной текст 3 Знак"/>
    <w:link w:val="BodyText3"/>
    <w:qFormat/>
    <w:rsid w:val="00681bc1"/>
    <w:rPr>
      <w:sz w:val="16"/>
      <w:szCs w:val="16"/>
    </w:rPr>
  </w:style>
  <w:style w:type="character" w:styleId="Style15">
    <w:name w:val="Ссылка указателя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3811b8"/>
    <w:pPr>
      <w:tabs>
        <w:tab w:val="clear" w:pos="708"/>
        <w:tab w:val="left" w:pos="567" w:leader="none"/>
        <w:tab w:val="left" w:pos="1120" w:leader="none"/>
        <w:tab w:val="right" w:pos="9911" w:leader="dot"/>
      </w:tabs>
      <w:spacing w:before="120" w:after="0"/>
      <w:ind w:firstLine="567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5109b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3811b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f60e4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[РГ] Текст"/>
    <w:basedOn w:val="Normal"/>
    <w:qFormat/>
    <w:rsid w:val="00644f7d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Normal1" w:customStyle="1">
    <w:name w:val="Normal1"/>
    <w:uiPriority w:val="99"/>
    <w:qFormat/>
    <w:rsid w:val="00681bc1"/>
    <w:pPr>
      <w:widowControl/>
      <w:bidi w:val="0"/>
      <w:spacing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">
    <w:name w:val="Сетка таблицы5"/>
    <w:basedOn w:val="a5"/>
    <w:rsid w:val="00dd7951"/>
    <w:pPr>
      <w:spacing w:before="120"/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2">
    <w:name w:val="Сетка таблицы6"/>
    <w:basedOn w:val="a5"/>
    <w:rsid w:val="00dd7951"/>
    <w:pPr>
      <w:spacing w:before="120"/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">
    <w:name w:val="Сетка таблицы131"/>
    <w:basedOn w:val="a5"/>
    <w:rsid w:val="00d55a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">
    <w:name w:val="Сетка таблицы141"/>
    <w:basedOn w:val="a5"/>
    <w:rsid w:val="00d55a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">
    <w:name w:val="Сетка таблицы151"/>
    <w:basedOn w:val="a5"/>
    <w:rsid w:val="00d55a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546F-CE9B-468A-AF10-01725382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AlterOffice/3.4.0.9$Linux_X86_64 LibreOffice_project/b8daf9e823b1a5463a2f48435ddc2e8696e7d4fc</Application>
  <AppVersion>15.0000</AppVersion>
  <Pages>6</Pages>
  <Words>1394</Words>
  <Characters>9629</Characters>
  <CharactersWithSpaces>10951</CharactersWithSpaces>
  <Paragraphs>103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2024-01-29T08:52:00Z</dcterms:created>
  <dc:creator>Быстров Олег Геннадьевич</dc:creator>
  <dc:description/>
  <dc:language>ru-RU</dc:language>
  <cp:lastModifiedBy>krupinskiybe@corp.gidroogk.com</cp:lastModifiedBy>
  <cp:lastPrinted>2023-11-16T08:33:00Z</cp:lastPrinted>
  <dcterms:modified xsi:type="dcterms:W3CDTF">2026-08-13T14:29:43Z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