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Условия процедуры Мониторинг Рынка</w:t>
      </w:r>
    </w:p>
    <w:p>
      <w:pPr>
        <w:pStyle w:val="ListNumber"/>
        <w:numPr>
          <w:ilvl w:val="0"/>
          <w:numId w:val="0"/>
        </w:numPr>
        <w:spacing w:lineRule="auto" w:line="240" w:before="0" w:after="0"/>
        <w:ind w:left="0" w:hanging="0"/>
        <w:jc w:val="center"/>
        <w:rPr>
          <w:szCs w:val="28"/>
          <w:u w:val="single"/>
        </w:rPr>
      </w:pPr>
      <w:r>
        <w:rPr>
          <w:szCs w:val="28"/>
          <w:u w:val="single"/>
        </w:rPr>
      </w:r>
    </w:p>
    <w:p>
      <w:pPr>
        <w:pStyle w:val="ListNumber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bookmarkStart w:id="0" w:name="_Ref391978767"/>
      <w:r>
        <w:rPr>
          <w:szCs w:val="28"/>
        </w:rPr>
        <w:t>Настоящие Условия не являются извещением/документацией о проведении торгов и не имеют соответствующих правовых последствий.</w:t>
      </w:r>
      <w:bookmarkEnd w:id="0"/>
    </w:p>
    <w:p>
      <w:pPr>
        <w:pStyle w:val="Normal"/>
        <w:ind w:left="-850" w:hanging="1"/>
        <w:jc w:val="both"/>
        <w:rPr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Организатор процедуры имеет право отказаться от проведения процедуры в любой момент. Предложенные цены будут рассмотрены и приняты к сведению без обязательства заключения договора. 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Заказчик и Организатор</w:t>
      </w:r>
      <w:r>
        <w:rPr>
          <w:szCs w:val="28"/>
        </w:rPr>
        <w:t>: Публичное акционерное общество «Федеральная гидрогенерирующая компания – РусГидро», сокращенное наименование ПАО «РусГидро».</w:t>
      </w:r>
    </w:p>
    <w:p>
      <w:pPr>
        <w:pStyle w:val="ListNumber"/>
        <w:numPr>
          <w:ilvl w:val="0"/>
          <w:numId w:val="3"/>
        </w:numPr>
        <w:spacing w:lineRule="auto" w:line="240" w:before="0" w:after="0"/>
        <w:ind w:left="-850" w:hanging="1"/>
        <w:rPr>
          <w:color w:val="0000FF" w:themeColor="hyperlink"/>
          <w:szCs w:val="28"/>
          <w:u w:val="single"/>
        </w:rPr>
      </w:pPr>
      <w:r>
        <w:rPr>
          <w:szCs w:val="28"/>
          <w:u w:val="single"/>
        </w:rPr>
        <w:t>Представитель Организатора: Митянина Наталия Анатольевна, к</w:t>
      </w:r>
      <w:r>
        <w:rPr>
          <w:szCs w:val="28"/>
        </w:rPr>
        <w:t>онтактный телефон: (342) 270-96-28.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/>
      </w:pPr>
      <w:r>
        <w:rPr>
          <w:sz w:val="28"/>
          <w:szCs w:val="28"/>
          <w:u w:val="none"/>
        </w:rPr>
        <w:t xml:space="preserve">Предмет: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ОКПД2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>28.22.19.140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lang w:val="en-US"/>
        </w:rPr>
        <w:t xml:space="preserve">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 xml:space="preserve">Поставка </w:t>
      </w:r>
      <w:r>
        <w:rPr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деталей индивидуального изготовления</w:t>
      </w:r>
      <w:r>
        <w:rPr>
          <w:rStyle w:val="Style11"/>
          <w:rFonts w:eastAsia="Calibri" w:cs="Arial Cyr"/>
          <w:bCs/>
          <w:iCs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 для ремонта </w:t>
      </w:r>
      <w:r>
        <w:rPr>
          <w:rStyle w:val="Style11"/>
          <w:rFonts w:eastAsia="Calibri" w:cs="Arial Cyr"/>
          <w:b/>
          <w:bCs/>
          <w:i/>
          <w:iCs/>
          <w:caps w:val="false"/>
          <w:smallCaps w:val="false"/>
          <w:color w:val="000000"/>
          <w:spacing w:val="0"/>
          <w:kern w:val="0"/>
          <w:sz w:val="28"/>
          <w:szCs w:val="28"/>
          <w:u w:val="none"/>
          <w:shd w:fill="auto" w:val="clear"/>
          <w:lang w:val="en-US" w:eastAsia="ru-RU" w:bidi="ar-SA"/>
        </w:rPr>
        <w:t xml:space="preserve">подъемных сооружений </w:t>
      </w:r>
      <w:r>
        <w:rPr>
          <w:rStyle w:val="Style11"/>
          <w:rFonts w:eastAsia="Calibri"/>
          <w:b/>
          <w:bCs/>
          <w:i/>
          <w:iCs/>
          <w:color w:val="000000"/>
          <w:sz w:val="28"/>
          <w:szCs w:val="28"/>
          <w:u w:val="none"/>
          <w:shd w:fill="auto" w:val="clear"/>
          <w:lang w:val="en-US"/>
        </w:rPr>
        <w:t>дл</w:t>
      </w:r>
      <w:r>
        <w:rPr>
          <w:rStyle w:val="Style11"/>
          <w:rFonts w:eastAsia="Calibri"/>
          <w:bCs/>
          <w:iCs/>
          <w:color w:val="000000"/>
          <w:sz w:val="28"/>
          <w:szCs w:val="28"/>
          <w:u w:val="none"/>
          <w:shd w:fill="auto" w:val="clear"/>
          <w:lang w:val="en-US"/>
        </w:rPr>
        <w:t>я нужд Филиала ПАО «РусГидро» - «Камская ГЭС.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  <w:u w:val="single"/>
        </w:rPr>
      </w:pPr>
      <w:r>
        <w:rPr>
          <w:szCs w:val="28"/>
          <w:u w:val="single"/>
        </w:rPr>
        <w:t>Проведение процедуры с использованием функционала электронной торговой площадки:</w:t>
      </w:r>
      <w:r>
        <w:rPr>
          <w:szCs w:val="28"/>
        </w:rPr>
        <w:t xml:space="preserve"> </w:t>
      </w:r>
      <w:r>
        <w:rPr>
          <w:bCs/>
          <w:szCs w:val="28"/>
        </w:rPr>
        <w:t>через единую торговую электронную площадку АО «РАД» (</w:t>
      </w:r>
      <w:hyperlink r:id="rId2">
        <w:r>
          <w:rPr>
            <w:rStyle w:val="Hyperlink"/>
            <w:bCs/>
            <w:szCs w:val="28"/>
            <w:lang w:val="en-US"/>
          </w:rPr>
          <w:t>https</w:t>
        </w:r>
        <w:r>
          <w:rPr>
            <w:rStyle w:val="Hyperlink"/>
            <w:bCs/>
            <w:szCs w:val="28"/>
          </w:rPr>
          <w:t>://</w:t>
        </w:r>
        <w:r>
          <w:rPr>
            <w:rStyle w:val="Hyperlink"/>
            <w:bCs/>
            <w:szCs w:val="28"/>
            <w:lang w:val="en-US"/>
          </w:rPr>
          <w:t>tender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lot</w:t>
        </w:r>
        <w:r>
          <w:rPr>
            <w:rStyle w:val="Hyperlink"/>
            <w:bCs/>
            <w:szCs w:val="28"/>
          </w:rPr>
          <w:t>-</w:t>
        </w:r>
        <w:r>
          <w:rPr>
            <w:rStyle w:val="Hyperlink"/>
            <w:bCs/>
            <w:szCs w:val="28"/>
            <w:lang w:val="en-US"/>
          </w:rPr>
          <w:t>online</w:t>
        </w:r>
        <w:r>
          <w:rPr>
            <w:rStyle w:val="Hyperlink"/>
            <w:bCs/>
            <w:szCs w:val="28"/>
          </w:rPr>
          <w:t>.</w:t>
        </w:r>
        <w:r>
          <w:rPr>
            <w:rStyle w:val="Hyperlink"/>
            <w:bCs/>
            <w:szCs w:val="28"/>
            <w:lang w:val="en-US"/>
          </w:rPr>
          <w:t>ru</w:t>
        </w:r>
      </w:hyperlink>
      <w:r>
        <w:rPr>
          <w:bCs/>
          <w:szCs w:val="28"/>
        </w:rPr>
        <w:t>).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Объем и номенклатура:</w:t>
      </w:r>
      <w:r>
        <w:rPr>
          <w:szCs w:val="28"/>
        </w:rPr>
        <w:t xml:space="preserve"> согласно прилагаемого перечня.</w:t>
      </w:r>
    </w:p>
    <w:p>
      <w:pPr>
        <w:pStyle w:val="ListNumber"/>
        <w:numPr>
          <w:ilvl w:val="0"/>
          <w:numId w:val="3"/>
        </w:numPr>
        <w:tabs>
          <w:tab w:val="clear" w:pos="708"/>
          <w:tab w:val="left" w:pos="567" w:leader="none"/>
        </w:tabs>
        <w:spacing w:lineRule="auto" w:line="240" w:before="0" w:after="0"/>
        <w:ind w:left="-850" w:hanging="1"/>
        <w:rPr>
          <w:szCs w:val="28"/>
        </w:rPr>
      </w:pPr>
      <w:r>
        <w:rPr>
          <w:szCs w:val="28"/>
          <w:u w:val="single"/>
        </w:rPr>
        <w:t>Место:</w:t>
      </w:r>
      <w:r>
        <w:rPr>
          <w:szCs w:val="28"/>
        </w:rPr>
        <w:t xml:space="preserve"> г. Пермь, ул. Соликамская 329, Камская ГЭС.</w:t>
      </w:r>
    </w:p>
    <w:p>
      <w:pPr>
        <w:pStyle w:val="111141"/>
        <w:numPr>
          <w:ilvl w:val="0"/>
          <w:numId w:val="3"/>
        </w:numPr>
        <w:tabs>
          <w:tab w:val="clear" w:pos="708"/>
          <w:tab w:val="left" w:pos="0" w:leader="none"/>
        </w:tabs>
        <w:ind w:left="-851" w:hanging="0"/>
        <w:rPr/>
      </w:pPr>
      <w:r>
        <w:rPr/>
        <w:t>Заказчиком принимаются Коммерческие предложения от поставщиков, сведения о которых не включены в реестр недобросовестных поставщиков согласно Закону 223-ФЗ и/или Закону 44-ФЗ; от производителей или официальных дилеров, от поставщиков, специализирующихся на производстве/поставках закупаемой продукции.</w:t>
      </w:r>
    </w:p>
    <w:p>
      <w:pPr>
        <w:pStyle w:val="Normal"/>
        <w:numPr>
          <w:ilvl w:val="0"/>
          <w:numId w:val="3"/>
        </w:numPr>
        <w:spacing w:lineRule="auto" w:line="240"/>
        <w:ind w:left="-850" w:hanging="1"/>
        <w:jc w:val="both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Поставщик не должен являться банкротом или иметь признаки банкротства, находиться в процессе ликвидации. Экономическая деятельность Участника не должна быть приостановлена.  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bookmarkStart w:id="1" w:name="_Ref384631866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Поставщик подает</w:t>
      </w:r>
      <w:bookmarkEnd w:id="1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 xml:space="preserve"> подписанное Технико-коммерческое предложение/Сводную таблицу стоимости, в котором указывает </w:t>
      </w:r>
      <w:bookmarkStart w:id="2" w:name="_Toc90385115"/>
      <w:bookmarkStart w:id="3" w:name="_Ref89649494"/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свое фирменное наименование (в том числе организационно-правовую форму), свой адрес, информацию для контактов. Участник  указывает дату, на которую он рассчитывал Коммерческое предложение/Сводную таблицу стоимости предлагаемой спецтехники, условия поставки, стоимость общую и цену на каждую позицию отдельно (в случае, если позиций более одной), в рублях, с указанием с НДС иди без НДС . Доставку до объекта в г. Перми учесть в стоимости.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Возможна подача предложений на отдельные позиции.</w:t>
      </w:r>
    </w:p>
    <w:p>
      <w:pPr>
        <w:pStyle w:val="Style16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Предпочтительный порядок оплаты: 10 % аванс, окончательная оплата в течении 20 дней после поставки.</w:t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>
          <w:rFonts w:ascii="Times New Roman" w:hAnsi="Times New Roman" w:eastAsia="Times New Roman" w:cs="Times New Roman"/>
          <w:color w:val="auto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/>
          <w:color w:val="auto"/>
          <w:kern w:val="0"/>
          <w:sz w:val="28"/>
          <w:szCs w:val="20"/>
          <w:lang w:val="ru-RU" w:eastAsia="ru-RU" w:bidi="ar-SA"/>
        </w:rPr>
      </w:r>
    </w:p>
    <w:p>
      <w:pPr>
        <w:pStyle w:val="Style16"/>
        <w:numPr>
          <w:ilvl w:val="0"/>
          <w:numId w:val="0"/>
        </w:numPr>
        <w:tabs>
          <w:tab w:val="clear" w:pos="708"/>
          <w:tab w:val="left" w:pos="0" w:leader="none"/>
        </w:tabs>
        <w:spacing w:lineRule="auto" w:line="240"/>
        <w:ind w:left="-850" w:hanging="1"/>
        <w:rPr/>
      </w:pPr>
      <w:r>
        <w:rPr/>
      </w:r>
      <w:bookmarkStart w:id="4" w:name="_Toc90385115_Копия_1"/>
      <w:bookmarkStart w:id="5" w:name="_Toc90385115_Копия_1"/>
      <w:bookmarkEnd w:id="2"/>
      <w:bookmarkEnd w:id="3"/>
      <w:bookmarkEnd w:id="5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/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/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/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/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sz w:val="28"/>
        <w:i w:val="false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i w:val="false"/>
        <w:b w:val="false"/>
      </w:rPr>
    </w:lvl>
    <w:lvl w:ilvl="4">
      <w:start w:val="1"/>
      <w:numFmt w:val="russianLower"/>
      <w:lvlText w:val="%5)"/>
      <w:lvlJc w:val="left"/>
      <w:pPr>
        <w:tabs>
          <w:tab w:val="num" w:pos="1844"/>
        </w:tabs>
        <w:ind w:left="1844" w:hanging="567"/>
      </w:pPr>
      <w:rPr/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/>
    </w:lvl>
  </w:abstractNum>
  <w:abstractNum w:abstractNumId="5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d036fa"/>
    <w:pPr>
      <w:keepNext w:val="true"/>
      <w:keepLines/>
      <w:pageBreakBefore/>
      <w:numPr>
        <w:ilvl w:val="0"/>
        <w:numId w:val="4"/>
      </w:numPr>
      <w:suppressAutoHyphens w:val="true"/>
      <w:spacing w:lineRule="auto" w:line="240" w:before="480" w:after="240"/>
      <w:outlineLvl w:val="0"/>
    </w:pPr>
    <w:rPr>
      <w:rFonts w:ascii="Arial" w:hAnsi="Arial" w:eastAsia="Times New Roman" w:cs="Times New Roman"/>
      <w:b/>
      <w:kern w:val="2"/>
      <w:sz w:val="40"/>
      <w:szCs w:val="20"/>
    </w:rPr>
  </w:style>
  <w:style w:type="paragraph" w:styleId="Heading2">
    <w:name w:val="Heading 2"/>
    <w:basedOn w:val="Normal"/>
    <w:next w:val="Normal"/>
    <w:link w:val="2"/>
    <w:qFormat/>
    <w:rsid w:val="00d036fa"/>
    <w:pPr>
      <w:keepNext w:val="true"/>
      <w:numPr>
        <w:ilvl w:val="1"/>
        <w:numId w:val="4"/>
      </w:numPr>
      <w:suppressAutoHyphens w:val="true"/>
      <w:spacing w:lineRule="auto" w:line="240" w:before="360" w:after="120"/>
      <w:outlineLvl w:val="1"/>
    </w:pPr>
    <w:rPr>
      <w:rFonts w:ascii="Times New Roman" w:hAnsi="Times New Roman" w:eastAsia="Times New Roman" w:cs="Times New Roman"/>
      <w:b/>
      <w:sz w:val="3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582f91"/>
    <w:rPr>
      <w:color w:val="0000FF" w:themeColor="hyperlink"/>
      <w:u w:val="single"/>
    </w:rPr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716d18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qFormat/>
    <w:rsid w:val="00d036fa"/>
    <w:rPr>
      <w:rFonts w:ascii="Arial" w:hAnsi="Arial" w:eastAsia="Times New Roman" w:cs="Times New Roman"/>
      <w:b/>
      <w:kern w:val="2"/>
      <w:sz w:val="40"/>
      <w:szCs w:val="20"/>
      <w:lang w:eastAsia="ru-RU"/>
    </w:rPr>
  </w:style>
  <w:style w:type="character" w:styleId="2" w:customStyle="1">
    <w:name w:val="Заголовок 2 Знак"/>
    <w:basedOn w:val="DefaultParagraphFont"/>
    <w:qFormat/>
    <w:rsid w:val="00d036fa"/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character" w:styleId="Style8" w:customStyle="1">
    <w:name w:val="Подподпункт Знак"/>
    <w:link w:val="Style17"/>
    <w:qFormat/>
    <w:locked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11" w:customStyle="1">
    <w:name w:val="Подпункт Знак1"/>
    <w:link w:val="Style16"/>
    <w:qFormat/>
    <w:rsid w:val="00d036fa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9" w:customStyle="1">
    <w:name w:val="Текст концевой сноски Знак"/>
    <w:basedOn w:val="DefaultParagraphFont"/>
    <w:uiPriority w:val="99"/>
    <w:semiHidden/>
    <w:qFormat/>
    <w:rsid w:val="00f27464"/>
    <w:rPr>
      <w:sz w:val="20"/>
      <w:szCs w:val="20"/>
    </w:rPr>
  </w:style>
  <w:style w:type="character" w:styleId="Style10">
    <w:name w:val="Символ концевой сноски"/>
    <w:uiPriority w:val="99"/>
    <w:qFormat/>
    <w:rsid w:val="00f2746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1" w:customStyle="1">
    <w:name w:val="комментарий"/>
    <w:qFormat/>
    <w:rsid w:val="00dd2001"/>
    <w:rPr>
      <w:b/>
      <w:i/>
      <w:shd w:fill="FFFF99" w:val="clear"/>
    </w:rPr>
  </w:style>
  <w:style w:type="character" w:styleId="21" w:customStyle="1">
    <w:name w:val="Пункт2 Знак"/>
    <w:link w:val="22"/>
    <w:qFormat/>
    <w:rsid w:val="00dd2001"/>
    <w:rPr>
      <w:rFonts w:ascii="Times New Roman" w:hAnsi="Times New Roman" w:eastAsia="Times New Roman" w:cs="Times New Roman"/>
      <w:b/>
      <w:sz w:val="28"/>
      <w:szCs w:val="20"/>
    </w:rPr>
  </w:style>
  <w:style w:type="character" w:styleId="Style12" w:customStyle="1">
    <w:name w:val="Текст Знак"/>
    <w:basedOn w:val="DefaultParagraphFont"/>
    <w:link w:val="PlainText"/>
    <w:uiPriority w:val="99"/>
    <w:semiHidden/>
    <w:qFormat/>
    <w:rsid w:val="00c07584"/>
    <w:rPr>
      <w:rFonts w:ascii="Calibri" w:hAnsi="Calibri" w:eastAsia="Calibri" w:cs="Times New Roman" w:eastAsiaTheme="minorHAnsi"/>
      <w:lang w:eastAsia="en-US"/>
    </w:rPr>
  </w:style>
  <w:style w:type="character" w:styleId="11114" w:customStyle="1">
    <w:name w:val="РГ_1.1.1.1._4 Знак"/>
    <w:link w:val="11114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15" w:customStyle="1">
    <w:name w:val="РГ_1)___5 Знак"/>
    <w:basedOn w:val="11114"/>
    <w:link w:val="151"/>
    <w:qFormat/>
    <w:rsid w:val="00534d4e"/>
    <w:rPr>
      <w:rFonts w:ascii="Times New Roman" w:hAnsi="Times New Roman" w:eastAsia="Times New Roman" w:cs="Times New Roman"/>
      <w:sz w:val="28"/>
      <w:szCs w:val="28"/>
    </w:rPr>
  </w:style>
  <w:style w:type="character" w:styleId="FollowedHyperlink">
    <w:name w:val="FollowedHyperlink"/>
    <w:rPr>
      <w:color w:val="8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ListNumber">
    <w:name w:val="List Number"/>
    <w:basedOn w:val="Normal"/>
    <w:qFormat/>
    <w:rsid w:val="00582f91"/>
    <w:pPr>
      <w:numPr>
        <w:ilvl w:val="0"/>
        <w:numId w:val="2"/>
      </w:numPr>
      <w:spacing w:lineRule="auto" w:line="360" w:before="6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582f9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716d1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5" w:customStyle="1">
    <w:name w:val="Пункт"/>
    <w:basedOn w:val="Normal"/>
    <w:qFormat/>
    <w:rsid w:val="00d036fa"/>
    <w:pPr>
      <w:numPr>
        <w:ilvl w:val="2"/>
        <w:numId w:val="4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6" w:customStyle="1">
    <w:name w:val="Подпункт"/>
    <w:basedOn w:val="Style15"/>
    <w:link w:val="11"/>
    <w:qFormat/>
    <w:rsid w:val="00d036fa"/>
    <w:pPr/>
    <w:rPr/>
  </w:style>
  <w:style w:type="paragraph" w:styleId="Style17" w:customStyle="1">
    <w:name w:val="Подподпункт"/>
    <w:basedOn w:val="Style16"/>
    <w:link w:val="Style8"/>
    <w:qFormat/>
    <w:rsid w:val="00d036fa"/>
    <w:pPr>
      <w:tabs>
        <w:tab w:val="clear" w:pos="708"/>
        <w:tab w:val="left" w:pos="360" w:leader="none"/>
      </w:tabs>
    </w:pPr>
    <w:rPr/>
  </w:style>
  <w:style w:type="paragraph" w:styleId="EndnoteText">
    <w:name w:val="Endnote Text"/>
    <w:basedOn w:val="Normal"/>
    <w:link w:val="Style9"/>
    <w:uiPriority w:val="99"/>
    <w:semiHidden/>
    <w:unhideWhenUsed/>
    <w:rsid w:val="00f27464"/>
    <w:pPr>
      <w:spacing w:lineRule="auto" w:line="240" w:before="0" w:after="0"/>
    </w:pPr>
    <w:rPr>
      <w:sz w:val="20"/>
      <w:szCs w:val="20"/>
    </w:rPr>
  </w:style>
  <w:style w:type="paragraph" w:styleId="22" w:customStyle="1">
    <w:name w:val="Пункт2"/>
    <w:basedOn w:val="Style15"/>
    <w:link w:val="21"/>
    <w:qFormat/>
    <w:rsid w:val="00dd2001"/>
    <w:pPr>
      <w:keepNext w:val="true"/>
      <w:numPr>
        <w:ilvl w:val="0"/>
        <w:numId w:val="0"/>
      </w:numPr>
      <w:tabs>
        <w:tab w:val="clear" w:pos="708"/>
        <w:tab w:val="left" w:pos="2160" w:leader="none"/>
      </w:tabs>
      <w:suppressAutoHyphens w:val="true"/>
      <w:spacing w:lineRule="auto" w:line="240" w:before="240" w:after="120"/>
      <w:ind w:left="2160" w:hanging="180"/>
      <w:jc w:val="left"/>
      <w:outlineLvl w:val="2"/>
    </w:pPr>
    <w:rPr>
      <w:b/>
    </w:rPr>
  </w:style>
  <w:style w:type="paragraph" w:styleId="PlainText">
    <w:name w:val="Plain Text"/>
    <w:basedOn w:val="Normal"/>
    <w:link w:val="Style12"/>
    <w:uiPriority w:val="99"/>
    <w:semiHidden/>
    <w:unhideWhenUsed/>
    <w:qFormat/>
    <w:rsid w:val="00c07584"/>
    <w:pPr>
      <w:spacing w:lineRule="auto" w:line="240" w:before="0" w:after="0"/>
    </w:pPr>
    <w:rPr>
      <w:rFonts w:ascii="Calibri" w:hAnsi="Calibri" w:eastAsia="Calibri" w:cs="Times New Roman" w:eastAsiaTheme="minorHAnsi"/>
      <w:lang w:eastAsia="en-US"/>
    </w:rPr>
  </w:style>
  <w:style w:type="paragraph" w:styleId="12" w:customStyle="1">
    <w:name w:val="РГ_Глава_1"/>
    <w:basedOn w:val="Normal"/>
    <w:qFormat/>
    <w:rsid w:val="00534d4e"/>
    <w:pPr>
      <w:keepNext w:val="true"/>
      <w:keepLines/>
      <w:numPr>
        <w:ilvl w:val="0"/>
        <w:numId w:val="5"/>
      </w:numPr>
      <w:tabs>
        <w:tab w:val="clear" w:pos="708"/>
        <w:tab w:val="left" w:pos="1985" w:leader="none"/>
      </w:tabs>
      <w:suppressAutoHyphens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534d4e"/>
    <w:pPr>
      <w:widowControl w:val="false"/>
      <w:numPr>
        <w:ilvl w:val="1"/>
        <w:numId w:val="5"/>
      </w:numPr>
      <w:spacing w:lineRule="auto" w:line="240" w:before="120" w:after="0"/>
      <w:jc w:val="both"/>
      <w:outlineLvl w:val="0"/>
    </w:pPr>
    <w:rPr>
      <w:rFonts w:eastAsia="Times New Roman" w:cs="Calibri" w:cstheme="minorHAnsi"/>
      <w:sz w:val="28"/>
      <w:szCs w:val="28"/>
    </w:rPr>
  </w:style>
  <w:style w:type="paragraph" w:styleId="1113" w:customStyle="1">
    <w:name w:val="РГ_1.1.1_3"/>
    <w:basedOn w:val="Normal"/>
    <w:qFormat/>
    <w:rsid w:val="00534d4e"/>
    <w:pPr>
      <w:widowControl w:val="false"/>
      <w:numPr>
        <w:ilvl w:val="2"/>
        <w:numId w:val="5"/>
      </w:numPr>
      <w:spacing w:lineRule="auto" w:line="240" w:before="120" w:after="12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11141" w:customStyle="1">
    <w:name w:val="РГ_1.1.1.1._4"/>
    <w:basedOn w:val="1113"/>
    <w:link w:val="11114"/>
    <w:qFormat/>
    <w:rsid w:val="00534d4e"/>
    <w:pPr/>
    <w:rPr/>
  </w:style>
  <w:style w:type="paragraph" w:styleId="5" w:customStyle="1">
    <w:name w:val="РГ_а)_5"/>
    <w:basedOn w:val="Normal"/>
    <w:qFormat/>
    <w:rsid w:val="00534d4e"/>
    <w:pPr>
      <w:numPr>
        <w:ilvl w:val="5"/>
        <w:numId w:val="5"/>
      </w:num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151" w:customStyle="1">
    <w:name w:val="РГ_1)___5"/>
    <w:basedOn w:val="111141"/>
    <w:link w:val="15"/>
    <w:qFormat/>
    <w:rsid w:val="00534d4e"/>
    <w:pPr>
      <w:tabs>
        <w:tab w:val="clear" w:pos="708"/>
        <w:tab w:val="left" w:pos="1134" w:leader="none"/>
      </w:tabs>
      <w:ind w:left="851" w:hanging="0"/>
    </w:pPr>
    <w:rPr/>
  </w:style>
  <w:style w:type="paragraph" w:styleId="Style18" w:customStyle="1">
    <w:name w:val="маркированный"/>
    <w:basedOn w:val="Normal"/>
    <w:semiHidden/>
    <w:qFormat/>
    <w:rsid w:val="00670849"/>
    <w:pPr>
      <w:numPr>
        <w:ilvl w:val="0"/>
        <w:numId w:val="6"/>
      </w:numPr>
      <w:spacing w:lineRule="auto" w:line="36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ender.lot-onlin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3F009-33AE-4FB7-98D1-EB0162025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Application>AlterOffice/3.4.0.9$Linux_X86_64 LibreOffice_project/b8daf9e823b1a5463a2f48435ddc2e8696e7d4fc</Application>
  <AppVersion>15.0000</AppVersion>
  <Pages>1</Pages>
  <Words>268</Words>
  <Characters>1946</Characters>
  <CharactersWithSpaces>2194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2016-01-20T03:35:00Z</dcterms:created>
  <dc:creator>Дмитрий</dc:creator>
  <dc:description/>
  <dc:language>ru-RU</dc:language>
  <cp:lastModifiedBy>mityaninana@corp.gidroogk.com</cp:lastModifiedBy>
  <cp:lastPrinted>2016-01-19T05:33:00Z</cp:lastPrinted>
  <dcterms:modified xsi:type="dcterms:W3CDTF">2026-08-13T16:14:46Z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