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Heading9"/>
        <w:numPr>
          <w:ilvl w:val="0"/>
          <w:numId w:val="0"/>
        </w:numPr>
        <w:shd w:val="clear" w:color="auto" w:fill="FFFFFF"/>
        <w:spacing w:lineRule="atLeast" w:line="420" w:before="0" w:after="240"/>
        <w:ind w:left="0" w:hanging="0"/>
        <w:jc w:val="center"/>
        <w:textAlignment w:val="baseline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ОКПД2 25.99.29.190 Поставка металлических знаков, отмечающих попикетную длину гидротехнических сооружений Филиала ПАО «РусГидро» - «Загорская ГАЭС»</w:t>
      </w:r>
    </w:p>
    <w:p>
      <w:pPr>
        <w:pStyle w:val="Normal"/>
        <w:jc w:val="center"/>
        <w:rPr>
          <w:rFonts w:eastAsia="Calibri"/>
          <w:b/>
          <w:sz w:val="24"/>
          <w:szCs w:val="24"/>
          <w:lang w:val="x-none"/>
        </w:rPr>
      </w:pPr>
      <w:r>
        <w:rPr>
          <w:rFonts w:eastAsia="Calibri"/>
          <w:b/>
          <w:sz w:val="24"/>
          <w:szCs w:val="24"/>
          <w:lang w:val="x-none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"/>
              <w:vanish w:val="false"/>
            </w:rPr>
            <w:instrText xml:space="preserve"> TOC \z \o "1-2" \u \h</w:instrText>
          </w:r>
          <w:r>
            <w:rPr>
              <w:webHidden/>
              <w:rStyle w:val="Style1"/>
              <w:vanish w:val="false"/>
            </w:rPr>
            <w:fldChar w:fldCharType="separate"/>
          </w:r>
          <w:hyperlink w:anchor="_Toc191473807">
            <w:r>
              <w:rPr>
                <w:webHidden/>
                <w:rStyle w:val="Style1"/>
                <w:vanish w:val="false"/>
              </w:rPr>
              <w:t>1.</w:t>
            </w:r>
            <w:r>
              <w:rPr>
                <w:rStyle w:val="Style1"/>
                <w:rFonts w:eastAsia="" w:cs="" w:cstheme="minorBidi" w:eastAsiaTheme="minorEastAsia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91473808">
            <w:r>
              <w:rPr>
                <w:webHidden/>
                <w:rStyle w:val="Style1"/>
                <w:vanish w:val="false"/>
              </w:rPr>
              <w:t>2.</w:t>
            </w:r>
            <w:r>
              <w:rPr>
                <w:rStyle w:val="Style1"/>
                <w:rFonts w:eastAsia="" w:cs="" w:cstheme="minorBidi" w:eastAsiaTheme="minorEastAsia"/>
                <w:b w:val="false"/>
                <w:bCs w:val="false"/>
              </w:rPr>
              <w:tab/>
            </w:r>
            <w:r>
              <w:rPr>
                <w:rStyle w:val="Style1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91473809">
            <w:r>
              <w:rPr>
                <w:webHidden/>
                <w:rStyle w:val="Style1"/>
                <w:vanish w:val="false"/>
              </w:rPr>
              <w:t>Таблица 1.1 Перечень и объем закупаемой продукции</w:t>
            </w:r>
            <w:r>
              <w:rPr>
                <w:rStyle w:val="Style1"/>
              </w:rPr>
              <w:tab/>
            </w:r>
          </w:hyperlink>
          <w:r>
            <w:rPr/>
            <w:t>3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91473810">
            <w:r>
              <w:rPr>
                <w:webHidden/>
                <w:rStyle w:val="Style1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91473811">
            <w:r>
              <w:rPr>
                <w:webHidden/>
                <w:rStyle w:val="Style1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91473812">
            <w:r>
              <w:rPr>
                <w:webHidden/>
                <w:rStyle w:val="Style1"/>
                <w:vanish w:val="false"/>
              </w:rPr>
              <w:t>Таблица 3.1. Требования к продукции (индивидуальные требования по каждой позиции перечня продукции)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91473813">
            <w:r>
              <w:rPr>
                <w:webHidden/>
                <w:rStyle w:val="Style1"/>
                <w:vanish w:val="false"/>
              </w:rPr>
              <w:t>3.</w:t>
            </w:r>
            <w:r>
              <w:rPr>
                <w:rStyle w:val="Style1"/>
                <w:rFonts w:eastAsia="" w:cs="" w:cstheme="minorBidi" w:eastAsiaTheme="minorEastAsia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"/>
              </w:rPr>
              <w:t>Требования к документации по ценообразованию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91473814">
            <w:r>
              <w:rPr>
                <w:webHidden/>
                <w:rStyle w:val="Style1"/>
                <w:vanish w:val="false"/>
              </w:rPr>
              <w:t>4.</w:t>
            </w:r>
            <w:r>
              <w:rPr>
                <w:rStyle w:val="Style1"/>
                <w:rFonts w:eastAsia="" w:cs="" w:cstheme="minorBidi" w:eastAsiaTheme="minorEastAsia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"/>
              </w:rPr>
              <w:t>Приложения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840" w:leader="none"/>
              <w:tab w:val="right" w:pos="9911" w:leader="dot"/>
            </w:tabs>
            <w:rPr/>
          </w:pPr>
          <w:hyperlink w:anchor="_Toc1914738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"/>
                <w:vanish w:val="false"/>
              </w:rPr>
              <w:t>Приложение № 1: Форма спецификации поставляемого оборудования и материалов.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840" w:leader="none"/>
              <w:tab w:val="right" w:pos="9911" w:leader="dot"/>
            </w:tabs>
            <w:rPr/>
          </w:pPr>
          <w:hyperlink w:anchor="_Toc191473815">
            <w:r>
              <w:rPr>
                <w:webHidden/>
                <w:rStyle w:val="Style1"/>
                <w:vanish w:val="false"/>
              </w:rPr>
              <w:t xml:space="preserve">Приложение № 2: </w:t>
            </w:r>
            <w:r>
              <w:rPr>
                <w:rStyle w:val="Style1"/>
                <w:b/>
                <w:bCs/>
                <w:vanish w:val="false"/>
                <w:sz w:val="24"/>
                <w:szCs w:val="24"/>
              </w:rPr>
              <w:t>Содержание и оформление знаков.</w:t>
            </w:r>
            <w:r>
              <w:rPr>
                <w:rStyle w:val="Style1"/>
                <w:b/>
                <w:bCs/>
                <w:vanish w:val="false"/>
              </w:rPr>
              <w:t>.</w:t>
            </w:r>
            <w:r>
              <w:rPr>
                <w:rStyle w:val="Style1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_Toc191473815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"/>
                <w:vanish w:val="false"/>
              </w:rPr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"/>
              <w:vanish w:val="false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left" w:pos="840" w:leader="none"/>
          <w:tab w:val="right" w:pos="9911" w:leader="dot"/>
        </w:tabs>
        <w:rPr/>
      </w:pPr>
      <w:r>
        <w:rPr/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425" w:hanging="357"/>
        <w:rPr>
          <w:sz w:val="24"/>
          <w:szCs w:val="24"/>
        </w:rPr>
      </w:pPr>
      <w:bookmarkStart w:id="0" w:name="_Toc191473807"/>
      <w:bookmarkStart w:id="1" w:name="_Toc149642517"/>
      <w:bookmarkStart w:id="2" w:name="_Toc51339692"/>
      <w:r>
        <w:rPr>
          <w:sz w:val="24"/>
          <w:szCs w:val="24"/>
        </w:rPr>
        <w:t>Общие</w:t>
      </w:r>
      <w:r>
        <w:rPr>
          <w:color w:val="000000"/>
          <w:sz w:val="24"/>
          <w:szCs w:val="24"/>
        </w:rPr>
        <w:t xml:space="preserve"> сведения</w:t>
      </w:r>
      <w:bookmarkEnd w:id="0"/>
      <w:bookmarkEnd w:id="1"/>
      <w:bookmarkEnd w:id="2"/>
    </w:p>
    <w:p>
      <w:pPr>
        <w:pStyle w:val="Heading4"/>
        <w:numPr>
          <w:ilvl w:val="1"/>
          <w:numId w:val="1"/>
        </w:numPr>
        <w:tabs>
          <w:tab w:val="clear" w:pos="708"/>
          <w:tab w:val="left" w:pos="360" w:leader="none"/>
        </w:tabs>
        <w:ind w:left="426" w:hanging="0"/>
        <w:rPr>
          <w:color w:val="000000"/>
        </w:rPr>
      </w:pPr>
      <w:bookmarkStart w:id="3" w:name="_Toc46743505"/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>Обозначения и сокращения</w:t>
      </w:r>
      <w:bookmarkEnd w:id="3"/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trHeight w:val="22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trHeight w:val="22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ОКПД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Общероссийский классификатор продукции по видам экономической деятельности</w:t>
            </w:r>
          </w:p>
        </w:tc>
      </w:tr>
      <w:tr>
        <w:trPr>
          <w:trHeight w:val="22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>Публичное акционерное общество</w:t>
            </w:r>
          </w:p>
        </w:tc>
      </w:tr>
    </w:tbl>
    <w:p>
      <w:pPr>
        <w:pStyle w:val="Normal"/>
        <w:keepNext w:val="true"/>
        <w:keepLine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ing4"/>
        <w:numPr>
          <w:ilvl w:val="1"/>
          <w:numId w:val="1"/>
        </w:numPr>
        <w:tabs>
          <w:tab w:val="clear" w:pos="708"/>
          <w:tab w:val="left" w:pos="360" w:leader="none"/>
        </w:tabs>
        <w:ind w:left="426" w:hanging="426"/>
        <w:rPr>
          <w:color w:val="000000"/>
        </w:rPr>
      </w:pPr>
      <w:bookmarkStart w:id="4" w:name="_Toc124933889"/>
      <w:bookmarkStart w:id="5" w:name="_Toc46743506"/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 xml:space="preserve">   </w:t>
      </w:r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>Наименование закупаемой продукции</w:t>
      </w:r>
      <w:bookmarkEnd w:id="4"/>
      <w:bookmarkEnd w:id="5"/>
    </w:p>
    <w:p>
      <w:pPr>
        <w:pStyle w:val="Heading1"/>
        <w:numPr>
          <w:ilvl w:val="0"/>
          <w:numId w:val="0"/>
        </w:numPr>
        <w:ind w:left="0" w:firstLine="349"/>
        <w:jc w:val="both"/>
        <w:rPr>
          <w:color w:val="000000"/>
        </w:rPr>
      </w:pPr>
      <w:r>
        <w:rPr>
          <w:b w:val="false"/>
          <w:color w:val="000000"/>
          <w:sz w:val="24"/>
          <w:szCs w:val="24"/>
        </w:rPr>
        <w:t>ОКПД2</w:t>
      </w:r>
      <w:r>
        <w:rPr>
          <w:b w:val="false"/>
          <w:color w:val="000000"/>
          <w:sz w:val="24"/>
          <w:szCs w:val="24"/>
          <w:lang w:val="ru-RU"/>
        </w:rPr>
        <w:t xml:space="preserve">: </w:t>
      </w:r>
      <w:r>
        <w:rPr>
          <w:b w:val="false"/>
          <w:sz w:val="24"/>
          <w:szCs w:val="24"/>
        </w:rPr>
        <w:t xml:space="preserve">25.99.29.190 Поставка </w:t>
      </w:r>
      <w:r>
        <w:rPr>
          <w:b w:val="false"/>
          <w:sz w:val="24"/>
          <w:szCs w:val="24"/>
          <w:lang w:val="ru-RU"/>
        </w:rPr>
        <w:t>металлических знаков, отмечающих попикетную длину гидротехнических сооружений</w:t>
      </w:r>
      <w:r>
        <w:rPr>
          <w:b w:val="false"/>
          <w:bCs/>
          <w:color w:val="000000"/>
          <w:sz w:val="24"/>
          <w:szCs w:val="24"/>
        </w:rPr>
        <w:t xml:space="preserve"> </w:t>
      </w:r>
      <w:r>
        <w:rPr>
          <w:b w:val="false"/>
          <w:bCs/>
          <w:color w:val="000000"/>
          <w:sz w:val="24"/>
          <w:szCs w:val="24"/>
          <w:lang w:val="ru-RU"/>
        </w:rPr>
        <w:t>Ф</w:t>
      </w:r>
      <w:r>
        <w:rPr>
          <w:b w:val="false"/>
          <w:bCs/>
          <w:color w:val="000000"/>
          <w:sz w:val="24"/>
          <w:szCs w:val="24"/>
        </w:rPr>
        <w:t>илиала ПАО «РусГидро»</w:t>
      </w:r>
      <w:r>
        <w:rPr>
          <w:b w:val="false"/>
          <w:bCs/>
          <w:color w:val="000000"/>
          <w:sz w:val="24"/>
          <w:szCs w:val="24"/>
          <w:lang w:val="ru-RU"/>
        </w:rPr>
        <w:t xml:space="preserve"> </w:t>
      </w:r>
      <w:r>
        <w:rPr>
          <w:b w:val="false"/>
          <w:bCs/>
          <w:color w:val="000000"/>
          <w:sz w:val="24"/>
          <w:szCs w:val="24"/>
        </w:rPr>
        <w:t>-</w:t>
      </w:r>
      <w:r>
        <w:rPr>
          <w:b w:val="false"/>
          <w:bCs/>
          <w:color w:val="000000"/>
          <w:sz w:val="24"/>
          <w:szCs w:val="24"/>
          <w:lang w:val="ru-RU"/>
        </w:rPr>
        <w:t xml:space="preserve"> </w:t>
      </w:r>
      <w:r>
        <w:rPr>
          <w:b w:val="false"/>
          <w:bCs/>
          <w:color w:val="000000"/>
          <w:sz w:val="24"/>
          <w:szCs w:val="24"/>
        </w:rPr>
        <w:t>«Загорская ГАЭС»</w:t>
      </w:r>
      <w:r>
        <w:rPr>
          <w:b w:val="false"/>
          <w:bCs/>
          <w:color w:val="000000"/>
          <w:sz w:val="24"/>
          <w:szCs w:val="24"/>
          <w:lang w:val="ru-RU"/>
        </w:rPr>
        <w:t>.</w:t>
      </w:r>
      <w:r>
        <w:rPr>
          <w:b w:val="false"/>
          <w:color w:val="000000"/>
          <w:sz w:val="24"/>
          <w:szCs w:val="24"/>
        </w:rPr>
        <w:t xml:space="preserve"> </w:t>
      </w:r>
    </w:p>
    <w:p>
      <w:pPr>
        <w:pStyle w:val="Heading4"/>
        <w:numPr>
          <w:ilvl w:val="1"/>
          <w:numId w:val="1"/>
        </w:numPr>
        <w:tabs>
          <w:tab w:val="clear" w:pos="708"/>
          <w:tab w:val="left" w:pos="360" w:leader="none"/>
        </w:tabs>
        <w:spacing w:lineRule="auto" w:line="360" w:before="240" w:after="0"/>
        <w:ind w:left="431" w:hanging="431"/>
        <w:rPr>
          <w:color w:val="000000"/>
        </w:rPr>
      </w:pPr>
      <w:bookmarkStart w:id="6" w:name="_Toc124933890"/>
      <w:bookmarkStart w:id="7" w:name="_Toc46743507"/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 xml:space="preserve">   </w:t>
      </w:r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 xml:space="preserve">Цель </w:t>
      </w:r>
      <w:bookmarkEnd w:id="7"/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>использования закупаемой продукции</w:t>
      </w:r>
      <w:bookmarkEnd w:id="6"/>
    </w:p>
    <w:p>
      <w:pPr>
        <w:pStyle w:val="Heading4"/>
        <w:spacing w:before="40" w:after="240"/>
        <w:ind w:firstLine="431"/>
        <w:jc w:val="both"/>
        <w:rPr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4"/>
          <w:szCs w:val="24"/>
        </w:rPr>
        <w:t>В целях выполнения требования п. 17 Федеральных норм и правил в области безопасности гидротехнических сооружений «Требования к обеспечению безопасности гидротехнических сооружений (за исключением судоходных и портовых гидротехнических сооружений)», утверждённых приказом Федеральной службы по экологическому, технологическому и атомному надзору от 08.05.2024 № 151 о наличии знаков, отмечающих попикетную длину сооружений на местности.</w:t>
      </w:r>
    </w:p>
    <w:p>
      <w:pPr>
        <w:pStyle w:val="Heading4"/>
        <w:spacing w:before="40" w:after="240"/>
        <w:ind w:firstLine="431"/>
        <w:jc w:val="both"/>
        <w:rPr>
          <w:color w:val="000000"/>
        </w:rPr>
      </w:pPr>
      <w:bookmarkStart w:id="8" w:name="_Toc191473808"/>
      <w:bookmarkStart w:id="9" w:name="_Toc51339693"/>
      <w:bookmarkStart w:id="10" w:name="_Toc124933892"/>
      <w:bookmarkStart w:id="11" w:name="_Toc75446572"/>
      <w:bookmarkEnd w:id="11"/>
      <w:r>
        <w:rPr>
          <w:color w:val="000000"/>
          <w:sz w:val="24"/>
          <w:szCs w:val="24"/>
        </w:rPr>
        <w:t>Требования к продукции</w:t>
      </w:r>
      <w:bookmarkEnd w:id="8"/>
      <w:bookmarkEnd w:id="9"/>
      <w:bookmarkEnd w:id="10"/>
    </w:p>
    <w:p>
      <w:pPr>
        <w:pStyle w:val="Heading4"/>
        <w:numPr>
          <w:ilvl w:val="1"/>
          <w:numId w:val="1"/>
        </w:numPr>
        <w:tabs>
          <w:tab w:val="clear" w:pos="708"/>
          <w:tab w:val="left" w:pos="360" w:leader="none"/>
        </w:tabs>
        <w:ind w:left="0" w:hanging="0"/>
        <w:rPr>
          <w:color w:val="000000"/>
        </w:rPr>
      </w:pPr>
      <w:bookmarkStart w:id="12" w:name="_Toc124933893"/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>Требования к объемам и срокам поставки</w:t>
      </w:r>
      <w:bookmarkEnd w:id="1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color w:val="000000"/>
        </w:rPr>
      </w:pPr>
      <w:bookmarkStart w:id="13" w:name="_Toc191473809"/>
      <w:bookmarkStart w:id="14" w:name="_Toc124933895"/>
      <w:bookmarkStart w:id="15" w:name="_Toc51339695"/>
      <w:r>
        <w:rPr>
          <w:color w:val="000000"/>
          <w:sz w:val="24"/>
          <w:szCs w:val="24"/>
        </w:rPr>
        <w:t xml:space="preserve">Таблица </w:t>
      </w:r>
      <w:r>
        <w:rPr>
          <w:color w:val="000000"/>
          <w:sz w:val="24"/>
          <w:szCs w:val="24"/>
          <w:lang w:val="ru-RU"/>
        </w:rPr>
        <w:t>1.1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Перечень </w:t>
      </w:r>
      <w:bookmarkEnd w:id="15"/>
      <w:r>
        <w:rPr>
          <w:color w:val="000000"/>
          <w:sz w:val="24"/>
          <w:szCs w:val="24"/>
          <w:lang w:val="ru-RU"/>
        </w:rPr>
        <w:t>и объем закупаемой продукции</w:t>
      </w:r>
      <w:bookmarkEnd w:id="13"/>
      <w:bookmarkEnd w:id="14"/>
    </w:p>
    <w:tbl>
      <w:tblPr>
        <w:tblW w:w="993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8"/>
        <w:gridCol w:w="2292"/>
        <w:gridCol w:w="2421"/>
        <w:gridCol w:w="2127"/>
        <w:gridCol w:w="1419"/>
        <w:gridCol w:w="992"/>
      </w:tblGrid>
      <w:tr>
        <w:trPr>
          <w:trHeight w:val="950" w:hRule="atLeast"/>
          <w:cantSplit w:val="true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Наименование продукции</w:t>
            </w:r>
            <w:r>
              <w:rPr>
                <w:color w:val="000000"/>
                <w:sz w:val="24"/>
                <w:szCs w:val="24"/>
                <w:lang w:val="en-US"/>
              </w:rPr>
              <w:t>, тип продукции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ОКПД2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>(с наименованием)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Еди</w:t>
            </w:r>
            <w:r>
              <w:rPr>
                <w:color w:val="000000"/>
                <w:sz w:val="24"/>
                <w:szCs w:val="24"/>
                <w:lang w:val="en-US"/>
              </w:rPr>
              <w:t>ница</w:t>
            </w:r>
            <w:r>
              <w:rPr>
                <w:color w:val="000000"/>
                <w:sz w:val="24"/>
                <w:szCs w:val="24"/>
              </w:rPr>
              <w:t xml:space="preserve"> изм</w:t>
            </w:r>
            <w:r>
              <w:rPr>
                <w:color w:val="000000"/>
                <w:sz w:val="24"/>
                <w:szCs w:val="24"/>
                <w:lang w:val="en-US"/>
              </w:rPr>
              <w:t>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Кол</w:t>
            </w:r>
            <w:r>
              <w:rPr>
                <w:color w:val="000000"/>
                <w:sz w:val="24"/>
                <w:szCs w:val="24"/>
                <w:lang w:val="en-US"/>
              </w:rPr>
              <w:t>ичест</w:t>
            </w:r>
            <w:r>
              <w:rPr>
                <w:color w:val="000000"/>
                <w:sz w:val="24"/>
                <w:szCs w:val="24"/>
              </w:rPr>
              <w:t>во</w:t>
            </w:r>
          </w:p>
        </w:tc>
      </w:tr>
      <w:tr>
        <w:trPr>
          <w:cantSplit w:val="true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>
        <w:trPr>
          <w:cantSplit w:val="true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Знаки металлические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>25.99.29.190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hyperlink r:id="rId2">
              <w:r>
                <w:rPr>
                  <w:color w:val="000000"/>
                  <w:sz w:val="24"/>
                  <w:szCs w:val="24"/>
                </w:rPr>
                <w:t>Изделия прочие из недрагоценных металлов, не включенные в другие группировки</w:t>
              </w:r>
            </w:hyperlink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Преимущество товаров российского происхождения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en-US"/>
              </w:rPr>
              <w:t>88</w:t>
            </w:r>
          </w:p>
        </w:tc>
      </w:tr>
    </w:tbl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rPr/>
      </w:pPr>
      <w:bookmarkStart w:id="16" w:name="_Toc124933896"/>
      <w:bookmarkStart w:id="17" w:name="_Toc75446578"/>
      <w:bookmarkStart w:id="18" w:name="_Toc51339696"/>
      <w:r>
        <w:rPr>
          <w:lang w:val="ru-RU"/>
        </w:rPr>
        <w:t xml:space="preserve">Требования </w:t>
      </w:r>
      <w:bookmarkEnd w:id="18"/>
      <w:r>
        <w:rPr>
          <w:lang w:val="ru-RU"/>
        </w:rPr>
        <w:t>к срокам поставки продукции и оказания сопутствующих услуг</w:t>
      </w:r>
      <w:bookmarkEnd w:id="16"/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19" w:name="_Toc75446579"/>
      <w:bookmarkStart w:id="20" w:name="_Toc191473810"/>
      <w:bookmarkStart w:id="21" w:name="_Toc124933897"/>
      <w:bookmarkStart w:id="22" w:name="_Toc50125127"/>
      <w:bookmarkStart w:id="23" w:name="_Toc51339697"/>
      <w:bookmarkStart w:id="24" w:name="_Toc50125126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поставки продукции</w:t>
      </w:r>
      <w:bookmarkEnd w:id="19"/>
      <w:bookmarkEnd w:id="20"/>
      <w:bookmarkEnd w:id="21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546"/>
        <w:gridCol w:w="2986"/>
        <w:gridCol w:w="3109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продукции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6" w:name="_Toc46743510"/>
            <w:r>
              <w:rPr>
                <w:b/>
                <w:sz w:val="24"/>
                <w:szCs w:val="24"/>
              </w:rPr>
              <w:t>4</w:t>
            </w:r>
            <w:bookmarkEnd w:id="26"/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/>
            </w:pPr>
            <w:r>
              <w:rPr/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Знаки металлические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Тридцатый день с даты подписания договора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Тридцатый день с даты подписания договора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27" w:name="_Toc124933898"/>
      <w:bookmarkStart w:id="28" w:name="_Toc46743511"/>
      <w:r>
        <w:rPr>
          <w:rFonts w:cs="Times New Roman" w:ascii="Times New Roman" w:hAnsi="Times New Roman"/>
          <w:i w:val="false"/>
          <w:iCs w:val="false"/>
          <w:color w:val="auto"/>
          <w:sz w:val="24"/>
          <w:szCs w:val="24"/>
        </w:rPr>
        <w:t xml:space="preserve">Требования к </w:t>
      </w:r>
      <w:bookmarkEnd w:id="28"/>
      <w:r>
        <w:rPr>
          <w:rFonts w:cs="Times New Roman" w:ascii="Times New Roman" w:hAnsi="Times New Roman"/>
          <w:i w:val="false"/>
          <w:iCs w:val="false"/>
          <w:color w:val="auto"/>
          <w:sz w:val="24"/>
          <w:szCs w:val="24"/>
        </w:rPr>
        <w:t>качеству продукции</w:t>
      </w:r>
      <w:bookmarkEnd w:id="27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29" w:name="_Toc124933899"/>
      <w:bookmarkStart w:id="30" w:name="_Toc19147381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9"/>
      <w:bookmarkEnd w:id="30"/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i/>
          <w:sz w:val="24"/>
          <w:szCs w:val="24"/>
        </w:rPr>
        <w:t>1.1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Таблицы 1.1): </w:t>
      </w:r>
      <w:r>
        <w:rPr>
          <w:sz w:val="24"/>
          <w:szCs w:val="24"/>
        </w:rPr>
        <w:t>ОКПД 2: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25.99.29.190 Поставка металлических знаков, отмечающих попикетную длину гидротехнических сооружений</w:t>
      </w:r>
      <w:r>
        <w:rPr>
          <w:bCs/>
          <w:color w:val="000000"/>
          <w:sz w:val="24"/>
          <w:szCs w:val="24"/>
        </w:rPr>
        <w:t xml:space="preserve"> Филиала ПАО «РусГидро» - «Загорская ГАЭС».</w:t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tbl>
      <w:tblPr>
        <w:tblStyle w:val="aff5"/>
        <w:tblW w:w="153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8"/>
        <w:gridCol w:w="2039"/>
        <w:gridCol w:w="5447"/>
        <w:gridCol w:w="3391"/>
        <w:gridCol w:w="3480"/>
      </w:tblGrid>
      <w:tr>
        <w:trPr/>
        <w:tc>
          <w:tcPr>
            <w:tcW w:w="9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0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544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68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44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0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4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33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ind w:left="502" w:hanging="3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48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48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в отношении продукции представлены в Таблице 3.1 настоящих технических требований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3480" w:type="dxa"/>
            <w:tcBorders/>
          </w:tcPr>
          <w:p>
            <w:pPr>
              <w:pStyle w:val="Style1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/>
            </w:pPr>
            <w:r>
              <w:rPr>
                <w:rFonts w:eastAsia="Times New Roman" w:cs="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2.</w:t>
            </w:r>
          </w:p>
        </w:tc>
        <w:tc>
          <w:tcPr>
            <w:tcW w:w="748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80" w:type="dxa"/>
            <w:tcBorders/>
          </w:tcPr>
          <w:p>
            <w:pPr>
              <w:pStyle w:val="Style1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/>
            </w:pPr>
            <w:bookmarkStart w:id="31" w:name="_Toc165898450"/>
            <w:r>
              <w:rPr>
                <w:rFonts w:eastAsia="Calibri" w:cs="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  <w:bookmarkEnd w:id="31"/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2.1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32" w:name="_Toc523836096"/>
            <w:r>
              <w:rPr>
                <w:kern w:val="0"/>
                <w:sz w:val="24"/>
                <w:szCs w:val="24"/>
                <w:lang w:val="ru-RU" w:bidi="ar-SA"/>
              </w:rPr>
              <w:t xml:space="preserve">Место </w:t>
            </w:r>
            <w:bookmarkEnd w:id="32"/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 условия поставки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544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Московская область, Сергиево-Посадский г.о., пгт. Богородское д.100.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Приемка продукции производится в рабочие дни  с 9-00 до 11-00 и с 13-00 до 16-00.</w:t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2.2.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Объем поставки</w:t>
            </w:r>
          </w:p>
        </w:tc>
        <w:tc>
          <w:tcPr>
            <w:tcW w:w="544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Поставка продукции осуществляется в соответствии с таблицей 1.1 настоящих технических требований</w:t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3.</w:t>
            </w:r>
          </w:p>
        </w:tc>
        <w:tc>
          <w:tcPr>
            <w:tcW w:w="748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lang w:bidi="ar-SA"/>
              </w:rPr>
            </w:pPr>
            <w:r>
              <w:rPr>
                <w:kern w:val="0"/>
                <w:lang w:val="en-US" w:bidi="ar-SA"/>
              </w:rPr>
              <w:t>3.1.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33" w:name="_Toc523836095"/>
            <w:r>
              <w:rPr>
                <w:kern w:val="0"/>
                <w:sz w:val="24"/>
                <w:szCs w:val="24"/>
                <w:lang w:val="ru-RU" w:bidi="ar-SA"/>
              </w:rPr>
              <w:t>Срок гарантии на продукцию</w:t>
            </w:r>
            <w:bookmarkEnd w:id="33"/>
          </w:p>
        </w:tc>
        <w:tc>
          <w:tcPr>
            <w:tcW w:w="544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Гарантийный срок службы закупаемого Товара не менее 12 (двенадцати) месяцев с даты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накладной по форме ТОРГ-12 / УПД</w:t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lang w:bidi="ar-SA"/>
              </w:rPr>
            </w:pPr>
            <w:r>
              <w:rPr>
                <w:kern w:val="0"/>
                <w:lang w:val="en-US" w:bidi="ar-SA"/>
              </w:rPr>
              <w:t>4.</w:t>
            </w:r>
          </w:p>
        </w:tc>
        <w:tc>
          <w:tcPr>
            <w:tcW w:w="748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cs="" w:cstheme="majorBidi"/>
                <w:i/>
                <w:iCs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cs="" w:cstheme="majorBidi"/>
                <w:i/>
                <w:iCs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lang w:bidi="ar-SA"/>
              </w:rPr>
            </w:pPr>
            <w:r>
              <w:rPr>
                <w:kern w:val="0"/>
                <w:lang w:val="en-US" w:bidi="ar-SA"/>
              </w:rPr>
              <w:t>4</w:t>
            </w:r>
            <w:r>
              <w:rPr>
                <w:kern w:val="0"/>
                <w:lang w:val="ru-RU" w:bidi="ar-SA"/>
              </w:rPr>
              <w:t>.1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Документы, передаваемые вместе с Товаром</w:t>
            </w:r>
          </w:p>
        </w:tc>
        <w:tc>
          <w:tcPr>
            <w:tcW w:w="544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Поставщик обязан одновременно с передачей товара, указанного в таблице 3.1. передать Покупателю относящиеся к нему документы: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накладную по форме ТОРГ-12 / УПД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4.2.</w:t>
            </w:r>
          </w:p>
        </w:tc>
        <w:tc>
          <w:tcPr>
            <w:tcW w:w="748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Требования к объему комплектации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в отношении продукции представлены в Таблице 3.1.</w:t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lang w:bidi="ar-SA"/>
              </w:rPr>
            </w:pPr>
            <w:r>
              <w:rPr>
                <w:kern w:val="0"/>
                <w:lang w:val="en-US" w:bidi="ar-SA"/>
              </w:rPr>
              <w:t>5</w:t>
            </w:r>
          </w:p>
        </w:tc>
        <w:tc>
          <w:tcPr>
            <w:tcW w:w="748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kern w:val="0"/>
                <w:lang w:bidi="ar-SA"/>
              </w:rPr>
            </w:pPr>
            <w:r>
              <w:rPr>
                <w:kern w:val="0"/>
                <w:lang w:val="en-US" w:bidi="ar-SA"/>
              </w:rPr>
              <w:t>5.1.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Требования к происхождению поставляемой продукции </w:t>
            </w:r>
          </w:p>
        </w:tc>
        <w:tc>
          <w:tcPr>
            <w:tcW w:w="544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Определенный Постановлением Правительства Российской Федерации от 23.12.2024  No1875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 1.1  Технических требований</w:t>
            </w:r>
          </w:p>
        </w:tc>
        <w:tc>
          <w:tcPr>
            <w:tcW w:w="33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Участник в Спецификации поставляемого оборудования и материалов должен указать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 529-ст.),  в целях подтверждения происхождения товаров указывается информация и документы, предусмотренные пунктом 3 Постановления Правительства Российской Федерации от 23.12.2024 №1875 «»О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</w:tr>
    </w:tbl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851" w:hanging="0"/>
        <w:rPr>
          <w:sz w:val="24"/>
          <w:szCs w:val="24"/>
        </w:rPr>
      </w:pPr>
      <w:bookmarkStart w:id="34" w:name="_Toc191473812"/>
      <w:r>
        <w:rPr>
          <w:sz w:val="24"/>
          <w:szCs w:val="24"/>
        </w:rPr>
        <w:t>Таблица 3.1. Требования к продукции (индивидуальные требования по каждой позиции перечня проду</w:t>
      </w:r>
      <w:bookmarkEnd w:id="34"/>
      <w:r>
        <w:rPr>
          <w:sz w:val="24"/>
          <w:szCs w:val="24"/>
        </w:rPr>
        <w:t>кции)</w:t>
      </w:r>
    </w:p>
    <w:tbl>
      <w:tblPr>
        <w:tblStyle w:val="14"/>
        <w:tblW w:w="1847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2"/>
        <w:gridCol w:w="709"/>
        <w:gridCol w:w="2555"/>
        <w:gridCol w:w="3910"/>
        <w:gridCol w:w="3629"/>
        <w:gridCol w:w="3794"/>
        <w:gridCol w:w="3176"/>
      </w:tblGrid>
      <w:tr>
        <w:trPr>
          <w:trHeight w:val="311" w:hRule="atLeast"/>
        </w:trPr>
        <w:tc>
          <w:tcPr>
            <w:tcW w:w="7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позиции </w:t>
              <w:br/>
              <w:t>Таблицы 1.1.</w:t>
            </w:r>
          </w:p>
        </w:tc>
        <w:tc>
          <w:tcPr>
            <w:tcW w:w="25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Наименование продукции</w:t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заказчика</w:t>
            </w:r>
          </w:p>
        </w:tc>
        <w:tc>
          <w:tcPr>
            <w:tcW w:w="742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26" w:hRule="atLeast"/>
        </w:trPr>
        <w:tc>
          <w:tcPr>
            <w:tcW w:w="7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(параметры эквивалентности)</w:t>
            </w:r>
          </w:p>
        </w:tc>
        <w:tc>
          <w:tcPr>
            <w:tcW w:w="362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15" w:leader="none"/>
                <w:tab w:val="left" w:pos="2955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7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23" w:hRule="atLeast"/>
        </w:trPr>
        <w:tc>
          <w:tcPr>
            <w:tcW w:w="7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391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3629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center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4</w:t>
            </w:r>
          </w:p>
        </w:tc>
        <w:tc>
          <w:tcPr>
            <w:tcW w:w="37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cantSplit w:val="true"/>
        </w:trPr>
        <w:tc>
          <w:tcPr>
            <w:tcW w:w="70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center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1.1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Знаки металлические </w:t>
            </w:r>
          </w:p>
        </w:tc>
        <w:tc>
          <w:tcPr>
            <w:tcW w:w="3910" w:type="dxa"/>
            <w:tcBorders/>
          </w:tcPr>
          <w:p>
            <w:pPr>
              <w:pStyle w:val="Standard"/>
              <w:widowControl w:val="false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Основа - металлическая, толщина листа не менее 0,8мм;</w:t>
            </w:r>
          </w:p>
          <w:p>
            <w:pPr>
              <w:pStyle w:val="Standard"/>
              <w:widowControl w:val="false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Размер - 400х200 мм;</w:t>
            </w:r>
          </w:p>
          <w:p>
            <w:pPr>
              <w:pStyle w:val="Standard"/>
              <w:widowControl w:val="false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Фон - белый, надпись - чёрная. </w:t>
            </w:r>
          </w:p>
          <w:p>
            <w:pPr>
              <w:pStyle w:val="Standard"/>
              <w:widowControl w:val="false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Высота надписи - 160 мм. </w:t>
            </w:r>
          </w:p>
          <w:p>
            <w:pPr>
              <w:pStyle w:val="Standard"/>
              <w:widowControl w:val="false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По углам знака с отступом от края 15мм х 15мм выполнить отверстия диаметром 4мм.</w:t>
            </w:r>
          </w:p>
          <w:p>
            <w:pPr>
              <w:pStyle w:val="Standard"/>
              <w:widowControl w:val="false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Печать на самоклеющейся светоотражающей пленке тип Б. </w:t>
            </w:r>
          </w:p>
          <w:p>
            <w:pPr>
              <w:pStyle w:val="Standard"/>
              <w:widowControl w:val="false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Содержание и оформление знаков в соответствии с таблицей 1.</w:t>
            </w:r>
          </w:p>
          <w:p>
            <w:pPr>
              <w:pStyle w:val="Standard"/>
              <w:widowControl w:val="false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П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4"/>
                <w:szCs w:val="24"/>
                <w:lang w:val="en-US" w:eastAsia="ru-RU" w:bidi="ar-SA"/>
              </w:rPr>
              <w:t>риложения № 2.</w:t>
            </w:r>
          </w:p>
        </w:tc>
        <w:tc>
          <w:tcPr>
            <w:tcW w:w="362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7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Heading1"/>
        <w:numPr>
          <w:ilvl w:val="0"/>
          <w:numId w:val="5"/>
        </w:numPr>
        <w:spacing w:before="120" w:after="60"/>
        <w:ind w:left="0" w:hanging="0"/>
        <w:contextualSpacing/>
        <w:rPr>
          <w:sz w:val="24"/>
          <w:szCs w:val="24"/>
        </w:rPr>
      </w:pPr>
      <w:bookmarkStart w:id="35" w:name="_Toc191473813"/>
      <w:r>
        <w:rPr>
          <w:sz w:val="24"/>
          <w:szCs w:val="24"/>
        </w:rPr>
        <w:t>Требования к документации по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ценообразованию</w:t>
      </w:r>
      <w:bookmarkEnd w:id="35"/>
      <w:r>
        <w:rPr>
          <w:sz w:val="24"/>
          <w:szCs w:val="24"/>
        </w:rPr>
        <w:t xml:space="preserve"> </w:t>
      </w:r>
    </w:p>
    <w:p>
      <w:pPr>
        <w:pStyle w:val="Normal"/>
        <w:numPr>
          <w:ilvl w:val="1"/>
          <w:numId w:val="5"/>
        </w:numPr>
        <w:spacing w:before="0" w:after="120"/>
        <w:ind w:left="0" w:hanging="0"/>
        <w:jc w:val="both"/>
        <w:rPr>
          <w:sz w:val="24"/>
          <w:szCs w:val="24"/>
        </w:rPr>
      </w:pPr>
      <w:bookmarkStart w:id="36" w:name="_Hlk67308465"/>
      <w:r>
        <w:rPr>
          <w:bCs/>
          <w:iCs/>
          <w:sz w:val="24"/>
          <w:szCs w:val="24"/>
          <w:lang w:eastAsia="x-none"/>
        </w:rPr>
        <w:t xml:space="preserve">В обоснование стоимости в составе технико-коммерческого предложения Поставщик предоставляет спецификацию поставляемого оборудования и материалов по форме, </w:t>
      </w:r>
      <w:bookmarkEnd w:id="36"/>
      <w:r>
        <w:rPr>
          <w:iCs/>
          <w:sz w:val="24"/>
          <w:szCs w:val="24"/>
        </w:rPr>
        <w:t>приведенной в Приложении № 1 к настоящим Техническим требованиям</w:t>
      </w:r>
      <w:r>
        <w:rPr>
          <w:bCs/>
          <w:iCs/>
          <w:sz w:val="24"/>
          <w:szCs w:val="24"/>
          <w:lang w:eastAsia="x-none"/>
        </w:rPr>
        <w:t>.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1"/>
        <w:numPr>
          <w:ilvl w:val="0"/>
          <w:numId w:val="5"/>
        </w:numPr>
        <w:ind w:left="0" w:hanging="0"/>
        <w:rPr>
          <w:sz w:val="24"/>
          <w:szCs w:val="24"/>
        </w:rPr>
      </w:pPr>
      <w:bookmarkStart w:id="37" w:name="_Toc191473814"/>
      <w:r>
        <w:rPr>
          <w:sz w:val="24"/>
          <w:szCs w:val="24"/>
        </w:rPr>
        <w:t>Приложения</w:t>
      </w:r>
      <w:bookmarkEnd w:id="37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38" w:name="_Toc191473815"/>
      <w:r>
        <w:rPr>
          <w:b w:val="false"/>
          <w:sz w:val="24"/>
          <w:szCs w:val="24"/>
        </w:rPr>
        <w:t xml:space="preserve">Приложение № 1: </w:t>
      </w:r>
      <w:r>
        <w:rPr>
          <w:b w:val="false"/>
          <w:sz w:val="24"/>
          <w:szCs w:val="24"/>
          <w:lang w:val="ru-RU"/>
        </w:rPr>
        <w:t>Форма спецификации поставля</w:t>
      </w:r>
      <w:bookmarkEnd w:id="38"/>
      <w:r>
        <w:rPr>
          <w:b w:val="false"/>
          <w:sz w:val="24"/>
          <w:szCs w:val="24"/>
          <w:lang w:val="ru-RU"/>
        </w:rPr>
        <w:t>емого оборудования и материалов</w:t>
      </w:r>
      <w:r>
        <w:rPr>
          <w:b w:val="false"/>
          <w:sz w:val="24"/>
          <w:szCs w:val="24"/>
        </w:rPr>
        <w:t>.</w:t>
      </w:r>
    </w:p>
    <w:p>
      <w:pPr>
        <w:pStyle w:val="Normal"/>
        <w:ind w:left="0" w:hanging="0"/>
        <w:rPr>
          <w:sz w:val="24"/>
          <w:szCs w:val="24"/>
        </w:rPr>
      </w:pPr>
      <w:r>
        <w:rPr>
          <w:b w:val="false"/>
          <w:sz w:val="24"/>
          <w:szCs w:val="24"/>
        </w:rPr>
        <w:t>Приложение № 2: Содержание и оформление знаков.</w:t>
      </w:r>
    </w:p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ind w:left="0" w:hanging="0"/>
        <w:jc w:val="left"/>
        <w:rPr>
          <w:sz w:val="24"/>
          <w:szCs w:val="24"/>
        </w:rPr>
      </w:pPr>
      <w:r>
        <w:rPr/>
        <w:t xml:space="preserve">      </w:t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bookmarkStart w:id="39" w:name="_Toc46743519"/>
      <w:bookmarkStart w:id="40" w:name="_Toc51339699"/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keepNext w:val="true"/>
        <w:keepLines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  <w:bookmarkStart w:id="41" w:name="_Ref40301253"/>
      <w:bookmarkStart w:id="42" w:name="_Hlk48224758"/>
      <w:bookmarkStart w:id="43" w:name="_Ref40301253"/>
      <w:bookmarkStart w:id="44" w:name="_Hlk48224758"/>
      <w:bookmarkEnd w:id="43"/>
      <w:bookmarkEnd w:id="44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margin" w:leftFromText="180" w:rightFromText="180" w:tblpX="-289" w:tblpY="362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4"/>
        <w:gridCol w:w="931"/>
        <w:gridCol w:w="944"/>
        <w:gridCol w:w="956"/>
        <w:gridCol w:w="1189"/>
        <w:gridCol w:w="1125"/>
        <w:gridCol w:w="935"/>
        <w:gridCol w:w="1125"/>
        <w:gridCol w:w="1062"/>
        <w:gridCol w:w="791"/>
        <w:gridCol w:w="991"/>
        <w:gridCol w:w="851"/>
        <w:gridCol w:w="791"/>
        <w:gridCol w:w="1100"/>
        <w:gridCol w:w="1185"/>
      </w:tblGrid>
      <w:tr>
        <w:trPr>
          <w:trHeight w:val="526" w:hRule="atLeast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поз.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FootnoteReference"/>
                <w:sz w:val="24"/>
                <w:szCs w:val="24"/>
              </w:rPr>
              <w:footnoteReference w:id="2"/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FootnoteReference"/>
                <w:sz w:val="24"/>
                <w:szCs w:val="24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(22%) руб.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 спецификации поставляемого оборудования и материалов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В случае включения в спецификацию стоимости за единицу оборудования, МТР с учетом доставки, указать данное усл</w:t>
      </w:r>
      <w:bookmarkEnd w:id="39"/>
      <w:bookmarkEnd w:id="40"/>
      <w:r>
        <w:rPr>
          <w:sz w:val="24"/>
          <w:szCs w:val="24"/>
        </w:rPr>
        <w:t>овие</w:t>
      </w:r>
    </w:p>
    <w:sectPr>
      <w:headerReference w:type="default" r:id="rId8"/>
      <w:headerReference w:type="first" r:id="rId9"/>
      <w:footnotePr>
        <w:numFmt w:val="decimal"/>
      </w:footnotePr>
      <w:type w:val="nextPage"/>
      <w:pgSz w:orient="landscape" w:w="16838" w:h="11906"/>
      <w:pgMar w:left="1134" w:right="1134" w:gutter="0" w:header="708" w:top="1560" w:footer="0" w:bottom="85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7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>
          <w:rFonts w:eastAsia="Calibri"/>
          <w:lang w:eastAsia="en-US"/>
        </w:rPr>
      </w:pPr>
      <w:r>
        <w:rPr>
          <w:rStyle w:val="Style7"/>
        </w:rPr>
        <w:footnoteRef/>
      </w:r>
      <w:r>
        <w:rPr/>
        <w:t xml:space="preserve"> </w:t>
      </w:r>
      <w:r>
        <w:rPr/>
        <w:t>Порядковый номер (номера) реестровой записи (реестровых записей), под которой (которыми) Товар включен в реестры, предусмотренные пунктом 3 Постановления Правительства Российской Федерации от 23.12.2024 №1875 «»О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14555B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14555B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716" w:hanging="432"/>
      </w:pPr>
      <w:rPr>
        <w:sz w:val="24"/>
        <w:i w:val="false"/>
        <w:b/>
        <w:szCs w:val="24"/>
        <w:iCs/>
        <w:bCs/>
        <w:rFonts w:ascii="Times New Roman" w:hAnsi="Times New Roman" w:cs="Times New Roman"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pStyle w:val="Heading5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pStyle w:val="Heading6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pStyle w:val="Heading7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pStyle w:val="Heading8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pStyle w:val="Heading9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6"/>
    <w:lvlOverride w:ilvl="0">
      <w:startOverride w:val="1"/>
    </w:lvlOverride>
  </w:num>
  <w:num w:numId="9">
    <w:abstractNumId w:val="6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f1b0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f1b0b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3"/>
    <w:autoRedefine/>
    <w:qFormat/>
    <w:rsid w:val="003f1b0b"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3f1b0b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</w:rPr>
  </w:style>
  <w:style w:type="paragraph" w:styleId="Heading5">
    <w:name w:val="Heading 5"/>
    <w:basedOn w:val="Title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Title"/>
    <w:next w:val="BodyText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Title"/>
    <w:next w:val="BodyText"/>
    <w:qFormat/>
    <w:pPr>
      <w:numPr>
        <w:ilvl w:val="6"/>
        <w:numId w:val="1"/>
      </w:numPr>
      <w:spacing w:before="60" w:after="60"/>
      <w:outlineLvl w:val="6"/>
    </w:pPr>
    <w:rPr>
      <w:b/>
      <w:bCs/>
      <w:sz w:val="20"/>
      <w:szCs w:val="20"/>
    </w:rPr>
  </w:style>
  <w:style w:type="paragraph" w:styleId="Heading8">
    <w:name w:val="Heading 8"/>
    <w:basedOn w:val="Title"/>
    <w:next w:val="BodyText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0"/>
      <w:szCs w:val="20"/>
    </w:rPr>
  </w:style>
  <w:style w:type="paragraph" w:styleId="Heading9">
    <w:name w:val="Heading 9"/>
    <w:basedOn w:val="Title"/>
    <w:next w:val="BodyText"/>
    <w:qFormat/>
    <w:pPr>
      <w:numPr>
        <w:ilvl w:val="8"/>
        <w:numId w:val="1"/>
      </w:numPr>
      <w:spacing w:before="60" w:after="60"/>
      <w:outlineLvl w:val="8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3f1b0b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3f1b0b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Style1" w:customStyle="1">
    <w:name w:val="Ссылка указателя"/>
    <w:qFormat/>
    <w:rsid w:val="003f1b0b"/>
    <w:rPr/>
  </w:style>
  <w:style w:type="character" w:styleId="4" w:customStyle="1">
    <w:name w:val="Заголовок 4 Знак"/>
    <w:basedOn w:val="DefaultParagraphFont"/>
    <w:uiPriority w:val="9"/>
    <w:qFormat/>
    <w:rsid w:val="003f1b0b"/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  <w:sz w:val="28"/>
      <w:szCs w:val="28"/>
      <w:lang w:eastAsia="ru-RU"/>
    </w:rPr>
  </w:style>
  <w:style w:type="character" w:styleId="Style2" w:customStyle="1">
    <w:name w:val="комментарий"/>
    <w:qFormat/>
    <w:rsid w:val="003f1b0b"/>
    <w:rPr>
      <w:b/>
      <w:i/>
      <w:shd w:fill="FFFF99" w:val="clear"/>
    </w:rPr>
  </w:style>
  <w:style w:type="character" w:styleId="Style3" w:customStyle="1">
    <w:name w:val="Верхний колонтитул Знак"/>
    <w:basedOn w:val="DefaultParagraphFont"/>
    <w:qFormat/>
    <w:rsid w:val="002d724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2d7247"/>
    <w:rPr/>
  </w:style>
  <w:style w:type="character" w:styleId="Style4" w:customStyle="1">
    <w:name w:val="Абзац списка Знак"/>
    <w:link w:val="ListParagraph"/>
    <w:uiPriority w:val="34"/>
    <w:qFormat/>
    <w:locked/>
    <w:rsid w:val="002d7247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11" w:customStyle="1">
    <w:name w:val="Верхний колонтитул Знак1"/>
    <w:basedOn w:val="DefaultParagraphFont"/>
    <w:uiPriority w:val="99"/>
    <w:semiHidden/>
    <w:qFormat/>
    <w:rsid w:val="002d7247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2d7247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Текст сноски Знак"/>
    <w:basedOn w:val="DefaultParagraphFont"/>
    <w:uiPriority w:val="99"/>
    <w:qFormat/>
    <w:rsid w:val="00931f3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Символ сноски"/>
    <w:qFormat/>
    <w:rsid w:val="00931f3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Текст сноски Знак1"/>
    <w:basedOn w:val="DefaultParagraphFont"/>
    <w:uiPriority w:val="99"/>
    <w:semiHidden/>
    <w:qFormat/>
    <w:rsid w:val="00931f3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b21c14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rPr>
      <w:color w:val="000080"/>
      <w:u w:val="single"/>
    </w:rPr>
  </w:style>
  <w:style w:type="character" w:styleId="Linenumber1" w:customStyle="1">
    <w:name w:val="line number1"/>
    <w:qFormat/>
    <w:rPr/>
  </w:style>
  <w:style w:type="character" w:styleId="Style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2" w:customStyle="1">
    <w:name w:val="line number2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Linenumber3">
    <w:name w:val="line number3"/>
    <w:qFormat/>
    <w:rPr/>
  </w:style>
  <w:style w:type="character" w:styleId="LineNumber">
    <w:name w:val="Line Number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3f1b0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Style13" w:customStyle="1">
    <w:name w:val="Раздел положения"/>
    <w:basedOn w:val="Normal"/>
    <w:autoRedefine/>
    <w:qFormat/>
    <w:rsid w:val="003f1b0b"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14" w:customStyle="1">
    <w:name w:val="Подраздел раздела положения"/>
    <w:basedOn w:val="Normal"/>
    <w:autoRedefine/>
    <w:qFormat/>
    <w:rsid w:val="003f1b0b"/>
    <w:pPr>
      <w:numPr>
        <w:ilvl w:val="1"/>
        <w:numId w:val="2"/>
      </w:numPr>
      <w:spacing w:before="80" w:after="80"/>
      <w:jc w:val="both"/>
    </w:pPr>
    <w:rPr/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2d7247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ListParagraph">
    <w:name w:val="List Paragraph"/>
    <w:basedOn w:val="Normal"/>
    <w:link w:val="Style4"/>
    <w:uiPriority w:val="34"/>
    <w:qFormat/>
    <w:rsid w:val="002d7247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Style16" w:customStyle="1">
    <w:name w:val="Таблица шапка"/>
    <w:basedOn w:val="Normal"/>
    <w:qFormat/>
    <w:rsid w:val="002d7247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Footer">
    <w:name w:val="Footer"/>
    <w:basedOn w:val="Normal"/>
    <w:link w:val="Style5"/>
    <w:uiPriority w:val="99"/>
    <w:unhideWhenUsed/>
    <w:rsid w:val="002d72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7" w:customStyle="1">
    <w:name w:val="Таблица"/>
    <w:basedOn w:val="Normal"/>
    <w:qFormat/>
    <w:rsid w:val="00931f3e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FootnoteText">
    <w:name w:val="Footnote Text"/>
    <w:basedOn w:val="Normal"/>
    <w:link w:val="Style6"/>
    <w:uiPriority w:val="99"/>
    <w:rsid w:val="00931f3e"/>
    <w:pPr/>
    <w:rPr>
      <w:sz w:val="20"/>
      <w:szCs w:val="20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b21c14"/>
    <w:pPr/>
    <w:rPr>
      <w:rFonts w:ascii="Segoe UI" w:hAnsi="Segoe UI" w:cs="Segoe UI"/>
      <w:sz w:val="18"/>
      <w:szCs w:val="18"/>
    </w:rPr>
  </w:style>
  <w:style w:type="paragraph" w:styleId="TOC2">
    <w:name w:val="TOC 2"/>
    <w:basedOn w:val="Indexheading"/>
    <w:pPr/>
    <w:rPr/>
  </w:style>
  <w:style w:type="paragraph" w:styleId="TOC3">
    <w:name w:val="TOC 3"/>
    <w:basedOn w:val="Indexheading"/>
    <w:pPr/>
    <w:rPr/>
  </w:style>
  <w:style w:type="paragraph" w:styleId="TOC4">
    <w:name w:val="TOC 4"/>
    <w:basedOn w:val="Indexheading"/>
    <w:pPr/>
    <w:rPr/>
  </w:style>
  <w:style w:type="paragraph" w:styleId="TOC5">
    <w:name w:val="TOC 5"/>
    <w:basedOn w:val="Indexheading"/>
    <w:pPr/>
    <w:rPr/>
  </w:style>
  <w:style w:type="paragraph" w:styleId="TOC6">
    <w:name w:val="TOC 6"/>
    <w:basedOn w:val="Indexheading"/>
    <w:pPr/>
    <w:rPr/>
  </w:style>
  <w:style w:type="paragraph" w:styleId="TOC7">
    <w:name w:val="TOC 7"/>
    <w:basedOn w:val="Indexheading"/>
    <w:pPr/>
    <w:rPr/>
  </w:style>
  <w:style w:type="paragraph" w:styleId="TOC8">
    <w:name w:val="TOC 8"/>
    <w:basedOn w:val="Indexheading"/>
    <w:pPr/>
    <w:rPr/>
  </w:style>
  <w:style w:type="paragraph" w:styleId="TOC9">
    <w:name w:val="TOC 9"/>
    <w:basedOn w:val="Indexheading"/>
    <w:pPr/>
    <w:rPr/>
  </w:style>
  <w:style w:type="paragraph" w:styleId="Style18" w:customStyle="1">
    <w:name w:val="Содержимое врезки"/>
    <w:basedOn w:val="Normal"/>
    <w:qFormat/>
    <w:pPr/>
    <w:rPr/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10" w:customStyle="1">
    <w:name w:val="Заголовок 10"/>
    <w:basedOn w:val="Title"/>
    <w:next w:val="BodyText"/>
    <w:qFormat/>
    <w:pPr>
      <w:tabs>
        <w:tab w:val="clear" w:pos="708"/>
        <w:tab w:val="left" w:pos="0" w:leader="none"/>
      </w:tabs>
      <w:spacing w:before="60" w:after="60"/>
      <w:ind w:left="4320" w:hanging="1440"/>
      <w:outlineLvl w:val="8"/>
    </w:pPr>
    <w:rPr>
      <w:b/>
      <w:bCs/>
      <w:sz w:val="18"/>
      <w:szCs w:val="1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5"/>
    <w:uiPriority w:val="39"/>
    <w:rsid w:val="002d7247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"/>
    <w:basedOn w:val="a5"/>
    <w:uiPriority w:val="39"/>
    <w:rsid w:val="00931f3e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lassifikators.ru/okpd/25.99.29.190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Application>AlterOffice/3.4.0.9$Linux_X86_64 LibreOffice_project/b8daf9e823b1a5463a2f48435ddc2e8696e7d4fc</Application>
  <AppVersion>15.0000</AppVersion>
  <Pages>8</Pages>
  <Words>1027</Words>
  <Characters>7004</Characters>
  <CharactersWithSpaces>7871</CharactersWithSpaces>
  <Paragraphs>189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2025-06-25T13:51:00Z</dcterms:created>
  <dc:creator>nick</dc:creator>
  <dc:description/>
  <dc:language>ru-RU</dc:language>
  <cp:lastModifiedBy>avdoninea@corp.gidroogk.com</cp:lastModifiedBy>
  <dcterms:modified xsi:type="dcterms:W3CDTF">2026-08-14T13:47:11Z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