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styles.xml" ContentType="application/vnd.openxmlformats-officedocument.wordprocessingml.styl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9"/>
        <w:tblW w:w="49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910"/>
        <w:gridCol w:w="4910"/>
      </w:tblGrid>
      <w:tr>
        <w:trPr/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УТВЕРЖДАЮ: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Директор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Дальневосточного филиала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______________Золотарев В.Ю.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«__»______________2026 г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18"/>
        <w:numPr>
          <w:ilvl w:val="0"/>
        </w:numPr>
        <w:spacing w:before="0" w:after="0"/>
        <w:ind w:left="0" w:hanging="0"/>
        <w:jc w:val="center"/>
        <w:outlineLvl w:val="9"/>
        <w:rPr>
          <w:sz w:val="28"/>
          <w:szCs w:val="28"/>
        </w:rPr>
      </w:pPr>
      <w:r>
        <w:rPr>
          <w:rFonts w:eastAsia="Calibri" w:ascii="Times New Roman" w:hAnsi="Times New Roman"/>
          <w:b/>
          <w:i/>
          <w:kern w:val="0"/>
          <w:sz w:val="28"/>
          <w:szCs w:val="28"/>
          <w:lang w:eastAsia="en-US"/>
        </w:rPr>
        <w:t>ОКПД2: 14.12.30 Поставка спецодежды, спецобуви и других СИЗ в Хабаровский край, Республику Саха (Якутию), Сахалинскую область, для нужд Дальневосточного филиала АО «ТК РусГидро».</w:t>
      </w:r>
    </w:p>
    <w:p>
      <w:pPr>
        <w:pStyle w:val="Normal"/>
        <w:spacing w:lineRule="exact" w:line="283"/>
        <w:jc w:val="center"/>
        <w:rPr>
          <w:rFonts w:ascii="Times New Roman" w:hAnsi="Times New Roman"/>
          <w:b/>
          <w:color w:val="000000"/>
          <w:sz w:val="24"/>
          <w:szCs w:val="24"/>
          <w:shd w:fill="FFFF00" w:val="clear"/>
        </w:rPr>
      </w:pPr>
      <w:r>
        <w:rPr>
          <w:b/>
          <w:color w:val="000000"/>
          <w:sz w:val="24"/>
          <w:szCs w:val="24"/>
          <w:shd w:fill="FFFF00" w:val="clear"/>
        </w:rPr>
      </w:r>
    </w:p>
    <w:p>
      <w:pPr>
        <w:pStyle w:val="Normal"/>
        <w:spacing w:lineRule="exact" w:line="283"/>
        <w:jc w:val="center"/>
        <w:rPr>
          <w:rFonts w:ascii="Times New Roman" w:hAnsi="Times New Roman"/>
          <w:b/>
          <w:color w:val="000000"/>
          <w:sz w:val="24"/>
          <w:szCs w:val="24"/>
          <w:shd w:fill="FFFF00" w:val="clear"/>
        </w:rPr>
      </w:pPr>
      <w:r>
        <w:rPr>
          <w:b/>
          <w:color w:val="000000"/>
          <w:sz w:val="24"/>
          <w:szCs w:val="24"/>
          <w:shd w:fill="FFFF00" w:val="clear"/>
        </w:rPr>
      </w:r>
    </w:p>
    <w:p>
      <w:pPr>
        <w:pStyle w:val="Normal"/>
        <w:spacing w:lineRule="exact" w:line="283"/>
        <w:jc w:val="center"/>
        <w:rPr>
          <w:highlight w:val="none"/>
          <w:shd w:fill="FFFF00" w:val="clear"/>
        </w:rPr>
      </w:pPr>
      <w:r>
        <w:rPr/>
      </w:r>
      <w:r>
        <w:br w:type="page"/>
      </w:r>
    </w:p>
    <w:p>
      <w:pPr>
        <w:pStyle w:val="Normal"/>
        <w:spacing w:lineRule="exact" w:line="283"/>
        <w:jc w:val="center"/>
        <w:rPr>
          <w:highlight w:val="none"/>
          <w:shd w:fill="auto" w:val="clear"/>
        </w:rPr>
      </w:pPr>
      <w:r>
        <w:rPr>
          <w:b/>
          <w:sz w:val="24"/>
          <w:szCs w:val="24"/>
          <w:shd w:fill="auto" w:val="clear"/>
          <w:lang w:eastAsia="zh-CN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rPr>
              <w:rFonts w:ascii="Times New Roman" w:hAnsi="Times New Roman"/>
              <w:sz w:val="28"/>
              <w:szCs w:val="28"/>
            </w:rPr>
          </w:pPr>
          <w:r>
            <w:fldChar w:fldCharType="begin"/>
          </w:r>
          <w:r>
            <w:rPr>
              <w:sz w:val="24"/>
              <w:b/>
              <w:shd w:fill="auto" w:val="clear"/>
              <w:szCs w:val="24"/>
              <w:bCs/>
            </w:rPr>
            <w:instrText xml:space="preserve"> TOC \z \o "1-4" \u \h</w:instrText>
          </w:r>
          <w:r>
            <w:rPr>
              <w:sz w:val="24"/>
              <w:b/>
              <w:shd w:fill="auto" w:val="clear"/>
              <w:szCs w:val="24"/>
              <w:bCs/>
            </w:rPr>
            <w:fldChar w:fldCharType="separate"/>
          </w:r>
          <w:r>
            <w:rPr>
              <w:b/>
              <w:bCs/>
              <w:sz w:val="24"/>
              <w:szCs w:val="24"/>
              <w:shd w:fill="auto" w:val="clear"/>
            </w:rPr>
            <w:t xml:space="preserve">1. </w:t>
          </w:r>
          <w:hyperlink w:anchor="_Toc196407760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>Общие сведения……………….………………..………………...………………………………</w:t>
            </w:r>
          </w:hyperlink>
          <w:r>
            <w:rPr>
              <w:b/>
              <w:bCs/>
              <w:sz w:val="24"/>
              <w:szCs w:val="24"/>
              <w:shd w:fill="auto" w:val="clear"/>
            </w:rPr>
            <w:t>...3</w:t>
          </w:r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61">
            <w:r>
              <w:rPr>
                <w:webHidden/>
                <w:rStyle w:val="Style14"/>
                <w:b/>
                <w:bCs/>
                <w:iCs/>
                <w:vanish w:val="false"/>
                <w:sz w:val="24"/>
                <w:szCs w:val="24"/>
                <w:shd w:fill="auto" w:val="clear"/>
              </w:rPr>
              <w:t xml:space="preserve">1.1. </w:t>
            </w:r>
            <w:r>
              <w:rPr>
                <w:rStyle w:val="Style14"/>
                <w:b/>
                <w:bCs/>
                <w:sz w:val="24"/>
                <w:szCs w:val="24"/>
                <w:shd w:fill="auto" w:val="clear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fill="auto"/>
            <w:tabs>
              <w:tab w:val="clear" w:pos="709"/>
              <w:tab w:val="left" w:pos="560" w:leader="none"/>
              <w:tab w:val="right" w:pos="9911" w:leader="dot"/>
            </w:tabs>
            <w:spacing w:lineRule="exact" w:line="283"/>
            <w:rPr/>
          </w:pPr>
          <w:hyperlink w:anchor="_Toc196407765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 xml:space="preserve">2. </w:t>
            </w:r>
            <w:r>
              <w:rPr>
                <w:rStyle w:val="Style14"/>
                <w:b/>
                <w:bCs/>
                <w:sz w:val="24"/>
                <w:szCs w:val="24"/>
                <w:shd w:fill="auto" w:val="clear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66">
            <w:r>
              <w:rPr>
                <w:webHidden/>
                <w:rStyle w:val="Style14"/>
                <w:b/>
                <w:bCs/>
                <w:iCs/>
                <w:vanish w:val="false"/>
                <w:sz w:val="24"/>
                <w:szCs w:val="24"/>
                <w:shd w:fill="auto" w:val="clear"/>
              </w:rPr>
              <w:t xml:space="preserve">2.1. </w:t>
            </w:r>
            <w:r>
              <w:rPr>
                <w:rStyle w:val="Style14"/>
                <w:b/>
                <w:bCs/>
                <w:sz w:val="24"/>
                <w:szCs w:val="24"/>
                <w:shd w:fill="auto" w:val="clear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pacing w:lineRule="exact" w:line="283"/>
            <w:rPr/>
          </w:pPr>
          <w:hyperlink w:anchor="_Toc196407767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 xml:space="preserve">2.1.1. </w:t>
            </w:r>
            <w:r>
              <w:rPr>
                <w:rStyle w:val="Style14"/>
                <w:b/>
                <w:bCs/>
                <w:sz w:val="24"/>
                <w:szCs w:val="24"/>
                <w:shd w:fill="auto" w:val="clear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fill="auto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6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>Таблица 1.1 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pacing w:lineRule="exact" w:line="283"/>
            <w:rPr/>
          </w:pPr>
          <w:hyperlink w:anchor="_Toc196407769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 xml:space="preserve">2.1.2. </w:t>
            </w:r>
            <w:r>
              <w:rPr>
                <w:rStyle w:val="Style14"/>
                <w:b/>
                <w:bCs/>
                <w:sz w:val="24"/>
                <w:szCs w:val="24"/>
                <w:shd w:fill="auto" w:val="clear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ab/>
            </w:r>
          </w:hyperlink>
          <w:r>
            <w:rPr>
              <w:b/>
              <w:bCs/>
              <w:vanish w:val="false"/>
              <w:sz w:val="24"/>
              <w:szCs w:val="24"/>
              <w:shd w:fill="auto" w:val="clear"/>
            </w:rPr>
            <w:t>5</w:t>
          </w:r>
        </w:p>
        <w:p>
          <w:pPr>
            <w:pStyle w:val="TOC1"/>
            <w:shd w:val="clear" w:fill="auto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70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>Таблица 2.1 Требования по срокам поставки продукции</w:t>
              <w:tab/>
            </w:r>
          </w:hyperlink>
          <w:r>
            <w:rPr>
              <w:b/>
              <w:bCs/>
              <w:vanish w:val="false"/>
              <w:sz w:val="24"/>
              <w:szCs w:val="24"/>
              <w:shd w:fill="auto" w:val="clear"/>
            </w:rPr>
            <w:t>5</w:t>
          </w:r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71">
            <w:r>
              <w:rPr>
                <w:webHidden/>
                <w:rStyle w:val="Style14"/>
                <w:b/>
                <w:bCs/>
                <w:iCs/>
                <w:vanish w:val="false"/>
                <w:sz w:val="24"/>
                <w:szCs w:val="24"/>
                <w:shd w:fill="auto" w:val="clear"/>
              </w:rPr>
              <w:t xml:space="preserve">2.2. </w:t>
            </w:r>
            <w:r>
              <w:rPr>
                <w:rStyle w:val="Style14"/>
                <w:b/>
                <w:bCs/>
                <w:sz w:val="24"/>
                <w:szCs w:val="24"/>
                <w:shd w:fill="auto" w:val="clear"/>
              </w:rPr>
              <w:t>Требования к качеству продукции</w:t>
            </w:r>
            <w:r>
              <w:rPr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ab/>
            </w:r>
          </w:hyperlink>
          <w:r>
            <w:rPr>
              <w:b/>
              <w:bCs/>
              <w:vanish w:val="false"/>
              <w:sz w:val="24"/>
              <w:szCs w:val="24"/>
              <w:shd w:fill="auto" w:val="clear"/>
            </w:rPr>
            <w:t>6</w:t>
          </w:r>
        </w:p>
        <w:p>
          <w:pPr>
            <w:pStyle w:val="TOC1"/>
            <w:shd w:val="clear" w:fill="auto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72">
            <w:r>
              <w:rPr>
                <w:webHidden/>
                <w:rStyle w:val="Style14"/>
                <w:b/>
                <w:bCs/>
                <w:vanish w:val="false"/>
                <w:sz w:val="24"/>
                <w:szCs w:val="24"/>
                <w:shd w:fill="auto" w:val="clear"/>
              </w:rPr>
              <w:t>Таблица 3.1 Требования к продукции</w:t>
              <w:tab/>
            </w:r>
          </w:hyperlink>
          <w:r>
            <w:rPr>
              <w:b/>
              <w:bCs/>
              <w:vanish w:val="false"/>
              <w:sz w:val="24"/>
              <w:szCs w:val="24"/>
              <w:shd w:fill="auto" w:val="clear"/>
            </w:rPr>
            <w:t>6</w:t>
          </w:r>
        </w:p>
        <w:p>
          <w:pPr>
            <w:pStyle w:val="Normal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b/>
              <w:bCs/>
              <w:vanish w:val="false"/>
              <w:color w:val="000000"/>
              <w:sz w:val="24"/>
              <w:szCs w:val="24"/>
              <w:shd w:fill="auto" w:val="clear"/>
            </w:rPr>
            <w:t>3. Требования к документации по ценообразованию на этапе заключения (исполнения)договора…….……………..………………………………………………………….16</w:t>
          </w:r>
        </w:p>
        <w:p>
          <w:pPr>
            <w:pStyle w:val="Normal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b/>
              <w:bCs/>
              <w:vanish w:val="false"/>
              <w:sz w:val="24"/>
              <w:szCs w:val="24"/>
            </w:rPr>
            <w:t>4. Приложения…………………………..………..…….…………………………………………….16</w:t>
          </w:r>
          <w:r>
            <w:rPr>
              <w:sz w:val="24"/>
              <w:b/>
              <w:szCs w:val="24"/>
              <w:bCs/>
              <w:vanish w:val="false"/>
            </w:rPr>
            <w:fldChar w:fldCharType="end"/>
          </w:r>
        </w:p>
      </w:sdtContent>
    </w:sdt>
    <w:p>
      <w:pPr>
        <w:pStyle w:val="ListParagraph"/>
        <w:spacing w:lineRule="exact" w:line="283"/>
        <w:ind w:left="0" w:hanging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ListParagraph"/>
        <w:spacing w:lineRule="exact" w:line="283"/>
        <w:ind w:left="1080" w:hanging="0"/>
        <w:jc w:val="both"/>
        <w:rPr>
          <w:rFonts w:ascii="Times New Roman" w:hAnsi="Times New Roman"/>
          <w:color w:val="000000" w:themeColor="text1"/>
          <w:sz w:val="24"/>
          <w:szCs w:val="24"/>
          <w:highlight w:val="none"/>
          <w:shd w:fill="auto" w:val="clear"/>
        </w:rPr>
      </w:pPr>
      <w:r>
        <w:rPr>
          <w:color w:val="000000" w:themeColor="text1"/>
          <w:sz w:val="24"/>
          <w:szCs w:val="24"/>
          <w:shd w:fill="auto" w:val="clear"/>
        </w:rPr>
      </w:r>
    </w:p>
    <w:p>
      <w:pPr>
        <w:pStyle w:val="TOC1"/>
        <w:shd w:val="clear" w:fill="auto"/>
        <w:tabs>
          <w:tab w:val="clear" w:pos="709"/>
          <w:tab w:val="right" w:pos="9911" w:leader="dot"/>
        </w:tabs>
        <w:spacing w:lineRule="exact" w:line="283"/>
        <w:rPr>
          <w:rFonts w:ascii="Times New Roman" w:hAnsi="Times New Roman" w:eastAsia="" w:cs="Times New Roman" w:eastAsiaTheme="minorEastAsia"/>
          <w:b w:val="false"/>
          <w:bCs w:val="false"/>
          <w:sz w:val="24"/>
          <w:szCs w:val="24"/>
          <w:highlight w:val="none"/>
          <w:shd w:fill="auto" w:val="clear"/>
        </w:rPr>
      </w:pPr>
      <w:r>
        <w:rPr>
          <w:rFonts w:eastAsia="" w:cs="Times New Roman" w:eastAsiaTheme="minorEastAsia"/>
          <w:b w:val="false"/>
          <w:bCs w:val="false"/>
          <w:sz w:val="24"/>
          <w:szCs w:val="24"/>
          <w:shd w:fill="auto" w:val="clear"/>
        </w:rPr>
      </w:r>
    </w:p>
    <w:p>
      <w:pPr>
        <w:pStyle w:val="Heading2"/>
        <w:tabs>
          <w:tab w:val="clear" w:pos="0"/>
        </w:tabs>
        <w:spacing w:lineRule="exact" w:line="283"/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spacing w:lineRule="exact" w:line="283" w:before="0" w:after="0"/>
        <w:ind w:left="0" w:hanging="0"/>
        <w:jc w:val="center"/>
        <w:rPr>
          <w:rFonts w:ascii="Times New Roman" w:hAnsi="Times New Roman"/>
          <w:sz w:val="24"/>
          <w:szCs w:val="24"/>
        </w:rPr>
      </w:pPr>
      <w:bookmarkStart w:id="0" w:name="_Toc196407760"/>
      <w:bookmarkStart w:id="1" w:name="_Toc51339692"/>
      <w:bookmarkStart w:id="2" w:name="_Toc75446566"/>
      <w:r>
        <w:rPr>
          <w:b/>
          <w:sz w:val="24"/>
          <w:szCs w:val="24"/>
        </w:rPr>
        <w:t>Общие сведения</w:t>
      </w:r>
      <w:bookmarkEnd w:id="0"/>
      <w:bookmarkEnd w:id="1"/>
      <w:bookmarkEnd w:id="2"/>
    </w:p>
    <w:p>
      <w:pPr>
        <w:pStyle w:val="Normal"/>
        <w:spacing w:lineRule="exact" w:line="283" w:before="0" w:after="0"/>
        <w:ind w:left="0"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  <w:tab w:val="left" w:pos="1134" w:leader="none"/>
        </w:tabs>
        <w:spacing w:lineRule="exact" w:line="283" w:before="0" w:after="0"/>
        <w:ind w:left="0" w:firstLine="567"/>
        <w:rPr>
          <w:rFonts w:ascii="Times New Roman" w:hAnsi="Times New Roman"/>
          <w:sz w:val="24"/>
          <w:szCs w:val="24"/>
        </w:rPr>
      </w:pPr>
      <w:bookmarkStart w:id="3" w:name="_Toc46743506"/>
      <w:bookmarkStart w:id="4" w:name="_Toc75446568"/>
      <w:bookmarkStart w:id="5" w:name="_Toc196407761"/>
      <w:r>
        <w:rPr>
          <w:b/>
          <w:sz w:val="24"/>
          <w:szCs w:val="24"/>
        </w:rPr>
        <w:t>Наименование закупаемой продукции</w:t>
      </w:r>
      <w:bookmarkEnd w:id="3"/>
      <w:bookmarkEnd w:id="4"/>
      <w:bookmarkEnd w:id="5"/>
    </w:p>
    <w:p>
      <w:pPr>
        <w:pStyle w:val="Normal"/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>ОКПД2: 14.12.30 Поставка спецодежды, спецобуви и других СИЗ в Хабаровский край, Республику Саха (Якутию), Сахалинскую область, для нужд Дальневосточного филиала АО «ТК РусГидро».</w:t>
      </w:r>
    </w:p>
    <w:p>
      <w:pPr>
        <w:pStyle w:val="Normal"/>
        <w:spacing w:lineRule="exact" w:line="283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Heading1"/>
        <w:numPr>
          <w:ilvl w:val="0"/>
          <w:numId w:val="0"/>
        </w:numPr>
        <w:spacing w:lineRule="exact" w:line="283"/>
        <w:ind w:left="0" w:hanging="0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bookmarkStart w:id="6" w:name="_Toc75446573"/>
      <w:bookmarkStart w:id="7" w:name="_Toc51339693"/>
      <w:bookmarkStart w:id="8" w:name="_Toc196407765"/>
      <w:r>
        <w:rPr>
          <w:b/>
          <w:sz w:val="24"/>
          <w:szCs w:val="24"/>
        </w:rPr>
        <w:t>Требования к продукции</w:t>
      </w:r>
      <w:bookmarkEnd w:id="6"/>
      <w:bookmarkEnd w:id="7"/>
      <w:bookmarkEnd w:id="8"/>
    </w:p>
    <w:p>
      <w:pPr>
        <w:pStyle w:val="Normal"/>
        <w:spacing w:lineRule="exact" w:line="283"/>
        <w:ind w:left="0"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4"/>
        <w:numPr>
          <w:ilvl w:val="0"/>
          <w:numId w:val="0"/>
        </w:numPr>
        <w:tabs>
          <w:tab w:val="left" w:pos="0" w:leader="none"/>
          <w:tab w:val="left" w:pos="1134" w:leader="none"/>
        </w:tabs>
        <w:spacing w:lineRule="exact" w:line="283" w:before="0" w:after="0"/>
        <w:ind w:left="567" w:hanging="0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bookmarkStart w:id="9" w:name="_Toc75446574"/>
      <w:bookmarkStart w:id="10" w:name="_Toc196407766"/>
      <w:r>
        <w:rPr>
          <w:b/>
          <w:sz w:val="24"/>
          <w:szCs w:val="24"/>
        </w:rPr>
        <w:t xml:space="preserve">Требования к объемам и срокам </w:t>
      </w:r>
      <w:r>
        <w:rPr>
          <w:b/>
          <w:sz w:val="24"/>
          <w:szCs w:val="24"/>
          <w:lang w:val="ru-RU"/>
        </w:rPr>
        <w:t>поставки</w:t>
      </w:r>
      <w:bookmarkEnd w:id="9"/>
      <w:bookmarkEnd w:id="10"/>
    </w:p>
    <w:p>
      <w:pPr>
        <w:pStyle w:val="Heading3"/>
        <w:numPr>
          <w:ilvl w:val="0"/>
          <w:numId w:val="0"/>
        </w:numPr>
        <w:tabs>
          <w:tab w:val="left" w:pos="0" w:leader="none"/>
          <w:tab w:val="left" w:pos="1134" w:leader="none"/>
        </w:tabs>
        <w:spacing w:lineRule="exact" w:line="283" w:before="0" w:after="0"/>
        <w:ind w:left="567" w:hanging="0"/>
        <w:rPr/>
      </w:pPr>
      <w:r>
        <w:rPr>
          <w:b/>
          <w:sz w:val="24"/>
          <w:szCs w:val="24"/>
        </w:rPr>
        <w:t xml:space="preserve">2.1.1. </w:t>
      </w:r>
      <w:bookmarkStart w:id="11" w:name="_Toc75446575"/>
      <w:bookmarkStart w:id="12" w:name="_Toc196407767"/>
      <w:r>
        <w:rPr>
          <w:b/>
          <w:sz w:val="24"/>
          <w:szCs w:val="24"/>
        </w:rPr>
        <w:t>Перечень и объем закупаемой продукции</w:t>
      </w:r>
      <w:bookmarkEnd w:id="11"/>
      <w:bookmarkEnd w:id="12"/>
    </w:p>
    <w:p>
      <w:pPr>
        <w:pStyle w:val="Heading1"/>
        <w:tabs>
          <w:tab w:val="clear" w:pos="0"/>
        </w:tabs>
        <w:spacing w:lineRule="exact" w:line="283"/>
        <w:ind w:left="567" w:hanging="0"/>
        <w:rPr>
          <w:rFonts w:ascii="Times New Roman" w:hAnsi="Times New Roman"/>
          <w:sz w:val="24"/>
          <w:szCs w:val="24"/>
        </w:rPr>
      </w:pPr>
      <w:bookmarkStart w:id="13" w:name="_Toc75446576"/>
      <w:bookmarkStart w:id="14" w:name="_Toc196407768"/>
      <w:bookmarkStart w:id="15" w:name="_Toc51339695"/>
      <w:r>
        <w:rPr>
          <w:b/>
          <w:sz w:val="24"/>
          <w:szCs w:val="24"/>
        </w:rPr>
        <w:t xml:space="preserve">Таблица 1.1 Перечень </w:t>
      </w:r>
      <w:bookmarkEnd w:id="15"/>
      <w:r>
        <w:rPr>
          <w:b/>
          <w:sz w:val="24"/>
          <w:szCs w:val="24"/>
        </w:rPr>
        <w:t>и объем закупаемой продукции</w:t>
      </w:r>
      <w:bookmarkEnd w:id="13"/>
      <w:bookmarkEnd w:id="14"/>
    </w:p>
    <w:p>
      <w:pPr>
        <w:pStyle w:val="Normal"/>
        <w:tabs>
          <w:tab w:val="clear" w:pos="709"/>
        </w:tabs>
        <w:spacing w:lineRule="exact" w:line="283"/>
        <w:ind w:left="567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10976" w:type="dxa"/>
        <w:jc w:val="left"/>
        <w:tblInd w:w="-5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81"/>
        <w:gridCol w:w="8100"/>
        <w:gridCol w:w="914"/>
        <w:gridCol w:w="1280"/>
      </w:tblGrid>
      <w:tr>
        <w:trPr>
          <w:trHeight w:val="615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Белье специальное утепленное (кальсоны/панталоны утепленные, фуфайка, утепленная) или термобелье специальное (кальсоны/панталоны, фуфайка)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Головной убор (кепка, бейсболка) для защиты от общих производственных загрязнений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Головной убор (подшлемник) для защиты от механических воздействий (истирания)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Головной убор для защиты от искр и брызг расплавленного металла, металлической окалины (подшлемник термостойкий)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Головной убор для защиты от общих производственных загрязнений летний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Жилет сигнальный повышенной видимости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>
        <w:trPr>
          <w:trHeight w:val="10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приспособления для защиты от режущего воздействия ручной цепной пилой (части брюк, щитки для колен и голени 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Изделия носочно-чулочные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Каска защитная от механических воздействий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Каска защитная от повышенных температур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Каскетка защитная от механических воздействий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для защиты от искр и брызг расплавленного металла, металлической окалины (куртка, брюки / полукомбинезон)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для защиты от механических воздействий (истирания) (куртка, брюки / полукомбинезон)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для защиты от механических воздействий (истирания) (куртка, брюки / полукомбинезон) (ИТР)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для защиты от режущего воздействия ручной цепной пилой (куртка, брюки / полукомбинезон)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>
        <w:trPr>
          <w:trHeight w:val="218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для защиты от режущего воздействия ручной цепной пилой на утепляющей прокладке (куртка, брюки / полукомбинезон)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на утепляющей прокладке (куртка, брюки / полукомбинезон)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на утепляющей прокладке (куртка, брюки / полукомбинезон) (ИТР)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противоэнцефалитный для защиты от вредных биологических факторов (клещей и кровососущих насекомых), в том числе в комплекте с головным убором (куртка, брюки / полукомбинезон)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сигнальный повышенной видимости для защиты от механических воздействий (истирания) (куртка, брюки / полукомбинезон)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сигнальный повышенной видимости на утепляющей прокладке (куртка, брюки / полукомбинезон)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>
        <w:trPr>
          <w:trHeight w:val="415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утепленный для защиты от искр и брызг расплавленного металла, металлической окалины (куртка, брюки / полукомбинезон)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Нарукавники для защиты от нефти и/или нефтепродуктов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Нарукавники из полимерных материалов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Нарукавники хлопчатобумажные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(сапоги) для защиты от режущего воздействия ручной цепной пилой, от механических воздействий (ударов)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диэлектрическая (галоши)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для защиты от механических воздействий (истирания) (ботинки кожаные с жестким подноском)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для защиты от механических воздействий (ударов) (ботинки или сапоги кожаные с жестким подноском)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для защиты от механических воздействий (ударов) (Ботинки или сапоги кожаные с жестким подноском) (ИТР)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для защиты от механических воздействий (ударов), искр и брызг расплавленного металла, металлической окалины (Ботинки или сапоги)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для защиты от нефти и/или нефтепродуктов (Сапоги специальные резиновые или из полимерных материалов для защиты от нефти и/ или нефтепродуктов)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резиновая или из полимерных материалов для защиты от воды (Сапоги или Полусапоги)  (ИТР)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утепленная ( валенки с резиновым низом)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6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утепленная (ботинки или сапоги кожаные с жестким подноском)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утепленная (ботинки или сапоги кожаные с жестким подноском) (ИТР)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утепленная (сапоги кожаные с жестким подноском) для защиты от режущего воздействия ручной цепной пилой, от механических воздействий (ударов)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утепленная для защиты от механических воздействий (ударов), искр и брызг расплавленного металла, металлической окалины (Ботинки или сапоги)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>
        <w:trPr>
          <w:trHeight w:val="384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Очки защитные от ультрафиолетового излучения, слепящей яркости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Пальто, полупальто, плащ для защиты от воды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Пальто, полупальто, плащ для защиты от воды (ИТР)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для защиты от искр и брызг расплавленного металла, металлической окалины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для защиты от механических воздействий (истирания)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для защиты от нефти и нефтепродуктов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для защиты от режущего воздействия ручной цепной пилой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или рукавицы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или рукавицы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резиновые водонепроницаемые для защиты от воды и нетоксичных растворов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специальные диэлектрические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>
        <w:trPr>
          <w:trHeight w:val="109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Подшлемник утепленный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 предохранительный, его составные части и комплектующие к нему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Противоаэрозольные, противоаэрозольные с дополнительной защитой от паров и газов средства индивидуальной защиты органов дыхания с фильтрующей лицевой частью - фильтрующие полумаски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Противошумные вкладыши (беруши) или противошумные наушники, включая активные, и их комплектующие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Фартук для защиты от искр и брызг расплавленного металла, металлической окалины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Фартук из полимерных материалов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Шапка - ушанка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Щиток защитный лицевой от брызг расплавленного металла и горячих частиц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83" w:hRule="atLeast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8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Щиток защитный лицевой от механических воздействий (ударов твердых частиц), в том числе из металлической сетки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</w:tabs>
        <w:spacing w:lineRule="exact" w:line="283"/>
        <w:ind w:left="567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0"/>
          <w:numId w:val="0"/>
        </w:numPr>
        <w:spacing w:lineRule="exact" w:line="283" w:before="0" w:after="0"/>
        <w:ind w:left="0" w:hanging="0"/>
        <w:rPr>
          <w:b/>
        </w:rPr>
      </w:pPr>
      <w:r>
        <w:rPr>
          <w:b/>
        </w:rPr>
        <w:t>Объем продукции является ориентировочным и Заказчик не несет ответственность за неполную выборку продукции на общую сумму договора.</w:t>
      </w:r>
    </w:p>
    <w:p>
      <w:pPr>
        <w:pStyle w:val="Normal"/>
        <w:numPr>
          <w:ilvl w:val="0"/>
          <w:numId w:val="0"/>
        </w:numPr>
        <w:spacing w:lineRule="exact" w:line="283" w:before="0" w:after="0"/>
        <w:ind w:left="0" w:hanging="0"/>
        <w:rPr>
          <w:b/>
        </w:rPr>
      </w:pPr>
      <w:r>
        <w:rPr>
          <w:b/>
        </w:rPr>
      </w:r>
    </w:p>
    <w:p>
      <w:pPr>
        <w:pStyle w:val="Heading3"/>
        <w:spacing w:lineRule="exact" w:line="283" w:before="0" w:after="0"/>
        <w:ind w:left="0" w:firstLine="567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2.1.2. </w:t>
      </w:r>
      <w:bookmarkStart w:id="16" w:name="_Toc196407769"/>
      <w:bookmarkStart w:id="17" w:name="_Toc75446578"/>
      <w:bookmarkStart w:id="18" w:name="_Toc51339696"/>
      <w:r>
        <w:rPr>
          <w:b/>
          <w:sz w:val="24"/>
          <w:szCs w:val="24"/>
        </w:rPr>
        <w:t xml:space="preserve">Требования </w:t>
      </w:r>
      <w:bookmarkEnd w:id="18"/>
      <w:r>
        <w:rPr>
          <w:b/>
          <w:sz w:val="24"/>
          <w:szCs w:val="24"/>
        </w:rPr>
        <w:t>к срокам поставки продукции и оказания сопутствующих услуг</w:t>
      </w:r>
      <w:bookmarkEnd w:id="16"/>
      <w:bookmarkEnd w:id="17"/>
    </w:p>
    <w:p>
      <w:pPr>
        <w:pStyle w:val="Heading1"/>
        <w:tabs>
          <w:tab w:val="clear" w:pos="0"/>
        </w:tabs>
        <w:spacing w:lineRule="exact" w:line="283"/>
        <w:ind w:left="567" w:hanging="0"/>
        <w:rPr>
          <w:rFonts w:ascii="Times New Roman" w:hAnsi="Times New Roman"/>
          <w:sz w:val="24"/>
          <w:szCs w:val="24"/>
        </w:rPr>
      </w:pPr>
      <w:bookmarkStart w:id="19" w:name="_Toc75446579"/>
      <w:bookmarkStart w:id="20" w:name="_Toc196407770"/>
      <w:bookmarkStart w:id="21" w:name="_Toc50125127"/>
      <w:bookmarkStart w:id="22" w:name="_Toc51339697"/>
      <w:bookmarkStart w:id="23" w:name="_Toc501251261"/>
      <w:bookmarkEnd w:id="23"/>
      <w:r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</w:rPr>
        <w:t xml:space="preserve"> </w:t>
      </w:r>
      <w:bookmarkStart w:id="24" w:name="_Hlk50465284"/>
      <w:r>
        <w:rPr>
          <w:b/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b/>
          <w:sz w:val="24"/>
          <w:szCs w:val="24"/>
          <w:lang w:val="ru-RU"/>
        </w:rPr>
        <w:t>поставки продукци</w:t>
      </w:r>
      <w:bookmarkEnd w:id="19"/>
      <w:bookmarkEnd w:id="20"/>
      <w:r>
        <w:rPr>
          <w:b/>
          <w:sz w:val="24"/>
          <w:szCs w:val="24"/>
          <w:lang w:val="ru-RU"/>
        </w:rPr>
        <w:t xml:space="preserve">и </w:t>
      </w:r>
    </w:p>
    <w:tbl>
      <w:tblPr>
        <w:tblW w:w="10800" w:type="dxa"/>
        <w:jc w:val="left"/>
        <w:tblInd w:w="-5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81"/>
        <w:gridCol w:w="3724"/>
        <w:gridCol w:w="3271"/>
        <w:gridCol w:w="3123"/>
      </w:tblGrid>
      <w:tr>
        <w:trPr/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lineRule="exact" w:line="283"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lineRule="exact" w:line="283" w:before="40" w:after="40"/>
              <w:jc w:val="center"/>
              <w:rPr>
                <w:sz w:val="20"/>
                <w:szCs w:val="20"/>
              </w:rPr>
            </w:pPr>
            <w:bookmarkStart w:id="25" w:name="_Toc46743510"/>
            <w:r>
              <w:rPr>
                <w:b/>
                <w:sz w:val="20"/>
                <w:szCs w:val="20"/>
              </w:rPr>
              <w:t>4</w:t>
            </w:r>
            <w:bookmarkEnd w:id="25"/>
          </w:p>
        </w:tc>
      </w:tr>
      <w:tr>
        <w:trPr>
          <w:trHeight w:val="417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26" w:name="_Toc54785622"/>
            <w:bookmarkStart w:id="27" w:name="_Toc54785622"/>
            <w:bookmarkEnd w:id="27"/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sz w:val="20"/>
                <w:szCs w:val="20"/>
              </w:rPr>
              <w:t>ОКПД2: 14.12.30 Поставка спецодежды, спецобуви и других СИЗ в Хабаровский край, Республику Саха (Якутию), Сахалинскую область, для нужд Дальневосточного филиала АО «ТК РусГидро».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0" w:leader="none"/>
                <w:tab w:val="left" w:pos="1134" w:leader="none"/>
                <w:tab w:val="left" w:pos="1418" w:leader="none"/>
              </w:tabs>
              <w:spacing w:lineRule="exact" w:line="283"/>
              <w:rPr>
                <w:sz w:val="20"/>
                <w:szCs w:val="20"/>
              </w:rPr>
            </w:pPr>
            <w:r>
              <w:rPr>
                <w:b w:val="false"/>
                <w:bCs/>
                <w:i w:val="false"/>
                <w:caps w:val="false"/>
                <w:smallCaps w:val="false"/>
                <w:color w:val="2C2D2E"/>
                <w:spacing w:val="0"/>
                <w:sz w:val="20"/>
                <w:szCs w:val="20"/>
              </w:rPr>
              <w:t>с момента подачи заявки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exact" w:line="283"/>
              <w:ind w:firstLine="85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течение 15 (пятнадцати) календарных дней с момента (даты) направления Заявки Покупателем Поставщику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tabs>
          <w:tab w:val="left" w:pos="0" w:leader="none"/>
          <w:tab w:val="left" w:pos="851" w:leader="none"/>
        </w:tabs>
        <w:spacing w:lineRule="exact" w:line="283"/>
        <w:ind w:left="0" w:hanging="0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2.2. </w:t>
      </w:r>
      <w:bookmarkStart w:id="28" w:name="_Toc51339698"/>
      <w:bookmarkStart w:id="29" w:name="_Toc196407771"/>
      <w:bookmarkStart w:id="30" w:name="_Toc75446581"/>
      <w:bookmarkStart w:id="31" w:name="_Toc46743511"/>
      <w:r>
        <w:rPr>
          <w:b/>
          <w:sz w:val="24"/>
          <w:szCs w:val="24"/>
        </w:rPr>
        <w:t xml:space="preserve">Требования к </w:t>
      </w:r>
      <w:bookmarkEnd w:id="31"/>
      <w:r>
        <w:rPr>
          <w:b/>
          <w:sz w:val="24"/>
          <w:szCs w:val="24"/>
        </w:rPr>
        <w:t>качеству продукции</w:t>
      </w:r>
      <w:bookmarkEnd w:id="29"/>
      <w:bookmarkEnd w:id="30"/>
    </w:p>
    <w:p>
      <w:pPr>
        <w:pStyle w:val="Heading1"/>
        <w:tabs>
          <w:tab w:val="clear" w:pos="0"/>
          <w:tab w:val="left" w:pos="851" w:leader="none"/>
        </w:tabs>
        <w:spacing w:lineRule="exact" w:line="283"/>
        <w:ind w:left="0" w:hanging="0"/>
        <w:rPr>
          <w:rFonts w:ascii="Times New Roman" w:hAnsi="Times New Roman"/>
          <w:sz w:val="24"/>
          <w:szCs w:val="24"/>
        </w:rPr>
      </w:pPr>
      <w:bookmarkStart w:id="32" w:name="_Toc75446582"/>
      <w:bookmarkStart w:id="33" w:name="_Toc196407772"/>
      <w:r>
        <w:rPr>
          <w:b/>
          <w:sz w:val="24"/>
          <w:szCs w:val="24"/>
        </w:rPr>
        <w:t>Таблица </w:t>
      </w:r>
      <w:r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 xml:space="preserve">.1 Требования к </w:t>
      </w:r>
      <w:r>
        <w:rPr>
          <w:b/>
          <w:sz w:val="24"/>
          <w:szCs w:val="24"/>
          <w:lang w:val="ru-RU"/>
        </w:rPr>
        <w:t>продукции</w:t>
      </w:r>
      <w:bookmarkEnd w:id="32"/>
      <w:bookmarkEnd w:id="33"/>
      <w:r>
        <w:rPr>
          <w:b/>
          <w:sz w:val="24"/>
          <w:szCs w:val="24"/>
        </w:rPr>
        <w:t xml:space="preserve"> </w:t>
      </w:r>
      <w:bookmarkEnd w:id="28"/>
    </w:p>
    <w:p>
      <w:pPr>
        <w:pStyle w:val="Normal"/>
        <w:tabs>
          <w:tab w:val="clear" w:pos="709"/>
          <w:tab w:val="left" w:pos="851" w:leader="none"/>
        </w:tabs>
        <w:spacing w:lineRule="exact" w:line="283"/>
        <w:ind w:left="5038" w:hanging="6"/>
        <w:rPr>
          <w:rFonts w:ascii="Times New Roman" w:hAnsi="Times New Roman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Наименование: </w:t>
      </w:r>
      <w:r>
        <w:rPr>
          <w:rFonts w:eastAsia="Calibri"/>
          <w:b/>
          <w:i/>
          <w:sz w:val="24"/>
          <w:szCs w:val="24"/>
        </w:rPr>
        <w:t>ОКПД2: 14.12.30 Поставка спецодежды, спецобуви и других СИЗ в Хабаровский край, Республику Саха (Якутию), Сахалинскую область, для нужд Дальневосточного филиала АО «ТК РусГидро».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15982" w:type="dxa"/>
        <w:jc w:val="left"/>
        <w:tblInd w:w="-5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29"/>
        <w:gridCol w:w="2060"/>
        <w:gridCol w:w="1095"/>
        <w:gridCol w:w="4890"/>
        <w:gridCol w:w="2455"/>
        <w:gridCol w:w="989"/>
        <w:gridCol w:w="2385"/>
        <w:gridCol w:w="636"/>
        <w:gridCol w:w="626"/>
      </w:tblGrid>
      <w:tr>
        <w:trPr>
          <w:trHeight w:val="256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8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Требование заказчика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>
          <w:trHeight w:val="925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518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56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Белье специальное утепленное (кальсоны/панталоны утепленные, фуфайка, утепленная) или термобелье специальное (кальсоны/панталоны, фуфайка)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Утепленное. Предназначается для защиты от пониженных температур. Для эксплуатации для Ⅲ, IV и особого климатического пояса. Материал: трикотажное полотно, хлопок - 100%, от 210 до 250 г/мІ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Головной убор (кепка, бейсболка) для защиты от общих производственных загрязнений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свойства:Ми, З. Ткань: смесовая (65% полиэфир, 35% хлопок), плотность 200 г/кв.м.</w:t>
              <w:br/>
              <w:t>Цвет: темно-синий.</w:t>
              <w:br/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Головной убор (подшлемник) для защиты от механических воздействий (истирания)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сырья: хлопок 100%, трикотаж. Плотность не менее 200 г/м.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Головной убор для защиты от искр и брызг расплавленного металла, металлической окалины (подшлемник термостойкий)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свойства:Тр - защита от искр и брызг расплавленного металла, металлической окалины, 2 класс;ТоТтТиТп - защита от кратковременного воздействия открытого пламени, конвективной теплоты, теплового излучения, контакта с нагретыми поверхностями, А1+А2 В1 С1 F1;Тм - защита от выплесков расплавленного металла, D1+E1;Ми - защита от механических воздействий (истирания);З - защита от общих производственных загрязнений.Ткань верха: 100% хлопок, плотность 500 г/кв.м, с огнестойкой отделкой.Подкладка: бязь, 100% хлопок.Цвет: черный.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Головной убор для защиты от общих производственных загрязнений летний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Ткань: трикотажное полотно, акрил или хлопок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Жилет сигнальный повышенной видимости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Ткань: 100% полиэфир, плотность не менее 120 г/кв.м. Сигнальные элементы: световозвращающие полосы шириной  не менее 50 мм. Цвет: флуоресцентный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35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приспособления для защиты от режущего воздействия ручной цепной пилой (накидка, палерина, съемный рукав, части брюк, щитки для голени и бедра, гетры)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передние части брюк 100% полиэстер, универсальный размер; щитки для колен и голени материал Пластик, Мягкая, формованная подкладка, регулируемые ремни.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Изделия носочно-чулочные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Материал: хлопок, полиэфир, эластан, акрил. Плотность: не менее 200 г/кв.м. Температурный режим от -10оС до -35оС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Каска защитная от механических воздействий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защиты головы от механических повреждений (устойчива к боковой деформации), воздействия влаги, брызг металла и электрического тока напряжением 220 В при работах, связанных с риском травмы головы. Цвет: Оранжевый, белый  Фирменный логотип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Каска защитная от повышенных температур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Комплектация: подбородочный ремень; Материал корпуса: полиамид; Материал оголовья: текстильные ленты, полиэтиленовые ленты, натуральная кожа; Температурный режим: от -50°C до +150°C, кратковременное воздействие расплавленного металла до +1350°C; Крепление оголовья: в шести точках; Крепление других видов СИЗ: пазы для крепления наушников и щитков Регулировка оголовья: ленточная Защита от тока: до 1000В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Каскетка защитная от механических воздействий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затылочной застежки для регулировки размера. Материал: хлопок/полиуретан Материал вставки: вспененный изолон. Материал корпуса: АБС-пластик, обшитый хлопковой тканью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для защиты от искр и брызг расплавленного металла, металлической окалины (куртка, брюки / полукомбинезон)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Комплектация: куртка, брюки или полукомбинезон. 3 класс защиты. Ткань верха: термостойкие волокна преокс с постоянными огнестойкими свойствами 70% и параарамидные волокна 30%, плотность 260 (+/-10) г/м2, плетение саржа 2/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для защиты от механических воздействий (истирания) (куртка, брюки / полукомбинезон)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Комплектация: куртка, брюки или полукомбинезон. Ткань: смесовая или хлопчатобумажная, плотностью не менее 250 г/кв.м. и не более 300 г/кв.м.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для защиты от механических воздействий (истирания) (куртка, брюки / полукомбинезон) (ИТР)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Комплектация: куртка, брюки или полукомбинезон. Ткань: смесовая или хлопчатобумажная, плотностью не менее 250 г/кв.м. и не более 300 г/кв.м.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для защиты от режущего воздействия ручной цепной пилой (куртка, брюки / полукомбинезон)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Костюм: куртка, брюки конструкции «В». Куртка с центральной застежкой на двухзамковую молнию и ветрозащитный клапан с потайными кнопками, с воротником-стойкой.На спинке и в области подмышечных впадин вентиляционные отверстия с сеткой для предотвращения проникновения насекомых.Брюки с завышенной спинкой, с застежкой гульфика на молнию.Бретели со вставками с эластичной тесьмой регулируются по длине. Накладки из курточной ткани минимизируют намокание нижних частей брюк.  Защитные свойства: Защита от порезов ручной цепной пилой 1 класс;Мп - защита от механических воздействий (проколов и порезов);Ми - защита от механических воздействий (истирания);З - защита от общих производственных загрязнений. Ткань верха: смесовая (67% полиэфир, 33% хлопок) с «биверной» структурой, c масловодоотталкивающей отделкой, плотность 240 г/кв.м.Защитные вставки: пилостойкий трикотаж (100% полиэфир), плотность 155 г/кв.м. Сигнальные элементы: световозвращающие полосы шириной 50 мм.Цвет: основной – серый, отделка – флуоресцентный красный.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29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для защиты от режущего воздействия ручной цепной пилой на утепляющей прокладке (куртка, брюки / полукомбинезон)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Костюм: куртка, полукомбинезон конструкции «В».Куртка с центральной застежкой на двухзамковую молнию, внутренний и внешний ветрозащитный клапаны.Внизу рукава манжета и внутренний полушерстяной напульсник.Кулиска по низу куртки для защиты от ветра.Съемный утепленный капюшон может надеваться на каску. Полукомбинезон конструкции «В» с центральной застежкой на двухзамковую молнию, с эластичной тесьмой на спинке для хорошей посадки по фигуре.Отстегивающаяся задняя часть обеспечивает дополнительное удобство. Накладки из курточной ткани минимизируют намокание нижних частей брюк.</w:t>
              <w:br/>
              <w:t>Внутренние напульсники из ветрозащитной ткани с латексной эластичной тесьмой для лучшего сцепления с обувью.Защита от порезов ручной цепной пилой 1 класс;Тн - защита от пониженных температур, 4 класс;Мп - защита от механических воздействий (проколов и порезов);Ми - защита от механических воздействий (истирания);З - защита от общих производственных загрязнений.Ткань верха: смесовая (67% полиэфир, 33% хлопок) с «биверной» структурой, c масловодоотталкивающей отделкой, плотность 240 г/кв.м.Защитные вставки: пилостойкий трикотаж (100% полиэфир), плотность 155 г/кв.м.Утеплитель: «Филгуд МИКРО», 100 г/кв.м, куртка – 3 слоя, полукомбинезон – 2 слоя.Сигнальные элементы: световозвращающие полосы шириной 50 мм.Цвет: основной – серый, отделка – флуоресцентный красный.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на утепляющей прокладке (куртка, брюки / полукомбинезон)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Комплектация: куртка с капюшоном, брюки или полукомбинезон) Для Ⅲ, IV и особого климатического пояса. Смешанная хлопкополиэфирная ткань, содержание хлопка не менее 35% и не более 80% плотность не менее 250 г/м2 водоотталкивающая пропитка, для Ⅲ, IV и особого климатического пояса.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на утепляющей прокладке (куртка, брюки / полукомбинезон) (ИТР)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Комплектация: куртка с капюшоном, брюки или полукомбинезон) Для Ⅲ, IV и особого климатического пояса. Смешанная хлопкополиэфирная ткань, содержание хлопка не менее 35% и не более 80% плотность не менее 250 г/м2 водоотталкивающая пропитка, для Ⅲ, IV и особого климатического пояса.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противоэнцефалитный для защиты от вредных биологических факторов (клещей и кровососущих насекомых), в том числе в комплекте с головным убором (куртка, брюки / полукомбинезон)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Костюм: куртка, брюки.Куртк с капюшоном, несъемным (втачным) комбинированным с расширенной передней частью, на которую  на молнию крепится съемная противомоскитная сетка.Спереди куртка застегивается на молнию от горловины до кокетки.На рукавах – трикотажные манжеты для предотвращения проникновения насекомых.Брюки с эластичной тесьмой (резинкой) и шлевками на поясе. Защитные свойства:нг - защита от вредных биологических факторов (гнуса);Бнк - защита от вредных биологических факторов (клещей);Ми - защита от механических воздействий (истирания);З - защита от общих производственных загрязнений.Ткань: 100% хлопок с водоотталкивающей отделкой, плотность 250 г/кв.м.</w:t>
              <w:br/>
              <w:t>Цвет: зеленый.Сигнальные элементы: световозвращающие полосы шириной 50 мм.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сигнальный повышенной видимости для защиты от механических воздействий (истирания) (куртка, брюки / полукомбинезон)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Комплектация: Куртка,  брюки или полукомбинезон. Ткань основная:  смесовая (65% полиэфир, 35% хлопок) с малосминаемой отделкой, плотностью не менее 245 г/кв.м, Ткань фоновая: смесовая (65% полиэфир, 35% хлопок) с водоотталкивающей отделкой, плотностью не менее 245 г/ Ткань должна  соответствовать европейскому стандарту EN 20471 для сигнальной одежды повышенной видимости. Сигнальные элементы: световозвращающие полосы шириной не менее 50 мм; комбинированная световозвращающая и светонакопительная полоса шириной 65 мм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сигнальный повышенной видимости на утепляющей прокладке (куртка, брюки / полукомбинезон)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Комплектация: куртка, брюки или полукомбинезон. Для I, II, III климатического пояса. Смешанная хлопкополиэфирная ткань, содержание хлопка 35%-80%  плотность  250 (+/-10) г/м2 водоотталкивающая пропитка.  Для I, II, III климатического пояса. Смешанная хлопкополиэфирная ткань, содержание хлопка 35%-80%  плотность  250 (+/-10) г/м2 водоотталкивающая пропитка. Светоотражающие вставки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97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 утепленный для защиты от искр и брызг расплавленного металла, металлической окалины (куртка, брюки / полукомбинезон)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Комплектация: куртка, брюки или полукомбинезон. 3 класс защиты. Ткань верха: из огнестойких волокон с постоянными защитными свойствами, состав сырья: 70% преокс, 30% параарамид,  плотность 350 (+/-10) г/м2 (в том числе силиконовое покрытие 90 г/м2) с термостойким силиконовым покрытием, , плетение саржа 2/2. Утеплитель: пламястойкий,  плотность 150 г/кв.м, состав сырья 100% ПЭ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Нарукавники для защиты от нефти и/или нефтепродуктов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- поливинилхлорид – 100 %. Длина нарукавников – не менее 460 мм. Толщина основы – не менее 2,3 мм. Область применения Нарукавники защищают руки от механических повреждений и общих производственных загрязнений.  Устойчивы при контакте с влагой. Защищают руки   от воздействия масел, нефти и нефтепродуктов, от растворов нетоксичных веществ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Нарукавники из полимерных материалов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Нарукавники, плотность не менее 20мкм Материал: Полиэтилен — 100%. Размер: 40х20 см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Нарукавники хлопчатобумажные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 – от общих производственных загрязнений. Ткань: 100% хлопок. Нет заключения Минпромторг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(сапоги) для защиты от режущего воздействия ручной цепной пилой, от механических воздействий (ударов)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своства: Нс, Нм, Мун 200, См, Сж,  Ми, З. 2 класс защиты (устойчива к разрезанию ручной цепной пилой). Система защиты от цепной пилы:</w:t>
              <w:br/>
              <w:t>2 металлические пластины, закрывающие голень и плюсну; пакет из 30 слоев противопропильного материала, расположенного в месте соединения пластин.Верх обуви: натуральная гидрофобная кожа.Подкладка: дышащая сетчатая подкладка из полиэстера.</w:t>
              <w:br/>
              <w:t>Защитные носки: металлические (Мун 200).Вкладные стельки: полотно из вспененного полиуретана ЭВА, дублировано трикотажем.Проколозащитные прокладки: неметаллические (1200 Н).Подошва: однослойная, нитрильная резина.Метод крепления: клеевой. Нет заключения Минпромторг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диэлектрическая (галоши)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Галоши или боты. Высота бот: не менее 160 мм. Верх обуви: резина Тип подошвы: однослойная Подошва: резина Метод крепления: формовой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для защиты от механических воздействий (истирания) (ботинки кожаные с жестким подноском)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шнурках с защитным подноском из композитного материала. Верх обуви: натуральная кожа. Материал подошвы: ПУ/ТПУ. Усиленный подносок 200 Дж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для защиты от механических воздействий (ударов) (ботинки или сапоги кожаные с жестким подноском)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свойства: Нс, Нм, Мун 200, См, Сж, Ми, З. Верх обуви: кожа натуральная, толщиной 1,8–2,0 мм.Подкладка: полиэстер + полотно иглопробивное + кожа из спилка.Защитные носки: металлические (Мун 200).Подошва: двухслойная, полиуретан + полиуретан.Метод крепления: литьевой.Подошва двухслойная (устойчивая к воздействию химических факторов – нефти, нефтепродуктов, растворов кислот концентрации до 20%, растворов щелочей концентрации до 20%).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для защиты от механических воздействий (ударов) (Ботинки или сапоги кожаные с жестким подноском) (ИТР)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свойства: Нс, Нм, Мун 200, См, Сж, Ми, З. Верх обуви: кожа натуральная,толщиной 1,8–2,0 мм. Подкладка: полотно полиэстер.Подошва двухслойная маслобензостойкая, кислотощелочестойкая (устойчивая к воздействию химических факторов – нефти, нефтепродуктов, растворов кислот концентрации до 20%, растворов щелочей концентрации до 20%).Нижний слой изготовлен из износостойкого, термостойкого (+120 °С) термопластичного полиуретана, стойкого к деформациям, истиранию.</w:t>
              <w:br/>
              <w:t>Защитные носки: композитный материал (Мун 200).Вкладные стельки: вспененный материал полиэстер+полиуретан.Подошва: двухслойная, полиуретан + термопластичный полиуретан (ПУ/ТПУ).Метод крепления: литьевой.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для защиты от механических воздействий (ударов), искр и брызг расплавленного металла, металлической окалины (Ботинки или сапоги)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свойства: Нс, Нм, Мун 200, Сж, Тп, Тр,Ми, З. Материал верха – термоустойчивая, водоотталкивающая натуральная кожа повышенной толщины (1,8–2,0 мм). Подошва маслобензостойкая (устойчивая к воздействию агрессивной среды – масел, нефтепродуктов) изготовлена из износостойкой, термостойкой (+300°С при кратковременном (60 с) контакте с нагретыми поверхностями) резины на основе нитрильного каучука. Подкладка: полотно нетканое / полотно полиамидное.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для защиты от нефти и/или нефтепродуктов (Сапоги специальные резиновые или из полимерных материалов для защиты от нефти и/ или нефтепродуктов)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Верх обуви: эластичный полиуретан Подкладка: текстильный материал с полиуретановой пропиткой Антипрокольная стелька: сталь; Подошва: нескользящее покрытие; Защита: Наличие накладок для защиты голеностопа; Стойкость к кислотам, щелочам, нефти и нефтепродуктам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резиновая или из полимерных материалов для защиты от воды (Сапоги или Полусапоги)  (ИТР)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Верх обуви: эластичный полиуретан Антипрокольная стелька: сталь; Подошва: нескользящее покрытие; Защита: Наличие накладок для защиты голеностопа.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утепленная ( валенки с резиновым низом)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Верх обуви: натуральная шерсть. Подошва: резина.Для Ⅲ, IV и особого климатического пояса.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50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утепленная (ботинки или сапоги кожаные с жестким подноском)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свойства: Нс, Нм, Мун 200, Сж, См, Тн, Тп,Ми, З, У.Верх обуви: натуральная кожа.Подкладка: многослойный утеплитель – мех искусственный на трикотажной основе с шерстяным ворсом. Подошва двухслойная (устойчивая к воздействию химических факторов – нефти, нефтепродуктов, растворов кислот концентрации до 20%, растворов щелочей концентрации до 20%). Нижний слой подошвы изготовлен из износостойкой, термостойкой (при кратковременном (60 сек.) контакте с нагретыми поверхностями до +300 °С), морозостойкой (–45 °С) нитрильной резины, стойкой к деформациям, истиранию.Вкладные стельки: многослойный утеплитель.Подошва: двухслойная, полиуретан + нитрильная резина.Метод крепления: литьевой.Проколозащитные прокладки: неметаллические (1200 Н).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утепленная (ботинки или сапоги кожаные с жестким подноском) (ИТР)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свойства: Нс, Нм, Мун 200, Сж, См, Тн, Тп,Ми, З, У.Верх обуви: натуральная кожа.</w:t>
              <w:br/>
              <w:t>Подкладка: многослойный утеплитель – мех искусственный на трикотажной основе с шерстяным ворсом (70% волокно шерсть, 30% волокно полиэфирное, плотность 640 г/кв.м, высота ворса 14 мм), утеплитель Шелтер В-200 с металлизированной пленкой. Подошва двухслойная (устойчивая к воздействию химических факторов – нефти, нефтепродуктов, растворов кислот концентрации до 20%, растворов щелочей концентрации до 20%). Нижний слой подошвы изготовлен из износостойкой, термостойкой (при кратковременном (60 сек.) контакте с нагретыми поверхностями до +300 °С), морозостойкой (–45 °С) нитрильной резины, стойкой к деформациям, истиранию. Вкладные стельки: многослойный утеплитель.Подошва: двухслойная, полиуретан + нитрильная резина. Метод крепления: литьевой.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утепленная (сапоги кожаные с жестким подноском) для защиты от режущего воздействия ручной цепной пилой, от механических воздействий (ударов)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своства: Нс, Нм, Мун 200, См, Сж, Сл, Тн, Ми, З. 2 класс защиты (устойчива к разрезанию ручной цепной пилой). Система защиты от цепной пилы:</w:t>
              <w:br/>
              <w:t>2 металлические пластины, закрывающие голень и плюсну; пакет из 30 слоев противопропильного материала, расположенного в месте соединения пластин.Верх обуви: натуральная гидрофобная кожа.Подкладка: полушерсть с добавлением полиэфирных волокон.Утеплитель: вкладной чулок (полотно нетканое иглопробивное с металлизированной пленкой).Проколозащитные прокладки: неметаллические (1200 Н).</w:t>
              <w:br/>
              <w:t>Подошва: однослойная, нитрильная резина. Метод крепления: клеевой. Нет заключения Минпромторг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1.38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Обувь специальная утепленная для защиты от механических воздействий (ударов), искр и брызг расплавленного металла, металлической окалины (Ботинки или сапоги)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свойства: НС, Нм, Мун 200, Сж,См, Тн 40, То, Тп, Тр,Ми, З. Верх обуви: натуральная кожа, термоустойчивая, толщиной 1,8–2,0 мм..Нижний слой изготовлен из износостойкой, термостойкой (при кратковременном (60 сек.) контакте с нагретыми поверхностями до +300 °С), морозостойкой (-45 °С) нитрильной резины, стойкой к деформациям, истиранию.Вкладная стелька из многослойного утеплителя.Подкладка: мех шерстяной (70% шерсть, 30% ПЭ) + Шелтер® В-200 фольга.</w:t>
              <w:br/>
              <w:t>Утеплитель: Шелтер® В-200 фольга.Подошва: ПУ / нитрильная резина. Тип системы шнурования: пряжка «быстрый сброс».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линзы: прозрачный. Оптический класс: №1 (не дает искажений, не имеет ограничений по длительности ношения). Материал линзы: поликарбонат или аналог. Защита: от летящих частиц. Покрытие: против царапин и запотевания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850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Очки защитные от ультрафиолетового излучения, слепящей яркости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линзы: прозрачный. Оптический класс: №1 (не дает искажений, не имеет ограничений по длительности ношения). Материал линзы: поликарбонат. Материал оправы: нейлон, термопластичный каучук. Защита: от летящих частиц, ультрафиолетовых лучей. Покрытие: против царапин и запотевания. Регулировка дужек: по длине.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Пальто, полупальто, плащ для защиты от воды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Ткань: 100 % полиэфирная ткань, с ПВХ покрытием, плотность не менее 200 г/м2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Пальто, полупальто, плащ для защиты от воды (ИТР)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Ткань: 100 % полиэфирная ткань, с ПВХ покрытием, плотность не менее 200 г/м2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для защиты от искр и брызг расплавленного металла, металлической окалины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Материал: однородный кожевенный спилок высшего сорта толщиной не менее 1,2 и не более 1,4 мм. Подкладка в кисти руки: мягкое и теплое ворсовое х/б полотно плотностью не менее 280 г/кв.м. Подкладка в манжете: х/б ткань. Швы прошиты прочной огнестойкой нитью и усилены вставками из кожевенного спилка. Защитные свойства: обеспечивают высокую защиту от тепловых и механических воздействий – искр и брызг расплавленного металла, от ожога при контакте с открытым пламенем или раскаленной поверхностью; устойчивы к порезам, проколам и истиранию. Назначение: для сварочных работ всех видов, работ с раскаленными предметами, с грубыми абразивными поверхностями, включая работы в холодных условиях.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для защиты от механических воздействий (истирания)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Материал: 75% хлопок, 25% полиэфир.Класс вязки 13.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для защиты от нефти и нефтепродуктов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Стойкость к кислотам – до 80% Стойкость к щелочам – до 50% Стойкость к нефти и нефтепродуктам. Длина изделия не менее 270 и не более 290 см.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1.46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для защиты от режущего воздействия ручной цепной пилой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от механических воздействий ГОСТ EN 388-2019: Стойкость к истиранию / Уровень 3;Сопротивление порезу / Уровень 1; </w:t>
              <w:br/>
              <w:t>Сопротивление раздиру / Уровень 2 ;Стойкость к проколу / Уровень 2;Сопротивление порезу (ISO) / Испытание не проводилось – X</w:t>
              <w:br/>
              <w:t>Защита от механических воздействий:Ми,М, для защиты от режущего воздействия ручной цепной пилой. Основная технология: раскроенные и сшитые.Длина: 230–260 мм.Тип манжеты: велькро (Velcro).Материал основы: спилок + полиэфир + пенополиуретан + полипропилен.Материал подкладки: флис. цена:4 832,00. Россия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или рукавицы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Рукавицы. Утеплитель – натуральная овчина.Защитные свойства Ми, Тн. Для I, II, Ⅲ-IV и особого климатического пояса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или рукавицы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Рукавицы. Утеплитель – натуральная овчина.Защитные свойства Ми, Тн.Для I, II, Ⅲ-IV и особого климатического пояса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резиновые водонепроницаемые для защиты от воды и нетоксичных растворов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Высокая устойчивость к воздействию кислот (до 80%) и щелочей (до 40%), солей, спиртов, неорганических растворителей. Материал основы: хлопковое напыление. ​Материал покрытия: натуральный каучук, неопрен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1.50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Перчатки специальные диэлектрические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защиты человека от поражения электрическим током до 1000 В. Изготавливаются из латекса.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28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Подшлемник утепленный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Подшлемник для защиты от пониженных температур. Состав сырья: хлопок 100%, трикотаж. Плотность не менее 300 г/м.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 предохранительный, его составные части и комплектующие к нему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Удерживающая привязь или страховочная привязь, для функции страховки, остановки падения, в комплект поставки входит строп с амортизатором. Может эксплуатироваться при температуре от -50оС до +50оС.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Противоаэрозольные, противоаэрозольные с дополнительной защитой от паров и газов средства индивидуальной защиты органов дыхания с фильтрующей лицевой частью - фильтрующие полумаски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защиты от сварочных дымов, тумана, озона и органических паров, пыли металлсодержащих руд, свинца, минералов, угля, хлопка, муки и других веществ; туманов, включая кобальт, алюминий, хром, медь, свинец, марганец, молибден, никель, олово, ванадий, окислы железа, магния, цинка гальванического, двуокиси титана, в т. ч. при сварке гальванизированной и нержавеющей стали, алюминия. Должно обеспечивать защиту FFP2 (до 12 ПДК, от озона и органических паров до ПДК)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1.54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Противошумные вкладыши (беруши) или противошумные наушники, включая активные, и их комплектующие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Вкладыши: Пара. Изготовлены из мягкого гипоаллергенного вспененного полиуретана, принимают форму слухового канала. Имеют уровень защиты для защиты от повторяющегося воздействия шума с уровнем свыше 80 дБ Наушники: Удобная регулировка по размеру головы. Имеют уровень защиты для защиты от повторяющегося воздействия шума с уровнем свыше 80 дБ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Фартук для защиты от искр и брызг расплавленного металла, металлической окалины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Защитные свойства: От искр, брызг расплавленного металла, окалины – Тр От теплового излучения – Ти Отсутствие соединительных швов; Цельнокроеная нагрудная часть; Регулировка шейной бретели; Основная ткань верха: из огнетермостойких волокон с постоянными защитными свойствами (70% преокс, 30%  параарамид) с термостойким силиконовым покрытием, плотность не менее 380 г/кв.м. Ткань бретелей и пояса: «Метеор FR» или эквивалент (100% хлопок) с огнестойкой отделкой , плотностью не менее 335 г/кв.м.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1.56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Фартук из полимерных материалов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Ткань: прорезиненная диагональ, плотность не менее 400г/м2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Шапка - ушанка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Ткань: полиэфир, хлопок, акрил. Утеплитель плотностью не менее 150 г/кв.м. Ветрозащитная ткань. Температурный режим от -10оС до -35оС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1.58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Щиток защитный лицевой от брызг расплавленного металла и горячих частиц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Конструкция: корпус щитка из термостойкого материала со светофильтром внутреннее защитное поликарбонатное стекло защищает при выполнении вспомогательных работ. Защитные свойства: защита глаз и лица электросварщика от прямых излучений сварочной дуги, искр и брызг расплавленного металла. Температурный режим: от –40 до +80 °С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</w:t>
            </w:r>
          </w:p>
        </w:tc>
        <w:tc>
          <w:tcPr>
            <w:tcW w:w="318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Щиток защитный лицевой от механических воздействий (ударов твердых частиц), в том числе из металлической сетки</w:t>
            </w:r>
          </w:p>
        </w:tc>
        <w:tc>
          <w:tcPr>
            <w:tcW w:w="83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Размерный ряд от 51 до 65 см. Оптический класс: №1 (не дает искажений) Материал экрана: ударопрочный поликарбонат Материал козырька:  полипропилен Регулировка оголовья: храповик Защита: от механического воздействия, летящих частиц с высокоэнергетическим ударом, абразива, искр и брызг неразъедающих экран жидкостей, искр и брызг расплавленного металла, УФ-излучения, высокой температуры Покрытие: против царапин и истирания Размер экрана: 220х315 мм Рабочая температура: от -50°С до +130°С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12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60" w:leader="none"/>
              </w:tabs>
              <w:suppressAutoHyphens w:val="true"/>
              <w:bidi w:val="0"/>
              <w:spacing w:before="60" w:after="60"/>
              <w:ind w:left="0" w:right="340" w:hanging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2.1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Продукция должна обеспечивать: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-57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2.1.1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удобство пользования изделием и отдельными его элементами;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2.1.2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функциональное расположение деталей и узлов;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-57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2.1.3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возможность регулирования теплообмена с окружающей средой при изменении метеорологических условий или уровня физической активности;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-113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 xml:space="preserve">  </w:t>
            </w: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2.1.4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возможность регулирования локального прилегания изделия (деталей, узлов) к поверхности тела;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0" w:right="-57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2.1.5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соразмерность изделий спецодежды и ее частей;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shd w:fill="auto" w:val="clear"/>
              </w:rPr>
              <w:t>2.2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Продукция должна быть новой, ранее не использованной и изготовленной не ранее года, предшествующего году поставки.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2.3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Продукция должна быть изготовлена с учетом корпоративного стиля Группы РусГидро </w:t>
            </w:r>
            <w:r>
              <w:rPr>
                <w:rFonts w:eastAsia="Calibri" w:cs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указанного в Приложении № 1 к настоящим техническим требованиям.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3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0" w:right="57" w:hanging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3.1.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Утепленная спецодежда должна обеспечивать следующие теплозащитные свойства, при непрерывном нахождении человека на холоде (в соответствующем климатическом поясе) в течение 3-х часов на уровне: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0" w:right="57" w:hanging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x-none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x-none" w:bidi="ar-SA"/>
              </w:rPr>
              <w:t>3.1.1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Для 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en-US" w:eastAsia="ru-RU" w:bidi="ar-SA"/>
              </w:rPr>
              <w:t>II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климатического пояса: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не менее 0,451 и не более 0,528 °C·м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/Вт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0" w:right="57" w:hanging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3.1.2</w:t>
            </w:r>
          </w:p>
        </w:tc>
        <w:tc>
          <w:tcPr>
            <w:tcW w:w="80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Для 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en-US" w:eastAsia="ru-RU" w:bidi="ar-SA"/>
              </w:rPr>
              <w:t>III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климатического пояса: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не менее 0,518 и не более 0,569 °C·м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/Вт</w:t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0" w:right="57" w:hanging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3.1.3</w:t>
            </w:r>
          </w:p>
        </w:tc>
        <w:tc>
          <w:tcPr>
            <w:tcW w:w="80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Для 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en-US" w:eastAsia="ru-RU" w:bidi="ar-SA"/>
              </w:rPr>
              <w:t>IV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климатического пояса: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не менее 0,744 и не более 0,767 °C·м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/Вт</w:t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0" w:right="57" w:hanging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3.1.4</w:t>
            </w:r>
          </w:p>
        </w:tc>
        <w:tc>
          <w:tcPr>
            <w:tcW w:w="80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Для 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en-US" w:eastAsia="ru-RU" w:bidi="ar-SA"/>
              </w:rPr>
              <w:t>Особого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климатического пояса: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не менее 0,767 и не более 0,823 °C·м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/Вт</w:t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134" w:right="0" w:hanging="11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4.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4.1.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fill="auto" w:val="clear"/>
              </w:rPr>
              <w:t>Адреса доставки</w:t>
            </w:r>
          </w:p>
        </w:tc>
        <w:tc>
          <w:tcPr>
            <w:tcW w:w="5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 Строительный участок Нерюнгри, 678965, Саха /Якутия/ Респ, г Нерюнгри, ул Карла Маркса, д. 9, к. 1, кв. 20;</w:t>
            </w:r>
          </w:p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 Хабаровский УРП, Хабаровский край, г. Хабаровск, ул. Автономная, д. 5;</w:t>
            </w:r>
          </w:p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 ЮСУРП, Сахалинская область, г. Южно-Сахалинск ул. Шлакоблочная д 28.</w:t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4.2.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Упаковка товара должна обеспечивать его сохранность при транспортировке и хранении.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</w:pPr>
            <w:r>
              <w:rPr>
                <w:b/>
                <w:sz w:val="20"/>
                <w:szCs w:val="20"/>
                <w:shd w:fill="auto" w:val="clear"/>
              </w:rPr>
            </w:r>
          </w:p>
        </w:tc>
      </w:tr>
      <w:tr>
        <w:trPr>
          <w:trHeight w:val="314" w:hRule="atLeast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5.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-//-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5.1.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 каждой партией поставляемой Продукцией должны поставляться заверенные копии сертификатов (деклараций) соответствия СИЗ техническому регламенту Таможенного союза "О безопасности средств индивидуальной защиты" (ТР ТС 019/2011)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6.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Требования к качеству продукции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6.1.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Материалы, используемые для изготовления СИЗ, и вещества, которые могут выделяться при их эксплуатации, не должны вызывать у пользователя заболевание и (или) травму. Спецодежда должна удовлетворять требованиям безопасности и защиты работника от опасных и вредных производственных факторов на протяжении всего срока эксплуатации, установленного типовыми нормами и соответствовать требованиям ТР ТС 019/2011.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lang w:val="ru-RU" w:eastAsia="ru-RU" w:bidi="ar-SA"/>
              </w:rPr>
              <w:t>Копии сертификатов (декларации) соответствия СИЗ техническому регламенту Таможенного союза "О безопасности средств индивидуальной защиты" (ТР ТС 019/2011)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1760" w:hRule="atLeast"/>
        </w:trPr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x-none"/>
              </w:rPr>
              <w:t>6.2.</w:t>
            </w:r>
          </w:p>
        </w:tc>
        <w:tc>
          <w:tcPr>
            <w:tcW w:w="8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Продукция преимущественно (основные элементы: одежда, обувь) должна быть изготовлена на территории Российской Федерации или на территории государств-членов Евразийского экономического союза (Республика Армения, Республика Беларусь, Республика Казахстан, Киргизская республика).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Копия заключения о подтверждении производства продукции на территории Российской Федерации, выданного Министерством промышленности и торговли Российской Федерации или выписка из реестра промышленных товаров государств-членов Евразийского экономического союза.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0"/>
          <w:numId w:val="7"/>
        </w:numPr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Требования к документации по ценообразованию на этапе заключения (исполнения) договора</w:t>
      </w:r>
    </w:p>
    <w:p>
      <w:pPr>
        <w:pStyle w:val="Normal"/>
        <w:spacing w:lineRule="exact" w:line="283" w:before="0" w:after="0"/>
        <w:contextualSpacing/>
        <w:rPr>
          <w:rFonts w:ascii="Times New Roman" w:hAnsi="Times New Roman"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3.1 </w:t>
      </w:r>
      <w:r>
        <w:rPr>
          <w:rFonts w:eastAsia="Calibri"/>
          <w:sz w:val="24"/>
          <w:szCs w:val="24"/>
        </w:rPr>
        <w:t>В цену продукции должны быть включены все затраты, связанные с исполнением обязательств по поставке продукции, в том числе, все налоги, сборы и пошлины, расходы на доставку Продукции до места поставки, погрузку и разгрузку, иные расходы, связанные с исполнением обязательств по Договору.</w:t>
      </w:r>
    </w:p>
    <w:p>
      <w:pPr>
        <w:pStyle w:val="Normal"/>
        <w:spacing w:lineRule="exact" w:line="283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lineRule="exact" w:line="283"/>
        <w:ind w:left="0" w:hanging="0"/>
        <w:rPr>
          <w:sz w:val="24"/>
          <w:szCs w:val="24"/>
        </w:rPr>
      </w:pPr>
      <w:r>
        <w:rPr>
          <w:iCs/>
          <w:color w:val="000000" w:themeColor="text1"/>
          <w:sz w:val="24"/>
          <w:szCs w:val="24"/>
          <w:lang w:eastAsia="x-none"/>
        </w:rPr>
        <w:t xml:space="preserve">  </w:t>
      </w:r>
      <w:r>
        <w:rPr>
          <w:b/>
          <w:bCs/>
          <w:sz w:val="24"/>
          <w:szCs w:val="24"/>
        </w:rPr>
        <w:t>4. Приложения</w:t>
      </w:r>
    </w:p>
    <w:p>
      <w:pPr>
        <w:pStyle w:val="Normal"/>
        <w:widowControl/>
        <w:bidi w:val="0"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bidi w:val="0"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Приложение №1: Корпоративные требования.</w:t>
      </w:r>
    </w:p>
    <w:p>
      <w:pPr>
        <w:pStyle w:val="Normal"/>
        <w:widowControl/>
        <w:bidi w:val="0"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bCs/>
          <w:sz w:val="24"/>
          <w:szCs w:val="24"/>
        </w:rPr>
        <w:t>Приложение №2: Распределение потребности по адресам поставки товара (ассортиментный перечень).</w:t>
      </w:r>
    </w:p>
    <w:p>
      <w:pPr>
        <w:pStyle w:val="Normal"/>
        <w:tabs>
          <w:tab w:val="clear" w:pos="709"/>
          <w:tab w:val="left" w:pos="851" w:leader="none"/>
        </w:tabs>
        <w:spacing w:lineRule="exact" w:line="283" w:before="0" w:after="120"/>
        <w:ind w:left="410" w:hanging="0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lineRule="exact" w:line="283" w:before="0" w:after="120"/>
        <w:ind w:left="410" w:hanging="0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lineRule="exact" w:line="283" w:before="0" w:after="120"/>
        <w:ind w:left="410" w:hanging="0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lineRule="exact" w:line="283" w:before="0" w:after="120"/>
        <w:ind w:left="410" w:hanging="0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Исполнитель: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Ведущий специалист группы МТС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Дальневосточного филиала АО «ТК РусГидро»</w:t>
        <w:tab/>
        <w:tab/>
        <w:tab/>
        <w:tab/>
        <w:tab/>
        <w:t xml:space="preserve">          В.В. Шемякин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Согласовано: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Руководитель группы ОТиТБ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Дальневосточного филиала АО «ТК РусГидро»</w:t>
        <w:tab/>
        <w:tab/>
        <w:tab/>
        <w:t xml:space="preserve">                                 П.А. Ослопов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Руководитель группы МТС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bookmarkStart w:id="34" w:name="_GoBack"/>
      <w:bookmarkStart w:id="35" w:name="_GoBack_Копия_1"/>
      <w:bookmarkEnd w:id="34"/>
      <w:bookmarkEnd w:id="35"/>
      <w:r>
        <w:rPr>
          <w:b w:val="false"/>
          <w:bCs w:val="false"/>
          <w:color w:val="000000" w:themeColor="text1"/>
          <w:sz w:val="24"/>
          <w:szCs w:val="24"/>
        </w:rPr>
        <w:t xml:space="preserve">Дальневосточного филиала АО «ТК РусГидро» </w:t>
        <w:tab/>
        <w:tab/>
        <w:tab/>
        <w:t xml:space="preserve">                                  К.И. Пармон</w:t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Style38"/>
        <w:numPr>
          <w:ilvl w:val="0"/>
        </w:numPr>
        <w:ind w:left="0" w:hanging="0"/>
        <w:jc w:val="right"/>
        <w:rPr>
          <w:b w:val="false"/>
          <w:sz w:val="26"/>
          <w:szCs w:val="26"/>
        </w:rPr>
      </w:pPr>
      <w:bookmarkStart w:id="36" w:name="_Toc141092056"/>
      <w:r>
        <w:rPr>
          <w:b w:val="false"/>
          <w:sz w:val="26"/>
          <w:szCs w:val="26"/>
        </w:rPr>
        <w:t>Приложение №1 к Техническим требованиям</w:t>
      </w:r>
      <w:bookmarkEnd w:id="36"/>
      <w:r>
        <w:rPr>
          <w:b w:val="false"/>
          <w:sz w:val="26"/>
          <w:szCs w:val="26"/>
        </w:rPr>
        <w:t xml:space="preserve"> </w:t>
      </w:r>
    </w:p>
    <w:p>
      <w:pPr>
        <w:pStyle w:val="Style38"/>
        <w:numPr>
          <w:ilvl w:val="0"/>
        </w:numPr>
        <w:ind w:left="0" w:hanging="0"/>
        <w:jc w:val="center"/>
        <w:rPr/>
      </w:pPr>
      <w:bookmarkStart w:id="37" w:name="_Toc141092057"/>
      <w:r>
        <w:rPr>
          <w:sz w:val="24"/>
          <w:szCs w:val="24"/>
        </w:rPr>
        <w:t>Корпоративные требования.</w:t>
      </w:r>
      <w:bookmarkEnd w:id="37"/>
    </w:p>
    <w:p>
      <w:pPr>
        <w:pStyle w:val="Normal"/>
        <w:tabs>
          <w:tab w:val="clear" w:pos="709"/>
          <w:tab w:val="left" w:pos="0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1. Специальная одежда должна выполняться в корпоративном стиле Группы РусГидро: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0" w:leader="none"/>
          <w:tab w:val="left" w:pos="1134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</w:t>
      </w:r>
      <w:r>
        <w:rPr>
          <w:sz w:val="24"/>
          <w:szCs w:val="24"/>
        </w:rPr>
        <w:t>основной цвет – темно-синий, василек;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0" w:leader="none"/>
          <w:tab w:val="left" w:pos="1134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</w:t>
      </w:r>
      <w:r>
        <w:rPr>
          <w:sz w:val="24"/>
          <w:szCs w:val="24"/>
        </w:rPr>
        <w:t>цвет отделочной ткани – оранжевый;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0" w:leader="none"/>
          <w:tab w:val="left" w:pos="1134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световозвращающая лента шириной 25-50 мм должна располагаться по кокеткам полочек и спинки, по нижней части рукавов и брюк;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0" w:leader="none"/>
          <w:tab w:val="left" w:pos="1134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</w:t>
      </w:r>
      <w:r>
        <w:rPr>
          <w:sz w:val="24"/>
          <w:szCs w:val="24"/>
        </w:rPr>
        <w:t>световозвращающая лента на костюмах – серая.</w:t>
      </w:r>
    </w:p>
    <w:p>
      <w:pPr>
        <w:pStyle w:val="Normal"/>
        <w:tabs>
          <w:tab w:val="clear" w:pos="709"/>
          <w:tab w:val="left" w:pos="0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1.1. Требования к логотипам Группы РусГидро:</w:t>
      </w:r>
    </w:p>
    <w:p>
      <w:pPr>
        <w:pStyle w:val="Normal"/>
        <w:tabs>
          <w:tab w:val="clear" w:pos="709"/>
          <w:tab w:val="left" w:pos="0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1.1.1. Логотип-термопечать «РусГидро»:</w:t>
      </w:r>
    </w:p>
    <w:p>
      <w:pPr>
        <w:pStyle w:val="Normal"/>
        <w:tabs>
          <w:tab w:val="clear" w:pos="709"/>
          <w:tab w:val="left" w:pos="0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</w:t>
      </w:r>
      <w:r>
        <w:rPr>
          <w:sz w:val="24"/>
          <w:szCs w:val="24"/>
        </w:rPr>
        <w:t>месторасположение логотипа: на спине под кокеткой согласно макету;</w:t>
      </w:r>
    </w:p>
    <w:p>
      <w:pPr>
        <w:pStyle w:val="Normal"/>
        <w:tabs>
          <w:tab w:val="clear" w:pos="709"/>
          <w:tab w:val="left" w:pos="0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</w:t>
      </w:r>
      <w:r>
        <w:rPr>
          <w:sz w:val="24"/>
          <w:szCs w:val="24"/>
        </w:rPr>
        <w:t>цветовое сочетание логотипа согласно макету;</w:t>
      </w:r>
    </w:p>
    <w:p>
      <w:pPr>
        <w:pStyle w:val="Normal"/>
        <w:tabs>
          <w:tab w:val="clear" w:pos="709"/>
          <w:tab w:val="left" w:pos="0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наименование подразделения Подконтрольной организации/филиала и размер логотипа уточняется при заключении договора;</w:t>
      </w:r>
    </w:p>
    <w:p>
      <w:pPr>
        <w:pStyle w:val="Normal"/>
        <w:tabs>
          <w:tab w:val="clear" w:pos="709"/>
          <w:tab w:val="left" w:pos="0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1.1.2. Шеврон (термопечать) на клапане левого нагрудного кармана:</w:t>
      </w:r>
    </w:p>
    <w:p>
      <w:pPr>
        <w:pStyle w:val="ListParagraph"/>
        <w:tabs>
          <w:tab w:val="clear" w:pos="709"/>
          <w:tab w:val="left" w:pos="0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месторасположение – на клапане левого нагрудного кармана;</w:t>
      </w:r>
    </w:p>
    <w:p>
      <w:pPr>
        <w:pStyle w:val="Normal"/>
        <w:tabs>
          <w:tab w:val="clear" w:pos="709"/>
          <w:tab w:val="left" w:pos="0" w:leader="none"/>
          <w:tab w:val="left" w:pos="2184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цветовое сочетание шеврона (термопечать) согласно макету.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1.1.3. Шеврон 2 (эскиз) ПАО «РусГидро» диаметром 60 мм: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месторасположение – на левом рукаве, 10 см от оката рукава;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цветовое сочетание шеврона согласно макету:</w:t>
      </w:r>
    </w:p>
    <w:p>
      <w:pPr>
        <w:pStyle w:val="Normal"/>
        <w:tabs>
          <w:tab w:val="clear" w:pos="709"/>
          <w:tab w:val="left" w:pos="0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1.1.4 Логотип касок</w:t>
      </w:r>
    </w:p>
    <w:p>
      <w:pPr>
        <w:pStyle w:val="Normal"/>
        <w:tabs>
          <w:tab w:val="clear" w:pos="709"/>
          <w:tab w:val="left" w:pos="0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нанесения – лобная часть каски. На оранжевых и синих касках фирменный блок печатается как на образце. Фирменный блок наносится на фронтальную часть каски. Ширина фирменного блока около 60 мм. Используемые цветовые пантоны: (оранжевый – </w:t>
      </w:r>
      <w:r>
        <w:rPr>
          <w:sz w:val="24"/>
          <w:szCs w:val="24"/>
          <w:lang w:val="en-US"/>
        </w:rPr>
        <w:t>Pantone</w:t>
      </w:r>
      <w:r>
        <w:rPr>
          <w:sz w:val="24"/>
          <w:szCs w:val="24"/>
        </w:rPr>
        <w:t xml:space="preserve"> 165С, синий - </w:t>
      </w:r>
      <w:r>
        <w:rPr>
          <w:sz w:val="24"/>
          <w:szCs w:val="24"/>
          <w:lang w:val="en-US"/>
        </w:rPr>
        <w:t>Pantone</w:t>
      </w:r>
      <w:r>
        <w:rPr>
          <w:sz w:val="24"/>
          <w:szCs w:val="24"/>
        </w:rPr>
        <w:t xml:space="preserve"> 300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).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ListParagraph"/>
        <w:ind w:left="0" w:hanging="0"/>
        <w:rPr/>
      </w:pPr>
      <w:r>
        <w:rPr/>
        <w:drawing>
          <wp:inline distT="0" distB="0" distL="0" distR="0">
            <wp:extent cx="5973445" cy="4229100"/>
            <wp:effectExtent l="0" t="0" r="0" b="0"/>
            <wp:docPr id="3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/>
      </w:pPr>
      <w:r>
        <w:rPr/>
        <w:t>Приложение №2 к Техническим требования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widowControl/>
        <w:bidi w:val="0"/>
        <w:spacing w:before="0" w:after="0"/>
        <w:ind w:left="0" w:right="0" w:hanging="0"/>
        <w:jc w:val="center"/>
        <w:rPr/>
      </w:pPr>
      <w:r>
        <w:rPr>
          <w:b/>
          <w:bCs/>
          <w:iCs/>
          <w:sz w:val="26"/>
          <w:szCs w:val="26"/>
          <w:lang w:eastAsia="x-none"/>
        </w:rPr>
        <w:t>Распределение потребности по адресам поставки товара (ассортиментный перечень)</w:t>
      </w:r>
    </w:p>
    <w:p>
      <w:pPr>
        <w:pStyle w:val="Normal"/>
        <w:jc w:val="center"/>
        <w:rPr>
          <w:b/>
          <w:bCs/>
          <w:iCs/>
          <w:sz w:val="26"/>
          <w:szCs w:val="26"/>
          <w:lang w:eastAsia="x-none"/>
        </w:rPr>
      </w:pPr>
      <w:r>
        <w:rPr>
          <w:b/>
          <w:bCs/>
          <w:iCs/>
          <w:sz w:val="26"/>
          <w:szCs w:val="26"/>
          <w:lang w:eastAsia="x-none"/>
        </w:rPr>
      </w:r>
    </w:p>
    <w:p>
      <w:pPr>
        <w:pStyle w:val="Normal"/>
        <w:jc w:val="both"/>
        <w:rPr/>
      </w:pPr>
      <w:r>
        <w:rPr>
          <w:bCs/>
          <w:iCs/>
          <w:sz w:val="26"/>
          <w:szCs w:val="26"/>
          <w:lang w:eastAsia="x-none"/>
        </w:rPr>
        <w:t>Приложение №2 приложено отдельным файлом.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spacing w:before="0" w:after="120"/>
        <w:rPr>
          <w:i/>
          <w:i/>
          <w:iCs/>
          <w:sz w:val="24"/>
          <w:szCs w:val="24"/>
          <w:shd w:fill="FFFF99" w:val="clear"/>
          <w:lang w:val="en-US"/>
        </w:rPr>
      </w:pPr>
      <w:r>
        <w:rPr>
          <w:i/>
          <w:iCs/>
          <w:sz w:val="24"/>
          <w:szCs w:val="24"/>
          <w:shd w:fill="FFFF99" w:val="clear"/>
          <w:lang w:val="en-US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/>
      </w:r>
    </w:p>
    <w:sectPr>
      <w:headerReference w:type="default" r:id="rId10"/>
      <w:headerReference w:type="first" r:id="rId11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8556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tabs>
        <w:tab w:val="clear" w:pos="709"/>
        <w:tab w:val="left" w:pos="0" w:leader="none"/>
      </w:tabs>
      <w:spacing w:before="120" w:after="0"/>
      <w:ind w:left="567" w:hanging="0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hd w:val="clear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yle37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38">
    <w:name w:val="основной для подзаголовков"/>
    <w:basedOn w:val="Heading2"/>
    <w:qFormat/>
    <w:pPr>
      <w:numPr>
        <w:ilvl w:val="0"/>
        <w:numId w:val="0"/>
      </w:numPr>
      <w:suppressAutoHyphens w:val="true"/>
      <w:spacing w:before="0" w:after="120"/>
      <w:ind w:left="432" w:hanging="0"/>
    </w:pPr>
    <w:rPr>
      <w:rFonts w:eastAsia="Times New Roman"/>
      <w:bCs w:val="false"/>
      <w:sz w:val="28"/>
      <w:szCs w:val="28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image" Target="media/image1.jpeg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D2264-BB34-4B93-B261-1FF5AF88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Application>AlterOffice/3.4.0.9$Linux_X86_64 LibreOffice_project/b8daf9e823b1a5463a2f48435ddc2e8696e7d4fc</Application>
  <AppVersion>15.0000</AppVersion>
  <Pages>18</Pages>
  <Words>5122</Words>
  <Characters>34865</Characters>
  <CharactersWithSpaces>39496</CharactersWithSpaces>
  <Paragraphs>657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2025-04-28T02:33:00Z</dcterms:created>
  <dc:creator>Быстров Олег Геннадьевич</dc:creator>
  <dc:description/>
  <dc:language>ru-RU</dc:language>
  <cp:lastModifiedBy>shemyakinvv@corp.gidroogk.com</cp:lastModifiedBy>
  <cp:lastPrinted>2024-05-20T05:43:00Z</cp:lastPrinted>
  <dcterms:modified xsi:type="dcterms:W3CDTF">2026-08-17T19:15:05Z</dcterms:modified>
  <cp:revision>31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