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10"/>
        <w:ind w:firstLine="5245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0"/>
        <w:ind w:firstLine="5245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0"/>
        <w:ind w:firstLine="5245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0"/>
        <w:ind w:firstLine="5245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0"/>
        <w:ind w:firstLine="5245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0"/>
        <w:ind w:firstLine="5245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0"/>
        <w:ind w:firstLine="5245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0"/>
        <w:ind w:firstLine="5245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keepLines/>
        <w:tabs>
          <w:tab w:val="clear" w:pos="708"/>
          <w:tab w:val="left" w:pos="6078" w:leader="none"/>
        </w:tabs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ab/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0"/>
        <w:rPr>
          <w:rFonts w:eastAsia="Calibri"/>
          <w:b/>
          <w:sz w:val="24"/>
          <w:szCs w:val="24"/>
        </w:rPr>
      </w:pPr>
      <w:bookmarkStart w:id="0" w:name="__RefHeading___Toc18127_2130071761"/>
      <w:bookmarkStart w:id="1" w:name="_Toc182317109"/>
      <w:bookmarkStart w:id="2" w:name="_Toc124933887"/>
      <w:bookmarkStart w:id="3" w:name="_Toc523836089"/>
      <w:bookmarkStart w:id="4" w:name="_Toc137554584_Копия_1"/>
      <w:bookmarkStart w:id="5" w:name="_Toc139856287_Копия_1"/>
      <w:bookmarkStart w:id="6" w:name="_Toc141696704_Копия_1"/>
      <w:bookmarkEnd w:id="0"/>
      <w:bookmarkEnd w:id="4"/>
      <w:bookmarkEnd w:id="5"/>
      <w:bookmarkEnd w:id="6"/>
      <w:r>
        <w:rPr>
          <w:b/>
          <w:bCs/>
          <w:kern w:val="2"/>
          <w:sz w:val="24"/>
          <w:szCs w:val="24"/>
        </w:rPr>
        <w:t>Т</w:t>
      </w:r>
      <w:bookmarkEnd w:id="2"/>
      <w:bookmarkEnd w:id="3"/>
      <w:r>
        <w:rPr>
          <w:b/>
          <w:bCs/>
          <w:kern w:val="2"/>
          <w:sz w:val="24"/>
          <w:szCs w:val="24"/>
        </w:rPr>
        <w:t xml:space="preserve">ехнические требования </w:t>
      </w:r>
      <w:r>
        <w:rPr>
          <w:rFonts w:eastAsia="Calibri"/>
          <w:b/>
          <w:sz w:val="24"/>
          <w:szCs w:val="24"/>
        </w:rPr>
        <w:t>на поставку МТР</w:t>
      </w:r>
      <w:bookmarkEnd w:id="1"/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0"/>
        <w:rPr>
          <w:b/>
          <w:bCs/>
          <w:kern w:val="2"/>
          <w:sz w:val="24"/>
          <w:szCs w:val="24"/>
        </w:rPr>
      </w:pPr>
      <w:r>
        <w:rPr>
          <w:b/>
          <w:bCs/>
          <w:kern w:val="2"/>
          <w:sz w:val="24"/>
          <w:szCs w:val="24"/>
        </w:rPr>
      </w:r>
    </w:p>
    <w:p>
      <w:pPr>
        <w:pStyle w:val="Normal"/>
        <w:jc w:val="center"/>
        <w:rPr/>
      </w:pPr>
      <w:r>
        <w:rPr>
          <w:rFonts w:eastAsia="Calibri"/>
          <w:sz w:val="24"/>
          <w:szCs w:val="24"/>
        </w:rPr>
        <w:t>«ОКПД2 27.20.22 Поставка аккумуляторных батарей для технического обслуживания оборудования релейной защиты и автоматики, систем автоматического управления, автоматики пожаротушения для нужд Филиала ПАО "РусГидро"-"Загорская ГАЭС"»</w:t>
      </w:r>
    </w:p>
    <w:p>
      <w:pPr>
        <w:pStyle w:val="Normal"/>
        <w:jc w:val="center"/>
        <w:rPr>
          <w:sz w:val="24"/>
          <w:szCs w:val="24"/>
          <w:shd w:fill="AFD095" w:val="clear"/>
        </w:rPr>
      </w:pPr>
      <w:r>
        <w:rPr>
          <w:sz w:val="24"/>
          <w:szCs w:val="24"/>
          <w:shd w:fill="AFD095" w:val="clear"/>
        </w:rPr>
      </w:r>
    </w:p>
    <w:p>
      <w:pPr>
        <w:pStyle w:val="Normal"/>
        <w:jc w:val="center"/>
        <w:rPr>
          <w:rFonts w:eastAsia="Calibri" w:eastAsiaTheme="minorHAnsi"/>
          <w:color w:val="000000"/>
          <w:sz w:val="26"/>
          <w:szCs w:val="26"/>
          <w:lang w:eastAsia="en-US"/>
        </w:rPr>
      </w:pPr>
      <w:r>
        <w:rPr>
          <w:rFonts w:eastAsia="Calibri" w:eastAsiaTheme="minorHAnsi"/>
          <w:color w:val="000000"/>
          <w:sz w:val="26"/>
          <w:szCs w:val="26"/>
          <w:lang w:eastAsia="en-US"/>
        </w:rPr>
      </w:r>
      <w:r>
        <w:br w:type="page"/>
      </w:r>
    </w:p>
    <w:p>
      <w:pPr>
        <w:pStyle w:val="Normal"/>
        <w:keepNext w:val="true"/>
        <w:keepLines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r>
            <w:fldChar w:fldCharType="begin"/>
          </w:r>
          <w:r>
            <w:rPr>
              <w:webHidden/>
              <w:rStyle w:val="Style15"/>
              <w:vanish w:val="false"/>
            </w:rPr>
            <w:instrText xml:space="preserve"> TOC \z \o "1-4" \u \h</w:instrText>
          </w:r>
          <w:r>
            <w:rPr>
              <w:webHidden/>
              <w:rStyle w:val="Style15"/>
              <w:vanish w:val="false"/>
            </w:rPr>
            <w:fldChar w:fldCharType="separate"/>
          </w:r>
          <w:hyperlink w:anchor="__RefHeading___Toc18127_2130071761">
            <w:r>
              <w:rPr>
                <w:webHidden/>
                <w:rStyle w:val="Style15"/>
                <w:vanish w:val="false"/>
              </w:rPr>
              <w:t>Технические требования на поставку МТР</w:t>
              <w:tab/>
              <w:t>1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18129_2130071761">
            <w:r>
              <w:rPr>
                <w:webHidden/>
                <w:rStyle w:val="Style15"/>
                <w:vanish w:val="false"/>
              </w:rPr>
              <w:t>1. Общие сведения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18131_2130071761">
            <w:r>
              <w:rPr>
                <w:webHidden/>
                <w:rStyle w:val="Style15"/>
                <w:vanish w:val="false"/>
              </w:rPr>
              <w:t>1.1. Обозначения и сокращения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18133_2130071761">
            <w:r>
              <w:rPr>
                <w:webHidden/>
                <w:rStyle w:val="Style15"/>
                <w:vanish w:val="false"/>
              </w:rPr>
              <w:t>1.2. Наименование закупаемой продукции</w:t>
              <w:tab/>
              <w:t>4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18135_2130071761">
            <w:r>
              <w:rPr>
                <w:webHidden/>
                <w:rStyle w:val="Style15"/>
                <w:vanish w:val="false"/>
              </w:rPr>
              <w:t>1.3. Цель использования закупаемой продукции</w:t>
              <w:tab/>
              <w:t>4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18137_2130071761">
            <w:r>
              <w:rPr>
                <w:webHidden/>
                <w:rStyle w:val="Style15"/>
                <w:vanish w:val="false"/>
              </w:rPr>
              <w:t>1.4. Существующее положение</w:t>
              <w:tab/>
              <w:t>4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18139_2130071761">
            <w:r>
              <w:rPr>
                <w:webHidden/>
                <w:rStyle w:val="Style15"/>
                <w:vanish w:val="false"/>
              </w:rPr>
              <w:t xml:space="preserve">2. </w:t>
            </w:r>
            <w:r>
              <w:rPr>
                <w:rStyle w:val="Style15"/>
                <w:iCs/>
              </w:rPr>
              <w:t>Требования к продукции</w:t>
            </w:r>
            <w:r>
              <w:rPr>
                <w:rStyle w:val="Style15"/>
              </w:rPr>
              <w:tab/>
              <w:t>4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18141_2130071761">
            <w:r>
              <w:rPr>
                <w:webHidden/>
                <w:rStyle w:val="Style15"/>
                <w:vanish w:val="false"/>
              </w:rPr>
              <w:t>2.1. Требования к объемам и срокам поставки</w:t>
              <w:tab/>
              <w:t>4</w:t>
            </w:r>
          </w:hyperlink>
        </w:p>
        <w:p>
          <w:pPr>
            <w:pStyle w:val="TOC3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18143_2130071761">
            <w:r>
              <w:rPr>
                <w:webHidden/>
                <w:rStyle w:val="Style15"/>
                <w:vanish w:val="false"/>
              </w:rPr>
              <w:t>2.1.1. Перечень и объем закупаемой продукции</w:t>
              <w:tab/>
              <w:t>4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18145_2130071761">
            <w:r>
              <w:rPr>
                <w:webHidden/>
                <w:rStyle w:val="Style15"/>
                <w:vanish w:val="false"/>
              </w:rPr>
              <w:t>Таблица 1.1 Перечень и объем закупаемой продукции</w:t>
              <w:tab/>
              <w:t>4</w:t>
            </w:r>
          </w:hyperlink>
        </w:p>
        <w:p>
          <w:pPr>
            <w:pStyle w:val="TOC3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18147_2130071761">
            <w:r>
              <w:rPr>
                <w:webHidden/>
                <w:rStyle w:val="Style15"/>
                <w:vanish w:val="false"/>
              </w:rPr>
              <w:t>2.1.2. Требования к срокам поставки продукции и оказания сопутствующих услуг</w:t>
              <w:tab/>
              <w:t>5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18149_2130071761">
            <w:r>
              <w:rPr>
                <w:webHidden/>
                <w:rStyle w:val="Style15"/>
                <w:vanish w:val="false"/>
              </w:rPr>
              <w:t>Таблица 2.1 Требования по срокам поставки продукции</w:t>
              <w:tab/>
              <w:t>5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18151_2130071761">
            <w:r>
              <w:rPr>
                <w:webHidden/>
                <w:rStyle w:val="Style15"/>
                <w:vanish w:val="false"/>
              </w:rPr>
              <w:t>2.2. Требования к качеству продукции</w:t>
              <w:tab/>
              <w:t>6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18153_2130071761">
            <w:r>
              <w:rPr>
                <w:webHidden/>
                <w:rStyle w:val="Style15"/>
                <w:vanish w:val="false"/>
              </w:rPr>
              <w:t xml:space="preserve"> </w:t>
            </w:r>
            <w:r>
              <w:rPr>
                <w:rStyle w:val="Style15"/>
              </w:rPr>
              <w:t>Таблица 3. Требования к продукции</w:t>
              <w:tab/>
              <w:t>6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32478_2130071761">
            <w:r>
              <w:rPr>
                <w:webHidden/>
                <w:rStyle w:val="Style15"/>
                <w:vanish w:val="false"/>
              </w:rPr>
              <w:t>Таблица 3.1. Требования к продукции (индивидуальные требования по каждой позиции перечня продукции)</w:t>
              <w:tab/>
              <w:t>11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23590_232039705">
            <w:r>
              <w:rPr>
                <w:webHidden/>
                <w:rStyle w:val="Style15"/>
                <w:vanish w:val="false"/>
              </w:rPr>
              <w:t>3. Требования к документации по ценообразованию на этапе закупки</w:t>
              <w:tab/>
              <w:t>13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18163_2130071761">
            <w:r>
              <w:rPr>
                <w:webHidden/>
                <w:rStyle w:val="Style15"/>
                <w:vanish w:val="false"/>
              </w:rPr>
              <w:t>4. Приложения</w:t>
              <w:tab/>
              <w:t>13</w:t>
            </w:r>
          </w:hyperlink>
          <w:r>
            <w:rPr>
              <w:rStyle w:val="Style15"/>
              <w:vanish w:val="false"/>
            </w:rPr>
            <w:fldChar w:fldCharType="end"/>
          </w:r>
        </w:p>
      </w:sdtContent>
    </w:sdt>
    <w:p>
      <w:pPr>
        <w:pStyle w:val="TOC1"/>
        <w:tabs>
          <w:tab w:val="clear" w:pos="560"/>
          <w:tab w:val="clear" w:pos="9911"/>
          <w:tab w:val="right" w:pos="9921" w:leader="dot"/>
        </w:tabs>
        <w:rPr>
          <w:rFonts w:cs="Times New Roman"/>
        </w:rPr>
      </w:pPr>
      <w:r>
        <w:rPr>
          <w:rFonts w:cs="Times New Roman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rFonts w:eastAsia="" w:eastAsiaTheme="minorEastAsia"/>
          <w:sz w:val="24"/>
          <w:szCs w:val="24"/>
        </w:rPr>
      </w:pPr>
      <w:r>
        <w:rPr>
          <w:rFonts w:eastAsia="" w:eastAsiaTheme="minorEastAsia"/>
          <w:sz w:val="24"/>
          <w:szCs w:val="24"/>
        </w:rPr>
      </w:r>
    </w:p>
    <w:p>
      <w:pPr>
        <w:pStyle w:val="Heading2"/>
        <w:tabs>
          <w:tab w:val="clear" w:pos="0"/>
        </w:tabs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sz w:val="24"/>
          <w:szCs w:val="24"/>
          <w:lang w:val="ru-RU"/>
        </w:rPr>
      </w:pPr>
      <w:bookmarkStart w:id="7" w:name="__RefHeading___Toc18129_2130071761"/>
      <w:bookmarkStart w:id="8" w:name="_Toc182317110"/>
      <w:bookmarkStart w:id="9" w:name="_Toc124933888"/>
      <w:bookmarkStart w:id="10" w:name="_Toc51339692"/>
      <w:bookmarkEnd w:id="7"/>
      <w:r>
        <w:rPr>
          <w:sz w:val="24"/>
          <w:szCs w:val="24"/>
          <w:lang w:val="ru-RU"/>
        </w:rPr>
        <w:t>Общие сведения</w:t>
      </w:r>
      <w:bookmarkEnd w:id="8"/>
      <w:bookmarkEnd w:id="9"/>
      <w:bookmarkEnd w:id="10"/>
    </w:p>
    <w:p>
      <w:pPr>
        <w:pStyle w:val="Heading4"/>
        <w:numPr>
          <w:ilvl w:val="1"/>
          <w:numId w:val="3"/>
        </w:numPr>
        <w:rPr/>
      </w:pPr>
      <w:bookmarkStart w:id="11" w:name="__RefHeading___Toc18131_2130071761"/>
      <w:bookmarkStart w:id="12" w:name="_Toc182317111"/>
      <w:bookmarkStart w:id="13" w:name="_Toc46743505"/>
      <w:bookmarkStart w:id="14" w:name="_Toc75446567"/>
      <w:bookmarkEnd w:id="11"/>
      <w:r>
        <w:rPr/>
        <w:t>Обозначения и сокращения</w:t>
      </w:r>
      <w:bookmarkEnd w:id="12"/>
      <w:bookmarkEnd w:id="13"/>
      <w:bookmarkEnd w:id="14"/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785"/>
        <w:gridCol w:w="7997"/>
      </w:tblGrid>
      <w:tr>
        <w:trPr>
          <w:trHeight w:val="340" w:hRule="atLeast"/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ГАЭС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Гидроаккумулирующая электростанция</w:t>
            </w:r>
          </w:p>
        </w:tc>
      </w:tr>
      <w:tr>
        <w:trPr>
          <w:trHeight w:val="340" w:hRule="atLeast"/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ГОСТ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Межгосударственный стандарт</w:t>
            </w:r>
          </w:p>
        </w:tc>
      </w:tr>
      <w:tr>
        <w:trPr>
          <w:trHeight w:val="340" w:hRule="atLeast"/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МТР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Материально - технические ресурсы</w:t>
            </w:r>
          </w:p>
        </w:tc>
      </w:tr>
      <w:tr>
        <w:trPr>
          <w:trHeight w:val="340" w:hRule="atLeast"/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ПАО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Публичное акционерное общество</w:t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rPr/>
      </w:pPr>
      <w:bookmarkStart w:id="15" w:name="__RefHeading___Toc18133_2130071761"/>
      <w:bookmarkStart w:id="16" w:name="_Toc124933889"/>
      <w:bookmarkStart w:id="17" w:name="_Toc182317112"/>
      <w:bookmarkStart w:id="18" w:name="_Toc46743506"/>
      <w:bookmarkEnd w:id="15"/>
      <w:r>
        <w:rPr/>
        <w:t>Наименование закупаемой продукции</w:t>
      </w:r>
      <w:bookmarkEnd w:id="16"/>
      <w:bookmarkEnd w:id="17"/>
      <w:bookmarkEnd w:id="18"/>
    </w:p>
    <w:p>
      <w:pPr>
        <w:pStyle w:val="Normal"/>
        <w:jc w:val="both"/>
        <w:rPr/>
      </w:pPr>
      <w:r>
        <w:rPr>
          <w:rFonts w:eastAsia="Calibri"/>
          <w:sz w:val="24"/>
          <w:szCs w:val="24"/>
        </w:rPr>
        <w:t>ОКПД2 27.20.22 Поставка аккумуляторных батарей для технического обслуживания оборудования релейной защиты и автоматики, систем автоматического управления, автоматики пожаротушения для нужд Филиала ПАО "РусГидро"-"Загорская ГАЭС"/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/>
      </w:pPr>
      <w:bookmarkStart w:id="19" w:name="__RefHeading___Toc18135_2130071761"/>
      <w:bookmarkStart w:id="20" w:name="_Toc182317113"/>
      <w:bookmarkStart w:id="21" w:name="_Toc124933890"/>
      <w:bookmarkStart w:id="22" w:name="_Toc46743507"/>
      <w:bookmarkEnd w:id="19"/>
      <w:r>
        <w:rPr/>
        <w:t xml:space="preserve">Цель </w:t>
      </w:r>
      <w:bookmarkEnd w:id="22"/>
      <w:r>
        <w:rPr>
          <w:lang w:val="ru-RU"/>
        </w:rPr>
        <w:t>использования закупаемой продукции</w:t>
      </w:r>
      <w:bookmarkEnd w:id="20"/>
      <w:bookmarkEnd w:id="21"/>
    </w:p>
    <w:p>
      <w:pPr>
        <w:pStyle w:val="Normal"/>
        <w:spacing w:before="0" w:after="240"/>
        <w:ind w:left="0" w:right="0" w:firstLine="708"/>
        <w:jc w:val="both"/>
        <w:rPr>
          <w:sz w:val="24"/>
          <w:szCs w:val="24"/>
        </w:rPr>
      </w:pPr>
      <w:r>
        <w:rPr>
          <w:rFonts w:eastAsia="Calibri"/>
          <w:kern w:val="2"/>
          <w:sz w:val="24"/>
          <w:szCs w:val="24"/>
        </w:rPr>
        <w:t>Обеспечение оборудования СРЗАиМ запасными частями, необходимыми для технического обслуживания оборудования релейной защиты и автоматики, систем автоматического управления, автоматики пожаротушения для нужд</w:t>
      </w:r>
      <w:r>
        <w:rPr>
          <w:sz w:val="24"/>
          <w:szCs w:val="24"/>
        </w:rPr>
        <w:t xml:space="preserve"> Филиала ПАО "РусГидро"-"Загорская ГАЭС".</w:t>
      </w:r>
    </w:p>
    <w:p>
      <w:pPr>
        <w:pStyle w:val="Heading4"/>
        <w:numPr>
          <w:ilvl w:val="1"/>
          <w:numId w:val="3"/>
        </w:numPr>
        <w:rPr/>
      </w:pPr>
      <w:bookmarkStart w:id="23" w:name="__RefHeading___Toc18137_2130071761"/>
      <w:bookmarkStart w:id="24" w:name="_Toc124933891"/>
      <w:bookmarkStart w:id="25" w:name="_Toc46743508"/>
      <w:bookmarkStart w:id="26" w:name="_Toc182317114"/>
      <w:bookmarkEnd w:id="23"/>
      <w:r>
        <w:rPr/>
        <w:t>Существующее положение</w:t>
      </w:r>
      <w:bookmarkEnd w:id="24"/>
      <w:bookmarkEnd w:id="25"/>
      <w:bookmarkEnd w:id="26"/>
      <w:r>
        <w:rPr>
          <w:lang w:val="ru-RU"/>
        </w:rPr>
        <w:t xml:space="preserve"> </w:t>
      </w:r>
    </w:p>
    <w:p>
      <w:pPr>
        <w:pStyle w:val="Normal"/>
        <w:ind w:left="0" w:right="0" w:firstLine="720"/>
        <w:jc w:val="both"/>
        <w:rPr>
          <w:iCs/>
          <w:sz w:val="24"/>
          <w:szCs w:val="24"/>
        </w:rPr>
      </w:pPr>
      <w:bookmarkStart w:id="27" w:name="_Toc50125126"/>
      <w:bookmarkStart w:id="28" w:name="_Toc75446572"/>
      <w:bookmarkEnd w:id="27"/>
      <w:bookmarkEnd w:id="28"/>
      <w:r>
        <w:rPr>
          <w:iCs/>
          <w:sz w:val="24"/>
          <w:szCs w:val="24"/>
        </w:rPr>
        <w:t xml:space="preserve">Настоящие технические требования сформированы с учетом характеристик существующего оборудования Филиала ПАО «РусГидро» - «Загорская ГАЭС» в целях </w:t>
      </w:r>
      <w:r>
        <w:rPr>
          <w:rFonts w:eastAsia="Calibri"/>
          <w:iCs/>
          <w:kern w:val="2"/>
          <w:sz w:val="24"/>
          <w:szCs w:val="24"/>
        </w:rPr>
        <w:t xml:space="preserve">технического обслуживания оборудования релейной защиты и автоматики, систем автоматического управления, автоматики пожаротушения </w:t>
      </w:r>
      <w:r>
        <w:rPr>
          <w:iCs/>
          <w:sz w:val="24"/>
          <w:szCs w:val="24"/>
        </w:rPr>
        <w:t>на оборудовании СРЗАиМ.</w:t>
      </w:r>
    </w:p>
    <w:p>
      <w:pPr>
        <w:pStyle w:val="Normal"/>
        <w:tabs>
          <w:tab w:val="clear" w:pos="708"/>
          <w:tab w:val="left" w:pos="720" w:leader="none"/>
          <w:tab w:val="left" w:pos="3780" w:leader="none"/>
          <w:tab w:val="left" w:pos="4320" w:leader="none"/>
        </w:tabs>
        <w:ind w:left="0" w:right="0" w:firstLine="720"/>
        <w:jc w:val="both"/>
        <w:rPr>
          <w:b w:val="false"/>
          <w:bCs w:val="false"/>
        </w:rPr>
      </w:pPr>
      <w:r>
        <w:rPr>
          <w:rFonts w:eastAsia="Calibri"/>
          <w:b w:val="false"/>
          <w:bCs w:val="false"/>
          <w:iCs/>
          <w:color w:val="000000"/>
          <w:kern w:val="2"/>
          <w:sz w:val="24"/>
          <w:szCs w:val="24"/>
          <w:lang w:eastAsia="x-none"/>
        </w:rPr>
        <w:t>Оборудование релейной защиты и автоматики систем автоматического управления, автоматики пожаротушения нуждается в периодическом техническом обслуживании. Для обеспечения проведения технического обслуживания в 2027 году необходима поставка запасных частей (далее – продукции) в соответствии с настоящими техническими требованиями.</w:t>
      </w:r>
    </w:p>
    <w:p>
      <w:pPr>
        <w:pStyle w:val="Normal"/>
        <w:tabs>
          <w:tab w:val="clear" w:pos="708"/>
          <w:tab w:val="left" w:pos="720" w:leader="none"/>
          <w:tab w:val="left" w:pos="3780" w:leader="none"/>
          <w:tab w:val="left" w:pos="4320" w:leader="none"/>
        </w:tabs>
        <w:ind w:firstLine="720"/>
        <w:jc w:val="both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sz w:val="24"/>
          <w:szCs w:val="24"/>
          <w:lang w:val="ru-RU"/>
        </w:rPr>
      </w:pPr>
      <w:bookmarkStart w:id="29" w:name="__RefHeading___Toc18139_2130071761"/>
      <w:bookmarkStart w:id="30" w:name="_Toc182317115"/>
      <w:bookmarkStart w:id="31" w:name="_Toc51339693"/>
      <w:bookmarkStart w:id="32" w:name="_Toc124933892"/>
      <w:bookmarkStart w:id="33" w:name="_Toc75446572_Копия_1"/>
      <w:bookmarkEnd w:id="29"/>
      <w:bookmarkEnd w:id="33"/>
      <w:r>
        <w:rPr>
          <w:iCs/>
          <w:sz w:val="24"/>
          <w:szCs w:val="24"/>
        </w:rPr>
        <w:t>Требования к продукции</w:t>
      </w:r>
      <w:bookmarkEnd w:id="30"/>
      <w:bookmarkEnd w:id="31"/>
      <w:bookmarkEnd w:id="32"/>
    </w:p>
    <w:p>
      <w:pPr>
        <w:pStyle w:val="Heading4"/>
        <w:numPr>
          <w:ilvl w:val="1"/>
          <w:numId w:val="3"/>
        </w:numPr>
        <w:rPr/>
      </w:pPr>
      <w:bookmarkStart w:id="34" w:name="__RefHeading___Toc18141_2130071761"/>
      <w:bookmarkStart w:id="35" w:name="_Toc124933893"/>
      <w:bookmarkStart w:id="36" w:name="_Toc182317116"/>
      <w:bookmarkEnd w:id="34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35"/>
      <w:bookmarkEnd w:id="36"/>
    </w:p>
    <w:p>
      <w:pPr>
        <w:pStyle w:val="Heading3"/>
        <w:numPr>
          <w:ilvl w:val="2"/>
          <w:numId w:val="3"/>
        </w:numPr>
        <w:rPr/>
      </w:pPr>
      <w:bookmarkStart w:id="37" w:name="__RefHeading___Toc18143_2130071761"/>
      <w:bookmarkStart w:id="38" w:name="_Toc182317117"/>
      <w:bookmarkStart w:id="39" w:name="_Toc124933894"/>
      <w:bookmarkEnd w:id="37"/>
      <w:r>
        <w:rPr>
          <w:lang w:val="ru-RU"/>
        </w:rPr>
        <w:t>Перечень и объем закупаемой продукции</w:t>
      </w:r>
      <w:bookmarkEnd w:id="38"/>
      <w:bookmarkEnd w:id="39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40" w:name="__RefHeading___Toc18145_2130071761"/>
      <w:bookmarkStart w:id="41" w:name="_Toc124933895"/>
      <w:bookmarkStart w:id="42" w:name="_Toc182317118"/>
      <w:bookmarkStart w:id="43" w:name="_Toc51339695"/>
      <w:bookmarkEnd w:id="40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43"/>
      <w:r>
        <w:rPr>
          <w:sz w:val="24"/>
          <w:szCs w:val="24"/>
          <w:lang w:val="ru-RU"/>
        </w:rPr>
        <w:t>и объем закупаемой продукции</w:t>
      </w:r>
      <w:bookmarkEnd w:id="41"/>
      <w:bookmarkEnd w:id="42"/>
    </w:p>
    <w:tbl>
      <w:tblPr>
        <w:tblpPr w:bottomFromText="0" w:horzAnchor="text" w:leftFromText="180" w:rightFromText="180" w:tblpX="0" w:tblpY="1" w:topFromText="0" w:vertAnchor="text"/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689"/>
        <w:gridCol w:w="3030"/>
        <w:gridCol w:w="1927"/>
        <w:gridCol w:w="2074"/>
        <w:gridCol w:w="1379"/>
        <w:gridCol w:w="821"/>
      </w:tblGrid>
      <w:tr>
        <w:trPr>
          <w:trHeight w:val="950" w:hRule="atLeast"/>
          <w:cantSplit w:val="true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ОКПД2 (с наименованием)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законодательства о национальном режиме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Еденица изм</w:t>
            </w:r>
            <w:r>
              <w:rPr>
                <w:sz w:val="24"/>
                <w:szCs w:val="24"/>
                <w:lang w:val="en-US"/>
              </w:rPr>
              <w:t>ерения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  <w:lang w:val="en-US"/>
              </w:rPr>
              <w:t>ичест</w:t>
            </w:r>
            <w:r>
              <w:rPr>
                <w:sz w:val="24"/>
                <w:szCs w:val="24"/>
              </w:rPr>
              <w:t>во</w:t>
            </w:r>
          </w:p>
        </w:tc>
      </w:tr>
      <w:tr>
        <w:trPr>
          <w:cantSplit w:val="true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3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4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en-US"/>
              </w:rPr>
              <w:t>5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6</w:t>
            </w:r>
          </w:p>
        </w:tc>
      </w:tr>
      <w:tr>
        <w:trPr>
          <w:cantSplit w:val="true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6"/>
              <w:widowControl w:val="false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Батарея аккумуляторная</w:t>
            </w:r>
          </w:p>
          <w:p>
            <w:pPr>
              <w:pStyle w:val="Style36"/>
              <w:widowControl w:val="false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27.20.22.000</w:t>
            </w:r>
          </w:p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Аккумуляторы свинцовые, кроме используемых для запуска поршневых двигателей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Ограничение на поставку товаров иностранного производства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16</w:t>
            </w:r>
          </w:p>
        </w:tc>
      </w:tr>
      <w:tr>
        <w:trPr>
          <w:cantSplit w:val="true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6"/>
              <w:widowControl w:val="false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Батарея аккумуляторная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27.20.22.000</w:t>
            </w:r>
          </w:p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Аккумуляторы свинцовые, кроме используемых для запуска поршневых двигателей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Ограничение на поставку товаров иностранного производства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27</w:t>
            </w:r>
          </w:p>
        </w:tc>
      </w:tr>
      <w:tr>
        <w:trPr>
          <w:cantSplit w:val="true"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</w:r>
          </w:p>
        </w:tc>
        <w:tc>
          <w:tcPr>
            <w:tcW w:w="30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6"/>
              <w:widowControl w:val="false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Батарея аккумуляторная</w:t>
            </w:r>
          </w:p>
        </w:tc>
        <w:tc>
          <w:tcPr>
            <w:tcW w:w="19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27.20.22.000</w:t>
            </w:r>
          </w:p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Аккумуляторы свинцовые, кроме используемых для запуска поршневых двигателей</w:t>
            </w:r>
          </w:p>
        </w:tc>
        <w:tc>
          <w:tcPr>
            <w:tcW w:w="20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Ограничение на поставку товаров иностранного производства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11</w:t>
            </w:r>
          </w:p>
        </w:tc>
      </w:tr>
      <w:tr>
        <w:trPr>
          <w:cantSplit w:val="true"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</w:r>
          </w:p>
        </w:tc>
        <w:tc>
          <w:tcPr>
            <w:tcW w:w="30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6"/>
              <w:widowControl w:val="false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Батарея аккумуляторная</w:t>
            </w:r>
          </w:p>
        </w:tc>
        <w:tc>
          <w:tcPr>
            <w:tcW w:w="19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27.20.22.000</w:t>
            </w:r>
          </w:p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Аккумуляторы свинцовые, кроме используемых для запуска поршневых двигателей</w:t>
            </w:r>
          </w:p>
        </w:tc>
        <w:tc>
          <w:tcPr>
            <w:tcW w:w="20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Ограничение на поставку товаров иностранного производства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2</w:t>
            </w:r>
          </w:p>
        </w:tc>
      </w:tr>
      <w:tr>
        <w:trPr>
          <w:cantSplit w:val="true"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</w:r>
          </w:p>
        </w:tc>
        <w:tc>
          <w:tcPr>
            <w:tcW w:w="30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6"/>
              <w:widowControl w:val="false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Батарея аккумуляторная</w:t>
            </w:r>
          </w:p>
        </w:tc>
        <w:tc>
          <w:tcPr>
            <w:tcW w:w="19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27.20.22.000</w:t>
            </w:r>
          </w:p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Аккумуляторы свинцовые, кроме используемых для запуска поршневых двигателей</w:t>
            </w:r>
          </w:p>
        </w:tc>
        <w:tc>
          <w:tcPr>
            <w:tcW w:w="20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Ограничение на поставку товаров иностранного производства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2</w:t>
            </w:r>
          </w:p>
        </w:tc>
      </w:tr>
      <w:tr>
        <w:trPr>
          <w:cantSplit w:val="true"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737" w:hanging="567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</w:r>
          </w:p>
        </w:tc>
        <w:tc>
          <w:tcPr>
            <w:tcW w:w="30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6"/>
              <w:widowControl w:val="false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Батарея аккумуляторная</w:t>
            </w:r>
          </w:p>
        </w:tc>
        <w:tc>
          <w:tcPr>
            <w:tcW w:w="19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27.20.22.000</w:t>
            </w:r>
          </w:p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Аккумуляторы свинцовые, кроме используемых для запуска поршневых двигателей</w:t>
            </w:r>
          </w:p>
        </w:tc>
        <w:tc>
          <w:tcPr>
            <w:tcW w:w="20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Ограничение на поставку товаров иностранного производства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84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rPr>
          <w:bCs/>
          <w:i/>
          <w:i/>
          <w:sz w:val="24"/>
          <w:szCs w:val="24"/>
        </w:rPr>
      </w:pPr>
      <w:r>
        <w:rPr>
          <w:bCs/>
          <w:i/>
          <w:sz w:val="24"/>
          <w:szCs w:val="24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rPr>
          <w:bCs/>
          <w:i/>
          <w:i/>
          <w:sz w:val="24"/>
          <w:szCs w:val="24"/>
        </w:rPr>
      </w:pPr>
      <w:r>
        <w:rPr>
          <w:bCs/>
          <w:i/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rPr/>
      </w:pPr>
      <w:r>
        <w:rPr/>
      </w:r>
    </w:p>
    <w:p>
      <w:pPr>
        <w:pStyle w:val="Heading3"/>
        <w:numPr>
          <w:ilvl w:val="2"/>
          <w:numId w:val="3"/>
        </w:numPr>
        <w:rPr>
          <w:lang w:val="ru-RU"/>
        </w:rPr>
      </w:pPr>
      <w:bookmarkStart w:id="44" w:name="__RefHeading___Toc18147_2130071761"/>
      <w:bookmarkStart w:id="45" w:name="_Toc75446578"/>
      <w:bookmarkStart w:id="46" w:name="_Toc124933896"/>
      <w:bookmarkStart w:id="47" w:name="_Toc182317119"/>
      <w:bookmarkStart w:id="48" w:name="_Toc51339696"/>
      <w:bookmarkEnd w:id="44"/>
      <w:r>
        <w:rPr>
          <w:lang w:val="ru-RU"/>
        </w:rPr>
        <w:t xml:space="preserve">Требования </w:t>
      </w:r>
      <w:bookmarkEnd w:id="48"/>
      <w:r>
        <w:rPr>
          <w:lang w:val="ru-RU"/>
        </w:rPr>
        <w:t>к срокам поставки продукции и оказания сопутствующих услуг</w:t>
      </w:r>
      <w:bookmarkEnd w:id="45"/>
      <w:bookmarkEnd w:id="46"/>
      <w:bookmarkEnd w:id="47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49" w:name="__RefHeading___Toc18149_2130071761"/>
      <w:bookmarkStart w:id="50" w:name="_Toc182317120"/>
      <w:bookmarkStart w:id="51" w:name="_Toc124933897"/>
      <w:bookmarkStart w:id="52" w:name="_Toc75446579"/>
      <w:bookmarkStart w:id="53" w:name="_Toc50125127"/>
      <w:bookmarkStart w:id="54" w:name="_Toc51339697"/>
      <w:bookmarkStart w:id="55" w:name="_Toc50125126_Копия_1"/>
      <w:bookmarkEnd w:id="49"/>
      <w:bookmarkEnd w:id="5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56" w:name="_Hlk50465284"/>
      <w:r>
        <w:rPr>
          <w:sz w:val="24"/>
          <w:szCs w:val="24"/>
        </w:rPr>
        <w:t xml:space="preserve">Требования по срокам </w:t>
      </w:r>
      <w:bookmarkEnd w:id="53"/>
      <w:bookmarkEnd w:id="54"/>
      <w:bookmarkEnd w:id="56"/>
      <w:r>
        <w:rPr>
          <w:sz w:val="24"/>
          <w:szCs w:val="24"/>
          <w:lang w:val="ru-RU"/>
        </w:rPr>
        <w:t>поставки продукции</w:t>
      </w:r>
      <w:bookmarkEnd w:id="50"/>
      <w:bookmarkEnd w:id="51"/>
      <w:bookmarkEnd w:id="52"/>
      <w:r>
        <w:rPr>
          <w:sz w:val="24"/>
          <w:szCs w:val="24"/>
          <w:lang w:val="ru-RU"/>
        </w:rPr>
        <w:t xml:space="preserve"> </w:t>
      </w:r>
    </w:p>
    <w:tbl>
      <w:tblPr>
        <w:tblW w:w="5000" w:type="pct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573"/>
        <w:gridCol w:w="3442"/>
        <w:gridCol w:w="2886"/>
        <w:gridCol w:w="3019"/>
      </w:tblGrid>
      <w:tr>
        <w:trPr/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0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0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bookmarkStart w:id="57" w:name="_Toc46743510"/>
            <w:r>
              <w:rPr>
                <w:sz w:val="24"/>
                <w:szCs w:val="24"/>
              </w:rPr>
              <w:t>4</w:t>
            </w:r>
            <w:bookmarkEnd w:id="57"/>
          </w:p>
        </w:tc>
      </w:tr>
      <w:tr>
        <w:trPr/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/>
            </w:pPr>
            <w:r>
              <w:rPr/>
            </w: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i/>
                <w:i/>
                <w:iCs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>Перечень и объем</w:t>
            </w:r>
            <w:r>
              <w:rPr>
                <w:i/>
                <w:iCs/>
                <w:sz w:val="24"/>
                <w:szCs w:val="24"/>
              </w:rPr>
              <w:t xml:space="preserve"> закупаемой продукции</w:t>
            </w:r>
            <w:r>
              <w:rPr>
                <w:bCs/>
                <w:i/>
                <w:iCs/>
                <w:sz w:val="24"/>
                <w:szCs w:val="24"/>
              </w:rPr>
              <w:t xml:space="preserve"> в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bCs/>
                <w:i/>
                <w:iCs/>
                <w:sz w:val="24"/>
                <w:szCs w:val="24"/>
              </w:rPr>
              <w:t>соответствии с Таблицей 1.1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i/>
                <w:iCs/>
                <w:sz w:val="24"/>
                <w:szCs w:val="24"/>
                <w:lang w:val="en-US"/>
              </w:rPr>
              <w:t>Шестьдесят пятый рабочий день с даты заключения договора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i/>
                <w:iCs/>
                <w:sz w:val="24"/>
                <w:szCs w:val="24"/>
                <w:lang w:val="en-US"/>
              </w:rPr>
              <w:t>Шестьдесят пятый рабочий день с даты заключения договора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footerReference w:type="default" r:id="rId5"/>
          <w:footerReference w:type="first" r:id="rId6"/>
          <w:type w:val="nextPage"/>
          <w:pgSz w:w="11906" w:h="16838"/>
          <w:pgMar w:left="1134" w:right="851" w:gutter="0" w:header="680" w:top="1134" w:footer="737" w:bottom="992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58" w:name="__RefHeading___Toc18151_2130071761"/>
      <w:bookmarkStart w:id="59" w:name="_Toc51339698"/>
      <w:bookmarkStart w:id="60" w:name="_Toc182317121"/>
      <w:bookmarkStart w:id="61" w:name="_Toc124933898"/>
      <w:bookmarkStart w:id="62" w:name="_Toc46743511"/>
      <w:bookmarkEnd w:id="58"/>
      <w:r>
        <w:rPr/>
        <w:t xml:space="preserve">Требования к </w:t>
      </w:r>
      <w:bookmarkEnd w:id="62"/>
      <w:r>
        <w:rPr>
          <w:lang w:val="ru-RU"/>
        </w:rPr>
        <w:t>качеству продукции</w:t>
      </w:r>
      <w:bookmarkEnd w:id="60"/>
      <w:bookmarkEnd w:id="61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</w:rPr>
      </w:pPr>
      <w:bookmarkStart w:id="63" w:name="__RefHeading___Toc18153_2130071761"/>
      <w:bookmarkEnd w:id="63"/>
      <w:r>
        <w:rPr>
          <w:sz w:val="24"/>
          <w:szCs w:val="24"/>
        </w:rPr>
        <w:t xml:space="preserve"> </w:t>
      </w:r>
      <w:bookmarkStart w:id="64" w:name="_Toc124933899"/>
      <w:bookmarkStart w:id="65" w:name="_Toc182317122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64"/>
      <w:bookmarkEnd w:id="65"/>
      <w:r>
        <w:rPr>
          <w:sz w:val="24"/>
          <w:szCs w:val="24"/>
        </w:rPr>
        <w:t xml:space="preserve"> </w:t>
      </w:r>
      <w:bookmarkEnd w:id="59"/>
    </w:p>
    <w:p>
      <w:pPr>
        <w:pStyle w:val="Normal"/>
        <w:jc w:val="both"/>
        <w:rPr>
          <w:rStyle w:val="Style8"/>
          <w:sz w:val="24"/>
          <w:szCs w:val="24"/>
          <w:shd w:fill="auto" w:val="clear"/>
        </w:rPr>
      </w:pPr>
      <w:r>
        <w:rPr>
          <w:rStyle w:val="Style8"/>
          <w:b w:val="false"/>
          <w:sz w:val="24"/>
          <w:szCs w:val="24"/>
          <w:shd w:fill="auto" w:val="clear"/>
        </w:rPr>
        <w:t xml:space="preserve"> </w:t>
      </w:r>
      <w:r>
        <w:rPr>
          <w:b/>
          <w:bCs/>
          <w:i/>
          <w:iCs/>
          <w:sz w:val="24"/>
          <w:szCs w:val="24"/>
        </w:rPr>
        <w:t xml:space="preserve">Наименование продукции (позиции Таблицы 1.1): </w:t>
      </w:r>
      <w:r>
        <w:rPr>
          <w:rFonts w:eastAsia="Calibri"/>
          <w:b w:val="false"/>
          <w:bCs w:val="false"/>
          <w:i/>
          <w:iCs/>
          <w:sz w:val="24"/>
          <w:szCs w:val="24"/>
        </w:rPr>
        <w:t>ОКПД2 27.20.22 Поставка аккумуляторных батарей для технического обслуживания оборудования релейной защиты и автоматики, систем автоматического управления, автоматики пожаротушения для нужд Филиала ПАО "РусГидро"-"Загорская ГАЭС"</w:t>
      </w:r>
      <w:r>
        <w:rPr>
          <w:i/>
          <w:iCs/>
          <w:sz w:val="24"/>
          <w:szCs w:val="24"/>
        </w:rPr>
        <w:t>.</w:t>
      </w:r>
    </w:p>
    <w:tbl>
      <w:tblPr>
        <w:tblStyle w:val="affffb"/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684"/>
        <w:gridCol w:w="2059"/>
        <w:gridCol w:w="3026"/>
        <w:gridCol w:w="2890"/>
        <w:gridCol w:w="3164"/>
        <w:gridCol w:w="2888"/>
      </w:tblGrid>
      <w:tr>
        <w:trPr/>
        <w:tc>
          <w:tcPr>
            <w:tcW w:w="68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-49" w:hanging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05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02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605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88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68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05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02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8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316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88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6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05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02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8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316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8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68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508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8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16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8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6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1.1</w:t>
            </w:r>
          </w:p>
        </w:tc>
        <w:tc>
          <w:tcPr>
            <w:tcW w:w="508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в отношении каждой позиции продукции представлены в Таблице 3.1.</w:t>
            </w:r>
          </w:p>
        </w:tc>
        <w:tc>
          <w:tcPr>
            <w:tcW w:w="28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i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16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bookmarkStart w:id="66" w:name="__RefHeading___Toc18155_2130071761"/>
            <w:bookmarkStart w:id="67" w:name="_Toc182317123"/>
            <w:bookmarkEnd w:id="66"/>
            <w:r>
              <w:rPr>
                <w:rFonts w:eastAsia="Times New Roman" w:cs="Times New Roman"/>
                <w:kern w:val="0"/>
                <w:lang w:val="ru-RU" w:eastAsia="ru-RU" w:bidi="ar-SA"/>
              </w:rPr>
              <w:t>-</w:t>
            </w:r>
            <w:bookmarkEnd w:id="67"/>
          </w:p>
        </w:tc>
        <w:tc>
          <w:tcPr>
            <w:tcW w:w="288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</w:tr>
      <w:tr>
        <w:trPr/>
        <w:tc>
          <w:tcPr>
            <w:tcW w:w="6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en-US" w:eastAsia="ru-RU" w:bidi="ar-SA"/>
              </w:rPr>
              <w:t>2.</w:t>
            </w:r>
          </w:p>
        </w:tc>
        <w:tc>
          <w:tcPr>
            <w:tcW w:w="508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8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16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bookmarkStart w:id="68" w:name="__RefHeading___Toc18157_2130071761"/>
            <w:bookmarkStart w:id="69" w:name="_Toc182317124"/>
            <w:bookmarkEnd w:id="68"/>
            <w:r>
              <w:rPr>
                <w:rFonts w:eastAsia="Times New Roman" w:cs="Times New Roman"/>
                <w:kern w:val="0"/>
                <w:lang w:val="ru-RU" w:eastAsia="ru-RU" w:bidi="ar-SA"/>
              </w:rPr>
              <w:t>-//-</w:t>
            </w:r>
            <w:bookmarkEnd w:id="69"/>
          </w:p>
        </w:tc>
        <w:tc>
          <w:tcPr>
            <w:tcW w:w="28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684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2.1.</w:t>
            </w:r>
          </w:p>
        </w:tc>
        <w:tc>
          <w:tcPr>
            <w:tcW w:w="205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Место поставки продукции</w:t>
            </w:r>
          </w:p>
        </w:tc>
        <w:tc>
          <w:tcPr>
            <w:tcW w:w="302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32" w:leader="none"/>
                <w:tab w:val="left" w:pos="459" w:leader="none"/>
              </w:tabs>
              <w:suppressAutoHyphens w:val="true"/>
              <w:spacing w:before="0" w:after="0"/>
              <w:ind w:left="72" w:hanging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Продукция должна быть доставлена Поставщиком по адресу: Московская область, г.о. Сергиево-Посадский, пгт. Богородское, д. 100.</w:t>
            </w:r>
          </w:p>
        </w:tc>
        <w:tc>
          <w:tcPr>
            <w:tcW w:w="28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i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16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88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84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2.2.</w:t>
            </w:r>
          </w:p>
        </w:tc>
        <w:tc>
          <w:tcPr>
            <w:tcW w:w="205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Условия транспортирования</w:t>
            </w:r>
          </w:p>
        </w:tc>
        <w:tc>
          <w:tcPr>
            <w:tcW w:w="302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32" w:leader="none"/>
                <w:tab w:val="left" w:pos="459" w:leader="none"/>
              </w:tabs>
              <w:suppressAutoHyphens w:val="true"/>
              <w:spacing w:before="0" w:after="0"/>
              <w:ind w:left="72" w:hanging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Поставляемая продукция должна пройти все предусмотренные законодательством Российской Федерации (и применимым законодательством других государств), процедуры таможенной очистки.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32" w:leader="none"/>
                <w:tab w:val="left" w:pos="459" w:leader="none"/>
              </w:tabs>
              <w:suppressAutoHyphens w:val="true"/>
              <w:spacing w:before="0" w:after="0"/>
              <w:ind w:left="72" w:hanging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 xml:space="preserve">Тара и упаковка должны обеспечивать целостность продукции при транспортировке и хранении. </w:t>
            </w:r>
            <w:r>
              <w:rPr>
                <w:rFonts w:eastAsia="Times New Roman" w:cs="Times New Roman"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>Весь товар должен быть упакован и защищен надлежащим образом для транспортировки. Способ упаковки должен гарантировать, что ни одна из деталей устройства не будет повреждена, деформирована или утеряна во время транспортировки.</w:t>
            </w:r>
          </w:p>
        </w:tc>
        <w:tc>
          <w:tcPr>
            <w:tcW w:w="28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i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16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88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84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2.3.</w:t>
            </w:r>
          </w:p>
        </w:tc>
        <w:tc>
          <w:tcPr>
            <w:tcW w:w="205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Объем комплектации</w:t>
            </w:r>
          </w:p>
        </w:tc>
        <w:tc>
          <w:tcPr>
            <w:tcW w:w="302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>Поставщик обязан поставить товар в полном объеме.</w:t>
            </w:r>
          </w:p>
        </w:tc>
        <w:tc>
          <w:tcPr>
            <w:tcW w:w="28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i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164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888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</w:tr>
      <w:tr>
        <w:trPr/>
        <w:tc>
          <w:tcPr>
            <w:tcW w:w="6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en-US" w:eastAsia="ru-RU" w:bidi="ar-SA"/>
              </w:rPr>
              <w:t>3.</w:t>
            </w:r>
          </w:p>
        </w:tc>
        <w:tc>
          <w:tcPr>
            <w:tcW w:w="508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32" w:leader="none"/>
                <w:tab w:val="left" w:pos="459" w:leader="none"/>
              </w:tabs>
              <w:suppressAutoHyphens w:val="true"/>
              <w:spacing w:before="0" w:after="0"/>
              <w:ind w:left="72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8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16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88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684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25" w:hanging="0"/>
              <w:contextualSpacing/>
              <w:jc w:val="center"/>
              <w:rPr>
                <w:lang w:val="en-US"/>
              </w:rPr>
            </w:pPr>
            <w:r>
              <w:rPr>
                <w:rFonts w:cs="Times New Roman"/>
                <w:kern w:val="0"/>
                <w:lang w:val="en-US" w:eastAsia="ru-RU" w:bidi="ar-SA"/>
              </w:rPr>
              <w:t>3.1.</w:t>
            </w:r>
          </w:p>
        </w:tc>
        <w:tc>
          <w:tcPr>
            <w:tcW w:w="205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Срок гарантии на продукцию</w:t>
            </w:r>
          </w:p>
        </w:tc>
        <w:tc>
          <w:tcPr>
            <w:tcW w:w="302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32" w:leader="none"/>
                <w:tab w:val="left" w:pos="459" w:leader="none"/>
              </w:tabs>
              <w:suppressAutoHyphens w:val="true"/>
              <w:spacing w:before="0" w:after="0"/>
              <w:ind w:left="72" w:hanging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Гарантийный срок службы закупаемой продукции не менее 365 (трехсот шестидесяти пяти) календарных дней с даты подписания ТОРГ-12.</w:t>
            </w:r>
          </w:p>
        </w:tc>
        <w:tc>
          <w:tcPr>
            <w:tcW w:w="28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16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88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84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25" w:hanging="0"/>
              <w:contextualSpacing/>
              <w:jc w:val="center"/>
              <w:rPr>
                <w:b/>
              </w:rPr>
            </w:pPr>
            <w:r>
              <w:rPr>
                <w:rFonts w:cs="Times New Roman"/>
                <w:b/>
                <w:kern w:val="0"/>
                <w:lang w:val="en-US" w:eastAsia="ru-RU" w:bidi="ar-SA"/>
              </w:rPr>
              <w:t>4</w:t>
            </w:r>
            <w:r>
              <w:rPr>
                <w:rFonts w:cs="Times New Roman"/>
                <w:b/>
                <w:kern w:val="0"/>
                <w:lang w:val="ru-RU" w:eastAsia="ru-RU" w:bidi="ar-SA"/>
              </w:rPr>
              <w:t>.</w:t>
            </w:r>
          </w:p>
        </w:tc>
        <w:tc>
          <w:tcPr>
            <w:tcW w:w="508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8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16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88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684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25" w:hanging="0"/>
              <w:contextualSpacing/>
              <w:jc w:val="center"/>
              <w:rPr>
                <w:lang w:val="en-US"/>
              </w:rPr>
            </w:pPr>
            <w:r>
              <w:rPr>
                <w:rFonts w:cs="Times New Roman"/>
                <w:kern w:val="0"/>
                <w:lang w:val="en-US" w:eastAsia="ru-RU" w:bidi="ar-SA"/>
              </w:rPr>
              <w:t>4</w:t>
            </w:r>
            <w:r>
              <w:rPr>
                <w:rFonts w:cs="Times New Roman"/>
                <w:kern w:val="0"/>
                <w:lang w:val="ru-RU" w:eastAsia="ru-RU" w:bidi="ar-SA"/>
              </w:rPr>
              <w:t>.1</w:t>
            </w:r>
            <w:r>
              <w:rPr>
                <w:rFonts w:cs="Times New Roman"/>
                <w:kern w:val="0"/>
                <w:lang w:val="en-US" w:eastAsia="ru-RU" w:bidi="ar-SA"/>
              </w:rPr>
              <w:t>.</w:t>
            </w:r>
          </w:p>
        </w:tc>
        <w:tc>
          <w:tcPr>
            <w:tcW w:w="205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Документы, передаваемые вместе с продукцией</w:t>
            </w:r>
          </w:p>
        </w:tc>
        <w:tc>
          <w:tcPr>
            <w:tcW w:w="302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Поставщик обязан одновременно с передачей продукции, указанной в таблице 1.1., передать Покупателю относящиеся к нему документы: товарно-транспортную накладную формы №1-Т;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товарную накладную унифицированной формы ТОРГ-12 / УПД в 2 экз., упаковочный лист в 1 экз, декларация соответствия аккумуляторов, техническое руководство (руководство по эксплуатации), паспорт аккумуляторной батареи</w:t>
            </w:r>
          </w:p>
        </w:tc>
        <w:tc>
          <w:tcPr>
            <w:tcW w:w="28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16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88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84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25" w:hanging="0"/>
              <w:contextualSpacing/>
              <w:jc w:val="center"/>
              <w:rPr>
                <w:b/>
                <w:lang w:val="en-US"/>
              </w:rPr>
            </w:pPr>
            <w:r>
              <w:rPr>
                <w:rFonts w:cs="Times New Roman"/>
                <w:b/>
                <w:kern w:val="0"/>
                <w:lang w:val="en-US" w:eastAsia="ru-RU" w:bidi="ar-SA"/>
              </w:rPr>
              <w:t>5.</w:t>
            </w:r>
          </w:p>
        </w:tc>
        <w:tc>
          <w:tcPr>
            <w:tcW w:w="508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Cs/>
                <w:kern w:val="0"/>
                <w:sz w:val="24"/>
                <w:szCs w:val="24"/>
                <w:lang w:val="ru-RU" w:eastAsia="ru-RU" w:bidi="ar-SA"/>
              </w:rPr>
              <w:t>Прочие (дополнительные) требования к продукции</w:t>
            </w:r>
          </w:p>
        </w:tc>
        <w:tc>
          <w:tcPr>
            <w:tcW w:w="28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16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88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684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25" w:hanging="0"/>
              <w:contextualSpacing/>
              <w:jc w:val="center"/>
              <w:rPr>
                <w:lang w:val="en-US"/>
              </w:rPr>
            </w:pPr>
            <w:r>
              <w:rPr>
                <w:rFonts w:cs="Times New Roman"/>
                <w:kern w:val="0"/>
                <w:lang w:val="en-US" w:eastAsia="ru-RU" w:bidi="ar-SA"/>
              </w:rPr>
              <w:t>5.1.</w:t>
            </w:r>
          </w:p>
        </w:tc>
        <w:tc>
          <w:tcPr>
            <w:tcW w:w="205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Дополнительные требования к продукции</w:t>
            </w:r>
          </w:p>
        </w:tc>
        <w:tc>
          <w:tcPr>
            <w:tcW w:w="30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Продукция должна быть произведена не ранее января 2027 года, быть ранее не использованной, не бывшей в употреблении, не восстановленной после ремонта, не выставочным экземпляром, технически исправной.</w:t>
            </w:r>
          </w:p>
        </w:tc>
        <w:tc>
          <w:tcPr>
            <w:tcW w:w="28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16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84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25" w:hanging="0"/>
              <w:contextualSpacing/>
              <w:jc w:val="center"/>
              <w:rPr>
                <w:lang w:val="en-US"/>
              </w:rPr>
            </w:pPr>
            <w:r>
              <w:rPr>
                <w:rFonts w:cs="Times New Roman"/>
                <w:kern w:val="0"/>
                <w:lang w:val="en-US" w:eastAsia="ru-RU" w:bidi="ar-SA"/>
              </w:rPr>
              <w:t>5.2.</w:t>
            </w:r>
          </w:p>
        </w:tc>
        <w:tc>
          <w:tcPr>
            <w:tcW w:w="205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Требования к происхождению поставляемой продукции</w:t>
            </w:r>
          </w:p>
        </w:tc>
        <w:tc>
          <w:tcPr>
            <w:tcW w:w="30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Определенный Постановлением Правительства Российской Федерации от 23.12.2024  No1875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режим в отношении продукции указан в таблице  1.1  Технических требований</w:t>
            </w:r>
          </w:p>
        </w:tc>
        <w:tc>
          <w:tcPr>
            <w:tcW w:w="28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16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Участник в своем предложении на поставляемую продукцию в составе Заявки должен указать информацию о стране происхождения товара в соответствии с Общероссийским классификатором стран мира (утв. Постановлением Госстандарта России от 14.12.2001 N 529-ст.), при установлении запрета или ограничения поставки продукции в целях подтверждения происхождения товаров указывается: из Российской Федерации - номер реестровой записи из реестра российской промышленной продукции, предусмотренного статьей  17  Федерального закона от  31.12.2014  No488-ФЗ «О промышленной политике в Российской Федерации», из государств  –  членов ЕАЭС (кроме РФ)  –  номер реестровой записи из евразийского реестра промышленных товаров государств  –  членов ЕАЭС, порядок формирования и ведения которого устанавливается правом ЕАЭС.</w:t>
            </w:r>
          </w:p>
        </w:tc>
        <w:tc>
          <w:tcPr>
            <w:tcW w:w="288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>
          <w:rFonts w:eastAsia="Calibri"/>
          <w:b/>
          <w:bCs/>
          <w:sz w:val="24"/>
          <w:szCs w:val="24"/>
          <w:lang w:val="x-none"/>
        </w:rPr>
      </w:pPr>
      <w:r>
        <w:rPr>
          <w:rFonts w:eastAsia="Calibri"/>
          <w:b/>
          <w:bCs/>
          <w:sz w:val="24"/>
          <w:szCs w:val="24"/>
          <w:lang w:val="x-none"/>
        </w:rPr>
      </w:r>
      <w:r>
        <w:br w:type="page"/>
      </w:r>
    </w:p>
    <w:p>
      <w:pPr>
        <w:pStyle w:val="Heading1"/>
        <w:ind w:left="0" w:hanging="0"/>
        <w:rPr>
          <w:bCs/>
        </w:rPr>
      </w:pPr>
      <w:bookmarkStart w:id="70" w:name="__RefHeading___Toc32478_2130071761"/>
      <w:bookmarkEnd w:id="70"/>
      <w:r>
        <w:rPr>
          <w:bCs/>
          <w:sz w:val="24"/>
          <w:szCs w:val="24"/>
        </w:rPr>
        <w:t>Таблица 3.1. Требования к продукции (индивидуальные требования по каждой позиции перечня продукции)</w:t>
      </w:r>
    </w:p>
    <w:tbl>
      <w:tblPr>
        <w:tblStyle w:val="affffb"/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684"/>
        <w:gridCol w:w="2108"/>
        <w:gridCol w:w="2977"/>
        <w:gridCol w:w="2890"/>
        <w:gridCol w:w="3164"/>
        <w:gridCol w:w="2888"/>
      </w:tblGrid>
      <w:tr>
        <w:trPr/>
        <w:tc>
          <w:tcPr>
            <w:tcW w:w="68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-49" w:hanging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Style w:val="Style8"/>
                <w:rFonts w:eastAsia="Times New Roman" w:cs="Times New Roman"/>
                <w:b w:val="false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10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297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605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88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68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10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97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8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316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88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6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10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97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8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316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8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6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en-US" w:eastAsia="ru-RU" w:bidi="ar-SA"/>
              </w:rPr>
              <w:t>1.</w:t>
            </w:r>
          </w:p>
        </w:tc>
        <w:tc>
          <w:tcPr>
            <w:tcW w:w="508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8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-//-</w:t>
            </w:r>
          </w:p>
        </w:tc>
        <w:tc>
          <w:tcPr>
            <w:tcW w:w="316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-//-</w:t>
            </w:r>
          </w:p>
        </w:tc>
        <w:tc>
          <w:tcPr>
            <w:tcW w:w="288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68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0"/>
              </w:numPr>
              <w:suppressAutoHyphens w:val="true"/>
              <w:spacing w:before="60" w:after="60"/>
              <w:ind w:left="417" w:hanging="360"/>
              <w:contextualSpacing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</w:r>
          </w:p>
        </w:tc>
        <w:tc>
          <w:tcPr>
            <w:tcW w:w="210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lang w:val="en-US" w:eastAsia="ru-RU" w:bidi="ar-SA"/>
              </w:rPr>
              <w:t>Батарея аккумуляторная</w:t>
            </w:r>
          </w:p>
        </w:tc>
        <w:tc>
          <w:tcPr>
            <w:tcW w:w="2977" w:type="dxa"/>
            <w:tcBorders/>
          </w:tcPr>
          <w:p>
            <w:pPr>
              <w:pStyle w:val="Style36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Calibri" w:cs="" w:ascii="Calibri" w:hAnsi="Calibri"/>
                <w:i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Номинальное напряжение 12В. Номинальная ёмкость не менее 5 А/ч. Длина, ширина, высота (±2 мм): 90, 70, 102/106 мм. Масса не более 2 кг. Срок службы не менее 12 лет. Дата производства не ранее 07.2026 .</w:t>
            </w:r>
          </w:p>
        </w:tc>
        <w:tc>
          <w:tcPr>
            <w:tcW w:w="28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>Указание наименования продукции, типа, марки,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>технических характеристик: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>-номинальному напряжению;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>-номинальной емкости;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>- размеру;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>- типу клемм (выводов);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>-массе;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>-сроку службы.</w:t>
            </w:r>
          </w:p>
        </w:tc>
        <w:tc>
          <w:tcPr>
            <w:tcW w:w="316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val="en-US"/>
              </w:rPr>
            </w:pPr>
            <w:r>
              <w:rPr>
                <w:rFonts w:eastAsia="Times New Roman" w:cs="Times New Roman"/>
                <w:kern w:val="0"/>
                <w:lang w:val="en-US" w:eastAsia="ru-RU" w:bidi="ar-SA"/>
              </w:rPr>
              <w:t>-</w:t>
            </w:r>
          </w:p>
        </w:tc>
        <w:tc>
          <w:tcPr>
            <w:tcW w:w="288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</w:r>
          </w:p>
        </w:tc>
      </w:tr>
      <w:tr>
        <w:trPr/>
        <w:tc>
          <w:tcPr>
            <w:tcW w:w="684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0"/>
              </w:numPr>
              <w:suppressAutoHyphens w:val="true"/>
              <w:spacing w:before="60" w:after="60"/>
              <w:ind w:left="417" w:hanging="360"/>
              <w:contextualSpacing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</w:r>
          </w:p>
        </w:tc>
        <w:tc>
          <w:tcPr>
            <w:tcW w:w="210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lang w:val="en-US" w:eastAsia="ru-RU" w:bidi="ar-SA"/>
              </w:rPr>
              <w:t>Батарея аккумуляторная</w:t>
            </w:r>
          </w:p>
        </w:tc>
        <w:tc>
          <w:tcPr>
            <w:tcW w:w="2977" w:type="dxa"/>
            <w:tcBorders>
              <w:top w:val="nil"/>
            </w:tcBorders>
          </w:tcPr>
          <w:p>
            <w:pPr>
              <w:pStyle w:val="Style36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Calibri" w:cs="" w:ascii="Calibri" w:hAnsi="Calibri"/>
                <w:i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Номинальное напряжение 12В. Номинальная ёмкость не менее 17 А/ч. Длина, ширина, высота (±2 мм): 181, 76, 166/166 мм. Масса не более 6 кг. Срок службы не менее 12 лет. Дата производства не ранее 07.2026.</w:t>
            </w:r>
          </w:p>
        </w:tc>
        <w:tc>
          <w:tcPr>
            <w:tcW w:w="28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>Указание наименования продукции, типа, марки, технических характеристик: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>-номинальному напряжению;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>-номинальной емкости;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>- размеру;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>- типу клемм (выводов);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>-массе;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>-сроку службы.</w:t>
            </w:r>
          </w:p>
        </w:tc>
        <w:tc>
          <w:tcPr>
            <w:tcW w:w="316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val="en-US"/>
              </w:rPr>
            </w:pPr>
            <w:r>
              <w:rPr>
                <w:rFonts w:eastAsia="Times New Roman" w:cs="Times New Roman"/>
                <w:kern w:val="0"/>
                <w:lang w:val="en-US" w:eastAsia="ru-RU" w:bidi="ar-SA"/>
              </w:rPr>
              <w:t>-</w:t>
            </w:r>
          </w:p>
        </w:tc>
        <w:tc>
          <w:tcPr>
            <w:tcW w:w="28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</w:r>
          </w:p>
        </w:tc>
      </w:tr>
      <w:tr>
        <w:trPr/>
        <w:tc>
          <w:tcPr>
            <w:tcW w:w="684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0"/>
              </w:numPr>
              <w:suppressAutoHyphens w:val="true"/>
              <w:spacing w:before="60" w:after="60"/>
              <w:ind w:left="417" w:hanging="360"/>
              <w:contextualSpacing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</w:r>
          </w:p>
        </w:tc>
        <w:tc>
          <w:tcPr>
            <w:tcW w:w="210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lang w:val="en-US" w:eastAsia="ru-RU" w:bidi="ar-SA"/>
              </w:rPr>
              <w:t>Батарея аккумуляторная</w:t>
            </w:r>
          </w:p>
        </w:tc>
        <w:tc>
          <w:tcPr>
            <w:tcW w:w="2977" w:type="dxa"/>
            <w:tcBorders>
              <w:top w:val="nil"/>
            </w:tcBorders>
          </w:tcPr>
          <w:p>
            <w:pPr>
              <w:pStyle w:val="Style36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Calibri" w:cs="" w:ascii="Calibri" w:hAnsi="Calibri"/>
                <w:i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Номинальное напряжение 12В. Номинальная ёмкость не менее 7 А/ч. Длина, ширина, высота (±2 мм): 151, 65, 100/100 мм. Масса не более 3 кг. Срок службы не менее 12 лет. Дата производства не ранее 07.2026 .</w:t>
            </w:r>
          </w:p>
        </w:tc>
        <w:tc>
          <w:tcPr>
            <w:tcW w:w="28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>Указание наименования продукции, типа, марки, технических характеристик: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>-номинальному напряжению;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>-номинальной емкости;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>- размеру;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>- типу клемм (выводов);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>-массе;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>-сроку службы.</w:t>
            </w:r>
          </w:p>
        </w:tc>
        <w:tc>
          <w:tcPr>
            <w:tcW w:w="316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val="en-US"/>
              </w:rPr>
            </w:pPr>
            <w:r>
              <w:rPr>
                <w:rFonts w:eastAsia="Times New Roman" w:cs="Times New Roman"/>
                <w:kern w:val="0"/>
                <w:lang w:val="en-US" w:eastAsia="ru-RU" w:bidi="ar-SA"/>
              </w:rPr>
              <w:t>-</w:t>
            </w:r>
          </w:p>
        </w:tc>
        <w:tc>
          <w:tcPr>
            <w:tcW w:w="28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</w:r>
          </w:p>
        </w:tc>
      </w:tr>
      <w:tr>
        <w:trPr/>
        <w:tc>
          <w:tcPr>
            <w:tcW w:w="68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0"/>
              </w:numPr>
              <w:suppressAutoHyphens w:val="true"/>
              <w:spacing w:before="60" w:after="60"/>
              <w:ind w:left="417" w:hanging="360"/>
              <w:contextualSpacing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</w:r>
          </w:p>
        </w:tc>
        <w:tc>
          <w:tcPr>
            <w:tcW w:w="210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lang w:val="en-US" w:eastAsia="ru-RU" w:bidi="ar-SA"/>
              </w:rPr>
              <w:t>Батарея аккумуляторная</w:t>
            </w:r>
          </w:p>
        </w:tc>
        <w:tc>
          <w:tcPr>
            <w:tcW w:w="2977" w:type="dxa"/>
            <w:tcBorders/>
          </w:tcPr>
          <w:p>
            <w:pPr>
              <w:pStyle w:val="Style36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Calibri" w:cs="" w:ascii="Calibri" w:hAnsi="Calibri"/>
                <w:i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Номинальное напряжение 12В. Номинальная ёмкость не менее 26 А/ч. Длина, ширина, высота (±2 мм): 175, 166, 123/125 мм. Масса не более 10 кг. Срок службы не менее 12 лет. Дата производства не ранее 07.2026 .</w:t>
            </w:r>
          </w:p>
        </w:tc>
        <w:tc>
          <w:tcPr>
            <w:tcW w:w="28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>Указание наименования продукции, типа, марки, технических характеристик: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>-номинальному напряжению;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>-номинальной емкости;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>- размеру;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>- типу клемм (выводов);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>-массе;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>-сроку службы.</w:t>
            </w:r>
          </w:p>
        </w:tc>
        <w:tc>
          <w:tcPr>
            <w:tcW w:w="316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val="en-US"/>
              </w:rPr>
            </w:pPr>
            <w:r>
              <w:rPr>
                <w:rFonts w:eastAsia="Times New Roman" w:cs="Times New Roman"/>
                <w:kern w:val="0"/>
                <w:lang w:val="en-US" w:eastAsia="ru-RU" w:bidi="ar-SA"/>
              </w:rPr>
              <w:t>--</w:t>
            </w:r>
          </w:p>
        </w:tc>
        <w:tc>
          <w:tcPr>
            <w:tcW w:w="288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</w:r>
          </w:p>
        </w:tc>
      </w:tr>
      <w:tr>
        <w:trPr/>
        <w:tc>
          <w:tcPr>
            <w:tcW w:w="684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0"/>
              </w:numPr>
              <w:suppressAutoHyphens w:val="true"/>
              <w:spacing w:before="60" w:after="60"/>
              <w:ind w:left="417" w:hanging="360"/>
              <w:contextualSpacing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</w:r>
          </w:p>
        </w:tc>
        <w:tc>
          <w:tcPr>
            <w:tcW w:w="210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lang w:val="en-US" w:eastAsia="ru-RU" w:bidi="ar-SA"/>
              </w:rPr>
              <w:t>Батарея аккумуляторная</w:t>
            </w:r>
          </w:p>
        </w:tc>
        <w:tc>
          <w:tcPr>
            <w:tcW w:w="2977" w:type="dxa"/>
            <w:tcBorders>
              <w:top w:val="nil"/>
            </w:tcBorders>
          </w:tcPr>
          <w:p>
            <w:pPr>
              <w:pStyle w:val="Style36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Calibri" w:cs="" w:ascii="Calibri" w:hAnsi="Calibri"/>
                <w:i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Номинальное напряжение 12В. Номинальная ёмкость не менее 40 А/ч. Длина, ширина, высота (±2 мм): 197, 165, 156/170 мм. Масса не более 14 кг. Срок службы не менее 12 лет. Дата производства не ранее 07.2026 .</w:t>
            </w:r>
          </w:p>
        </w:tc>
        <w:tc>
          <w:tcPr>
            <w:tcW w:w="28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>Указание наименования продукции, типа, марки, технических характеристик: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>-номинальному напряжению;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>-номинальной емкости;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>- размеру;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>- типу клемм (выводов);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>-массе;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>-сроку службы.</w:t>
            </w:r>
          </w:p>
        </w:tc>
        <w:tc>
          <w:tcPr>
            <w:tcW w:w="316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val="en-US"/>
              </w:rPr>
            </w:pPr>
            <w:r>
              <w:rPr>
                <w:rFonts w:eastAsia="Times New Roman" w:cs="Times New Roman"/>
                <w:kern w:val="0"/>
                <w:lang w:val="en-US" w:eastAsia="ru-RU" w:bidi="ar-SA"/>
              </w:rPr>
              <w:t>-</w:t>
            </w:r>
          </w:p>
        </w:tc>
        <w:tc>
          <w:tcPr>
            <w:tcW w:w="28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</w:r>
          </w:p>
        </w:tc>
      </w:tr>
      <w:tr>
        <w:trPr/>
        <w:tc>
          <w:tcPr>
            <w:tcW w:w="684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0"/>
              </w:numPr>
              <w:suppressAutoHyphens w:val="true"/>
              <w:spacing w:before="60" w:after="60"/>
              <w:ind w:left="417" w:hanging="360"/>
              <w:contextualSpacing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</w:r>
          </w:p>
        </w:tc>
        <w:tc>
          <w:tcPr>
            <w:tcW w:w="210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lang w:val="en-US" w:eastAsia="ru-RU" w:bidi="ar-SA"/>
              </w:rPr>
              <w:t>Батарея аккумуляторная</w:t>
            </w:r>
          </w:p>
        </w:tc>
        <w:tc>
          <w:tcPr>
            <w:tcW w:w="2977" w:type="dxa"/>
            <w:tcBorders>
              <w:top w:val="nil"/>
            </w:tcBorders>
          </w:tcPr>
          <w:p>
            <w:pPr>
              <w:pStyle w:val="Style36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Calibri" w:cs="" w:ascii="Calibri" w:hAnsi="Calibri"/>
                <w:i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Номинальное напряжение 12В. Номинальная ёмкость не менее 7,0 Ач. Длина, ширина, высота (±2 мм): 151, 65, 94/100 мм. Тип клемм: Faston F2 (ножевые 6,35 мм). Масса не более 3 кг. Дата производства не ранее 07.2026 .</w:t>
            </w:r>
          </w:p>
        </w:tc>
        <w:tc>
          <w:tcPr>
            <w:tcW w:w="28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>Указание наименования продукции, типа, марки, технических характеристик: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>-номинальному напряжению;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>-номинальной емкости;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>- размеру;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>- типу клемм (выводов);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>-массе;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>-сроку службы.</w:t>
            </w:r>
          </w:p>
        </w:tc>
        <w:tc>
          <w:tcPr>
            <w:tcW w:w="316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val="en-US"/>
              </w:rPr>
            </w:pPr>
            <w:r>
              <w:rPr>
                <w:rFonts w:eastAsia="Times New Roman" w:cs="Times New Roman"/>
                <w:kern w:val="0"/>
                <w:lang w:val="en-US" w:eastAsia="ru-RU" w:bidi="ar-SA"/>
              </w:rPr>
              <w:t>-</w:t>
            </w:r>
          </w:p>
        </w:tc>
        <w:tc>
          <w:tcPr>
            <w:tcW w:w="28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</w:r>
          </w:p>
        </w:tc>
      </w:tr>
    </w:tbl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Heading1"/>
        <w:keepLines/>
        <w:numPr>
          <w:ilvl w:val="0"/>
          <w:numId w:val="3"/>
        </w:numPr>
        <w:spacing w:before="0" w:after="200"/>
        <w:ind w:left="357" w:hanging="357"/>
        <w:rPr>
          <w:sz w:val="24"/>
          <w:szCs w:val="24"/>
          <w:lang w:val="ru-RU"/>
        </w:rPr>
      </w:pPr>
      <w:bookmarkStart w:id="71" w:name="__RefHeading___Toc23590_232039705"/>
      <w:bookmarkStart w:id="72" w:name="_Toc182317125"/>
      <w:bookmarkEnd w:id="71"/>
      <w:r>
        <w:rPr>
          <w:sz w:val="24"/>
          <w:szCs w:val="24"/>
          <w:lang w:val="ru-RU"/>
        </w:rPr>
        <w:t>Требования к документации по ценообразованию на этапе закупки</w:t>
      </w:r>
      <w:bookmarkEnd w:id="72"/>
    </w:p>
    <w:p>
      <w:pPr>
        <w:pStyle w:val="Normal"/>
        <w:numPr>
          <w:ilvl w:val="1"/>
          <w:numId w:val="8"/>
        </w:numPr>
        <w:ind w:left="0" w:hanging="0"/>
        <w:rPr>
          <w:sz w:val="24"/>
          <w:szCs w:val="24"/>
        </w:rPr>
      </w:pPr>
      <w:r>
        <w:rPr>
          <w:iCs/>
          <w:sz w:val="24"/>
          <w:szCs w:val="24"/>
        </w:rPr>
        <w:t xml:space="preserve">В обоснование стоимости своей заявки Участник предоставляет Коммерческое предложение по форме </w:t>
      </w:r>
      <w:bookmarkStart w:id="73" w:name="_Hlk88325985"/>
      <w:r>
        <w:rPr>
          <w:iCs/>
          <w:sz w:val="24"/>
          <w:szCs w:val="24"/>
        </w:rPr>
        <w:t>(с учетом прилагаемой к ней инструкции по заполнению)</w:t>
      </w:r>
      <w:bookmarkEnd w:id="73"/>
      <w:r>
        <w:rPr>
          <w:iCs/>
          <w:sz w:val="24"/>
          <w:szCs w:val="24"/>
        </w:rPr>
        <w:t>, приведенной в Документации о закупке.</w:t>
      </w:r>
    </w:p>
    <w:p>
      <w:pPr>
        <w:pStyle w:val="Normal"/>
        <w:numPr>
          <w:ilvl w:val="1"/>
          <w:numId w:val="8"/>
        </w:numPr>
        <w:ind w:left="0" w:hanging="0"/>
        <w:rPr>
          <w:sz w:val="24"/>
          <w:szCs w:val="24"/>
        </w:rPr>
      </w:pPr>
      <w:bookmarkStart w:id="74" w:name="_Hlk88327292"/>
      <w:r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 xml:space="preserve">Вместе с Коммерческим предложением Участник должен предоставить в составе заявки спецификацию поставляемого оборудования по форме, приведенной в Приложении № 1 к настоящим Техническим требованиям (в случае закупки оборудования (материалов) комплектом в спецификации необходимо разбить его на позиции с указанием полного наименования (тип, марка, артикул) каждой составляющей и стоимости за единицу). </w:t>
      </w:r>
      <w:bookmarkEnd w:id="74"/>
    </w:p>
    <w:p>
      <w:pPr>
        <w:pStyle w:val="Heading1"/>
        <w:keepLines/>
        <w:numPr>
          <w:ilvl w:val="0"/>
          <w:numId w:val="3"/>
        </w:numPr>
        <w:spacing w:before="0" w:after="200"/>
        <w:ind w:left="357" w:hanging="357"/>
        <w:rPr>
          <w:sz w:val="24"/>
          <w:szCs w:val="24"/>
          <w:lang w:val="ru-RU"/>
        </w:rPr>
      </w:pPr>
      <w:bookmarkStart w:id="75" w:name="__RefHeading___Toc18163_2130071761"/>
      <w:bookmarkStart w:id="76" w:name="_Toc182317126"/>
      <w:bookmarkEnd w:id="75"/>
      <w:r>
        <w:rPr>
          <w:sz w:val="24"/>
          <w:szCs w:val="24"/>
          <w:lang w:val="en-US"/>
        </w:rPr>
        <w:t>Приложения</w:t>
      </w:r>
      <w:bookmarkEnd w:id="76"/>
    </w:p>
    <w:p>
      <w:pPr>
        <w:pStyle w:val="Normal"/>
        <w:ind w:left="426" w:hanging="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Приложение №1: Форма спецификация поставляемого оборудования и материалов.</w:t>
      </w:r>
    </w:p>
    <w:p>
      <w:pPr>
        <w:pStyle w:val="Normal"/>
        <w:ind w:left="709" w:hanging="0"/>
        <w:rPr>
          <w:rFonts w:eastAsia="Calibri"/>
          <w:i/>
          <w:i/>
          <w:sz w:val="24"/>
          <w:szCs w:val="24"/>
        </w:rPr>
      </w:pPr>
      <w:r>
        <w:rPr>
          <w:rFonts w:eastAsia="Calibri"/>
          <w:i/>
          <w:sz w:val="24"/>
          <w:szCs w:val="24"/>
        </w:rPr>
      </w:r>
    </w:p>
    <w:p>
      <w:pPr>
        <w:pStyle w:val="Normal"/>
        <w:spacing w:before="0" w:after="12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  <w:bookmarkStart w:id="77" w:name="_Toc46743519"/>
      <w:bookmarkStart w:id="78" w:name="_Toc51339699"/>
      <w:bookmarkStart w:id="79" w:name="_Toc46743519"/>
      <w:bookmarkStart w:id="80" w:name="_Toc51339699"/>
      <w:bookmarkEnd w:id="79"/>
      <w:bookmarkEnd w:id="80"/>
    </w:p>
    <w:p>
      <w:pPr>
        <w:pStyle w:val="Normal"/>
        <w:spacing w:before="0" w:after="12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spacing w:before="0" w:after="12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spacing w:before="0" w:after="12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spacing w:before="0" w:after="12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spacing w:before="0" w:after="12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spacing w:before="0" w:after="12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Приложение №1 к Техническим требованиям</w:t>
      </w:r>
    </w:p>
    <w:p>
      <w:pPr>
        <w:pStyle w:val="Normal"/>
        <w:keepNext w:val="false"/>
        <w:keepLines w:val="false"/>
        <w:widowControl/>
        <w:suppressAutoHyphens w:val="true"/>
        <w:bidi w:val="0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240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Форма спецификация поставляемого оборудования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/>
          <w:b/>
        </w:rPr>
      </w:pPr>
      <w:r>
        <w:rPr>
          <w:rFonts w:eastAsia="Calibri"/>
          <w:b/>
        </w:rPr>
      </w:r>
    </w:p>
    <w:tbl>
      <w:tblPr>
        <w:tblW w:w="15047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504"/>
        <w:gridCol w:w="1509"/>
        <w:gridCol w:w="993"/>
        <w:gridCol w:w="1416"/>
        <w:gridCol w:w="1276"/>
        <w:gridCol w:w="1702"/>
        <w:gridCol w:w="1134"/>
        <w:gridCol w:w="1276"/>
        <w:gridCol w:w="1276"/>
        <w:gridCol w:w="1275"/>
        <w:gridCol w:w="1134"/>
        <w:gridCol w:w="1551"/>
      </w:tblGrid>
      <w:tr>
        <w:trPr>
          <w:trHeight w:val="1005" w:hRule="atLeast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№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п/п</w:t>
            </w:r>
          </w:p>
        </w:tc>
        <w:tc>
          <w:tcPr>
            <w:tcW w:w="15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Наименование оборудования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Тип, марка, артикул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Изготовитель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Страна происхождения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Технические характеристики (описание)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Количество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Стоимость ед. (руб. без НДС) </w:t>
            </w:r>
            <w:r>
              <w:rPr>
                <w:b/>
                <w:color w:val="000000"/>
                <w:sz w:val="20"/>
              </w:rPr>
              <w:t>*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Общая стоимость (руб. без НДС)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Срок поставки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Перечень документов, подтверждающих качество Оборудования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1509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416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430" w:hanging="43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7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9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10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11</w:t>
            </w:r>
          </w:p>
        </w:tc>
        <w:tc>
          <w:tcPr>
            <w:tcW w:w="1551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/>
            </w:r>
          </w:p>
        </w:tc>
        <w:tc>
          <w:tcPr>
            <w:tcW w:w="1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/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/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/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/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/>
            </w:r>
          </w:p>
        </w:tc>
        <w:tc>
          <w:tcPr>
            <w:tcW w:w="1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/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/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/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/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/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b/>
          <w:u w:val="single"/>
        </w:rPr>
        <w:t>Примечание</w:t>
      </w:r>
      <w:r>
        <w:rPr/>
        <w:t>: в случае закупки оборудования (материалов) комплектом, в спецификации необходимо разбить его на позиции (ценообразующие и являющиеся оборудованием) с указанием полного наименования (тип, марка, артикул) каждой составляющей и стоимости за единицу.</w:t>
      </w:r>
    </w:p>
    <w:p>
      <w:pPr>
        <w:pStyle w:val="Normal"/>
        <w:spacing w:before="0" w:after="240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*В случае включения в спецификацию стоимости за единицу оборудования, МТР с учетом доставки, указать данное условие.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sz w:val="24"/>
          <w:szCs w:val="24"/>
        </w:rPr>
      </w:pPr>
      <w:r>
        <w:rPr/>
      </w:r>
      <w:bookmarkStart w:id="81" w:name="_Toc46743519_Копия_1"/>
      <w:bookmarkStart w:id="82" w:name="_Toc46743519_Копия_1"/>
      <w:bookmarkEnd w:id="82"/>
    </w:p>
    <w:sectPr>
      <w:headerReference w:type="default" r:id="rId7"/>
      <w:headerReference w:type="first" r:id="rId8"/>
      <w:footerReference w:type="default" r:id="rId9"/>
      <w:footerReference w:type="first" r:id="rId10"/>
      <w:type w:val="nextPage"/>
      <w:pgSz w:orient="landscape" w:w="16838" w:h="11906"/>
      <w:pgMar w:left="992" w:right="1134" w:gutter="0" w:header="680" w:top="1134" w:footer="737" w:bottom="851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575173407"/>
    </w:sdtPr>
    <w:sdtContent>
      <w:p>
        <w:pPr>
          <w:pStyle w:val="Footer"/>
          <w:jc w:val="center"/>
          <w:rPr>
            <w:sz w:val="24"/>
            <w:szCs w:val="24"/>
          </w:rPr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5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457331288"/>
    </w:sdtPr>
    <w:sdtContent>
      <w:p>
        <w:pPr>
          <w:pStyle w:val="Footer"/>
          <w:jc w:val="center"/>
          <w:rPr>
            <w:sz w:val="24"/>
            <w:szCs w:val="24"/>
          </w:rPr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840381847"/>
    </w:sdtPr>
    <w:sdtContent>
      <w:p>
        <w:pPr>
          <w:pStyle w:val="Footer"/>
          <w:jc w:val="center"/>
          <w:rPr>
            <w:sz w:val="24"/>
            <w:szCs w:val="24"/>
          </w:rPr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14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362025242"/>
    </w:sdtPr>
    <w:sdtContent>
      <w:p>
        <w:pPr>
          <w:pStyle w:val="Footer"/>
          <w:jc w:val="center"/>
          <w:rPr>
            <w:sz w:val="24"/>
            <w:szCs w:val="24"/>
          </w:rPr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6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4B6B427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4B6B427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34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366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70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374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78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382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886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462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0">
    <w:lvl w:ilvl="0">
      <w:start w:val="1"/>
      <w:numFmt w:val="decimal"/>
      <w:lvlText w:val="1.%1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20"/>
  <w:revisionView w:insDel="0" w:formatting="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 w:qFormat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 w:qFormat="1"/>
    <w:lsdException w:name="HTML Top of Form" w:semiHidden="1" w:unhideWhenUsed="1"/>
    <w:lsdException w:name="HTML Bottom of Form" w:semiHidden="1" w:unhideWhenUsed="1"/>
    <w:lsdException w:name="Normal (Web)" w:uiPriority="99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1" w:customStyle="1">
    <w:name w:val="Strong1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3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1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Нижний колонтитул Знак"/>
    <w:basedOn w:val="DefaultParagraphFont"/>
    <w:uiPriority w:val="99"/>
    <w:qFormat/>
    <w:rsid w:val="00822dbd"/>
    <w:rPr>
      <w:sz w:val="28"/>
      <w:szCs w:val="28"/>
    </w:rPr>
  </w:style>
  <w:style w:type="character" w:styleId="Style15" w:customStyle="1">
    <w:name w:val="Ссылка указателя"/>
    <w:qFormat/>
    <w:rPr/>
  </w:style>
  <w:style w:type="character" w:styleId="Strong2" w:customStyle="1">
    <w:name w:val="Strong2"/>
    <w:qFormat/>
    <w:rPr>
      <w:b/>
      <w:bCs/>
    </w:rPr>
  </w:style>
  <w:style w:type="character" w:styleId="Linenumber1" w:customStyle="1">
    <w:name w:val="line number1"/>
    <w:qFormat/>
    <w:rPr/>
  </w:style>
  <w:style w:type="character" w:styleId="Style16" w:customStyle="1">
    <w:name w:val="Символ нумерации"/>
    <w:qFormat/>
    <w:rPr/>
  </w:style>
  <w:style w:type="character" w:styleId="Linenumber2" w:customStyle="1">
    <w:name w:val="line number2"/>
    <w:qFormat/>
    <w:rPr/>
  </w:style>
  <w:style w:type="character" w:styleId="Strong">
    <w:name w:val="Strong"/>
    <w:qFormat/>
    <w:rPr>
      <w:b/>
      <w:bCs/>
    </w:rPr>
  </w:style>
  <w:style w:type="character" w:styleId="Linenumber3" w:customStyle="1">
    <w:name w:val="line number3"/>
    <w:qFormat/>
    <w:rPr/>
  </w:style>
  <w:style w:type="character" w:styleId="Linenumber4">
    <w:name w:val="line number4"/>
    <w:qFormat/>
    <w:rPr/>
  </w:style>
  <w:style w:type="character" w:styleId="LineNumber">
    <w:name w:val="Line Number"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" w:customStyle="1">
    <w:name w:val="index heading1111"/>
    <w:basedOn w:val="Title"/>
    <w:qFormat/>
    <w:pPr/>
    <w:rPr/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" w:customStyle="1">
    <w:name w:val="index heading11111"/>
    <w:basedOn w:val="Title"/>
    <w:qFormat/>
    <w:pPr/>
    <w:rPr/>
  </w:style>
  <w:style w:type="paragraph" w:styleId="Caption111111" w:customStyle="1">
    <w:name w:val="caption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" w:customStyle="1">
    <w:name w:val="index heading111111"/>
    <w:basedOn w:val="Title"/>
    <w:qFormat/>
    <w:pPr/>
    <w:rPr/>
  </w:style>
  <w:style w:type="paragraph" w:styleId="Style19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0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1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2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link w:val="Style14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3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267031"/>
    <w:pPr>
      <w:tabs>
        <w:tab w:val="clear" w:pos="708"/>
        <w:tab w:val="left" w:pos="560" w:leader="none"/>
        <w:tab w:val="right" w:pos="9911" w:leader="dot"/>
      </w:tabs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2660b3"/>
    <w:pPr>
      <w:tabs>
        <w:tab w:val="clear" w:pos="708"/>
        <w:tab w:val="left" w:pos="1120" w:leader="none"/>
        <w:tab w:val="right" w:pos="9911" w:leader="dot"/>
      </w:tabs>
      <w:ind w:left="567" w:hanging="0"/>
    </w:pPr>
    <w:rPr>
      <w:rFonts w:cs="Calibri" w:cstheme="minorHAnsi"/>
      <w:sz w:val="20"/>
      <w:szCs w:val="20"/>
    </w:rPr>
  </w:style>
  <w:style w:type="paragraph" w:styleId="Style24" w:customStyle="1">
    <w:name w:val="Раздел регламента"/>
    <w:basedOn w:val="Normal"/>
    <w:qFormat/>
    <w:rsid w:val="00e228fa"/>
    <w:pPr/>
    <w:rPr/>
  </w:style>
  <w:style w:type="paragraph" w:styleId="Style25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6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1111" w:customStyle="1">
    <w:name w:val="caption1111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7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7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8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9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0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1" w:customStyle="1">
    <w:name w:val="Подподпункт"/>
    <w:basedOn w:val="Style23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2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3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4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110" w:customStyle="1">
    <w:name w:val="Текст1"/>
    <w:basedOn w:val="Normal"/>
    <w:qFormat/>
    <w:rsid w:val="00a963f9"/>
    <w:pPr>
      <w:spacing w:lineRule="atLeast" w:line="240"/>
      <w:ind w:firstLine="709"/>
      <w:jc w:val="both"/>
    </w:pPr>
    <w:rPr>
      <w:szCs w:val="20"/>
      <w:lang w:eastAsia="zh-CN"/>
    </w:rPr>
  </w:style>
  <w:style w:type="paragraph" w:styleId="Style35" w:customStyle="1">
    <w:name w:val="Содержимое врезки"/>
    <w:basedOn w:val="Normal"/>
    <w:qFormat/>
    <w:pPr/>
    <w:rPr/>
  </w:style>
  <w:style w:type="paragraph" w:styleId="Style3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7" w:customStyle="1">
    <w:name w:val="Заголовок таблицы"/>
    <w:basedOn w:val="Style36"/>
    <w:qFormat/>
    <w:pPr>
      <w:jc w:val="center"/>
    </w:pPr>
    <w:rPr>
      <w:b/>
      <w:bCs/>
    </w:rPr>
  </w:style>
  <w:style w:type="paragraph" w:styleId="Style38" w:customStyle="1">
    <w:name w:val="Текст в заданном формате"/>
    <w:basedOn w:val="Normal"/>
    <w:qFormat/>
    <w:pPr/>
    <w:rPr>
      <w:rFonts w:ascii="Liberation Mono" w:hAnsi="Liberation Mono" w:eastAsia="Liberation Mono" w:cs="Liberation Mono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numbering" w:styleId="111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numbering" w:styleId="36106039571" w:customStyle="1">
    <w:name w:val="36106039571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b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d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4.xml"/><Relationship Id="rId8" Type="http://schemas.openxmlformats.org/officeDocument/2006/relationships/header" Target="header5.xml"/><Relationship Id="rId9" Type="http://schemas.openxmlformats.org/officeDocument/2006/relationships/footer" Target="footer3.xml"/><Relationship Id="rId10" Type="http://schemas.openxmlformats.org/officeDocument/2006/relationships/footer" Target="footer4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110C00-4AA8-4196-BE0F-43DACB6D9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893</TotalTime>
  <Application>AlterOffice/3.4.0.9$Linux_X86_64 LibreOffice_project/b8daf9e823b1a5463a2f48435ddc2e8696e7d4fc</Application>
  <AppVersion>15.0000</AppVersion>
  <Pages>14</Pages>
  <Words>1666</Words>
  <Characters>11443</Characters>
  <CharactersWithSpaces>12807</CharactersWithSpaces>
  <Paragraphs>318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2024-11-18T09:01:00Z</dcterms:created>
  <dc:creator>Быстров Олег Геннадьевич</dc:creator>
  <dc:description/>
  <dc:language>ru-RU</dc:language>
  <cp:lastModifiedBy>eryshevavn@corp.gidroogk.com</cp:lastModifiedBy>
  <cp:lastPrinted>2023-10-05T13:50:00Z</cp:lastPrinted>
  <dcterms:modified xsi:type="dcterms:W3CDTF">2026-08-07T16:47:33Z</dcterms:modified>
  <cp:revision>110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