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4"/>
        <w:spacing w:before="0" w:after="0"/>
        <w:jc w:val="center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-120650</wp:posOffset>
            </wp:positionH>
            <wp:positionV relativeFrom="paragraph">
              <wp:posOffset>44450</wp:posOffset>
            </wp:positionV>
            <wp:extent cx="1778635" cy="577850"/>
            <wp:effectExtent l="0" t="0" r="0" b="0"/>
            <wp:wrapTight wrapText="bothSides">
              <wp:wrapPolygon edited="0">
                <wp:start x="1366" y="0"/>
                <wp:lineTo x="-158" y="3198"/>
                <wp:lineTo x="-158" y="18751"/>
                <wp:lineTo x="2060" y="20171"/>
                <wp:lineTo x="17899" y="20171"/>
                <wp:lineTo x="21166" y="20171"/>
                <wp:lineTo x="21166" y="13084"/>
                <wp:lineTo x="15341" y="10960"/>
                <wp:lineTo x="18373" y="8148"/>
                <wp:lineTo x="18135" y="0"/>
                <wp:lineTo x="1366" y="0"/>
              </wp:wrapPolygon>
            </wp:wrapTight>
            <wp:docPr id="1" name="Рисунок 3" descr="C:\Users\portyanaya_vg\Desktop\1_Филиал ХЭ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portyanaya_vg\Desktop\1_Филиал ХЭС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margin">
                  <wp:posOffset>-90170</wp:posOffset>
                </wp:positionH>
                <wp:positionV relativeFrom="page">
                  <wp:posOffset>464820</wp:posOffset>
                </wp:positionV>
                <wp:extent cx="2877820" cy="3605530"/>
                <wp:effectExtent l="0" t="0" r="0" b="0"/>
                <wp:wrapSquare wrapText="bothSides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840" cy="3605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530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000" w:noHBand="0" w:lastColumn="0" w:firstColumn="0" w:lastRow="0" w:firstRow="0"/>
                            </w:tblPr>
                            <w:tblGrid>
                              <w:gridCol w:w="1878"/>
                              <w:gridCol w:w="758"/>
                              <w:gridCol w:w="1894"/>
                            </w:tblGrid>
                            <w:tr>
                              <w:trPr>
                                <w:trHeight w:val="1338" w:hRule="atLeas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0"/>
                                      <w:szCs w:val="10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АО «Дальневосточная 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sz w:val="18"/>
                                      <w:szCs w:val="18"/>
                                    </w:rPr>
                                    <w:t>распределительная сетевая компания»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numPr>
                                      <w:ilvl w:val="0"/>
                                      <w:numId w:val="0"/>
                                    </w:numPr>
                                    <w:ind w:left="0" w:firstLine="567"/>
                                    <w:outlineLvl w:val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ФИЛИАЛ 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spacing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«ХАБАРОВСКИЕ ЭЛЕКТРИЧЕСКИЕ СЕТИ»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2" w:hRule="exac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8"/>
                                      <w:szCs w:val="18"/>
                                    </w:rPr>
                                    <w:t xml:space="preserve">ул. Промышленная,13, г. Хабаровск, </w:t>
                                  </w:r>
                                </w:p>
                                <w:p>
                                  <w:pPr>
                                    <w:pStyle w:val="Style14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8"/>
                                      <w:szCs w:val="18"/>
                                    </w:rPr>
                                    <w:t>Российская Федерация, 680009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exac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8"/>
                                      <w:szCs w:val="18"/>
                                    </w:rPr>
                                    <w:t>Телефон/факс: (4212) 59-91-59; 27-16-77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8" w:hRule="exac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/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FF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doc@ khab.drsk.ru;  http://www.drsk.ru  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1878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jc w:val="center"/>
                                    <w:rPr>
                                      <w:color w:val="C9211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C9211E"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000000"/>
                                      <w:sz w:val="16"/>
                                      <w:szCs w:val="16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ind w:hanging="0"/>
                                    <w:rPr>
                                      <w:rFonts w:ascii="Arial" w:hAnsi="Arial" w:cs="Arial"/>
                                      <w:color w:val="C9211E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color w:val="auto"/>
                                      <w:sz w:val="16"/>
                                    </w:rPr>
                                    <w:t>04-01-18/4094.1-1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" w:hRule="atLeast"/>
                              </w:trPr>
                              <w:tc>
                                <w:tcPr>
                                  <w:tcW w:w="1878" w:type="dxa"/>
                                  <w:tcBorders>
                                    <w:top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4"/>
                                      <w:szCs w:val="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4"/>
                                      <w:szCs w:val="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rPr>
                                      <w:rFonts w:ascii="Arial" w:hAnsi="Arial" w:cs="Arial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4"/>
                                      <w:szCs w:val="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4530" w:type="dxa"/>
                                  <w:gridSpan w:val="3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Style14"/>
                                    <w:widowControl w:val="false"/>
                                    <w:spacing w:before="120" w:after="0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  <w:t>на 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-7.1pt;margin-top:36.6pt;width:226.55pt;height:283.85pt;mso-wrap-style:none;v-text-anchor:middle;mso-position-horizontal-relative:margin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530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000" w:noHBand="0" w:lastColumn="0" w:firstColumn="0" w:lastRow="0" w:firstRow="0"/>
                      </w:tblPr>
                      <w:tblGrid>
                        <w:gridCol w:w="1878"/>
                        <w:gridCol w:w="758"/>
                        <w:gridCol w:w="1894"/>
                      </w:tblGrid>
                      <w:tr>
                        <w:trPr>
                          <w:trHeight w:val="1338" w:hRule="atLeas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</w:tcPr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  <w:t xml:space="preserve">АО «Дальневосточная 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Cs/>
                                <w:sz w:val="18"/>
                                <w:szCs w:val="18"/>
                              </w:rPr>
                              <w:t>распределительная сетевая компания»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0"/>
                                <w:szCs w:val="10"/>
                              </w:rPr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numPr>
                                <w:ilvl w:val="0"/>
                                <w:numId w:val="0"/>
                              </w:numPr>
                              <w:ind w:left="0" w:firstLine="567"/>
                              <w:outlineLvl w:val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ФИЛИАЛ 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spacing w:before="0" w:after="0"/>
                              <w:contextualSpacing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>«ХАБАРОВСКИЕ ЭЛЕКТРИЧЕСКИЕ СЕТИ»</w:t>
                            </w:r>
                          </w:p>
                        </w:tc>
                      </w:tr>
                      <w:tr>
                        <w:trPr>
                          <w:trHeight w:val="542" w:hRule="exac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</w:tcPr>
                          <w:p>
                            <w:pPr>
                              <w:pStyle w:val="Style14"/>
                              <w:widowControl w:val="false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 xml:space="preserve">ул. Промышленная,13, г. Хабаровск, </w:t>
                            </w:r>
                          </w:p>
                          <w:p>
                            <w:pPr>
                              <w:pStyle w:val="Style14"/>
                              <w:widowControl w:val="false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>Российская Федерация, 680009</w:t>
                            </w:r>
                          </w:p>
                        </w:tc>
                      </w:tr>
                      <w:tr>
                        <w:trPr>
                          <w:trHeight w:val="402" w:hRule="exac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14"/>
                              <w:widowControl w:val="false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>Телефон/факс: (4212) 59-91-59; 27-16-77</w:t>
                            </w:r>
                          </w:p>
                        </w:tc>
                      </w:tr>
                      <w:tr>
                        <w:trPr>
                          <w:trHeight w:val="358" w:hRule="exact"/>
                        </w:trPr>
                        <w:tc>
                          <w:tcPr>
                            <w:tcW w:w="4530" w:type="dxa"/>
                            <w:gridSpan w:val="3"/>
                            <w:tcBorders/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FF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doc@ khab.drsk.ru;  http://www.drsk.ru   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1878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jc w:val="center"/>
                              <w:rPr>
                                <w:color w:val="C9211E"/>
                                <w:lang w:val="en-US"/>
                              </w:rPr>
                            </w:pPr>
                            <w:r>
                              <w:rPr>
                                <w:color w:val="C9211E"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W w:w="758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6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ind w:hanging="0"/>
                              <w:rPr>
                                <w:rFonts w:ascii="Arial" w:hAnsi="Arial" w:cs="Arial"/>
                                <w:color w:val="C9211E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auto"/>
                                <w:sz w:val="16"/>
                              </w:rPr>
                              <w:t>04-01-18/4094.1-1</w:t>
                            </w:r>
                          </w:p>
                        </w:tc>
                      </w:tr>
                      <w:tr>
                        <w:trPr>
                          <w:trHeight w:val="66" w:hRule="atLeast"/>
                        </w:trPr>
                        <w:tc>
                          <w:tcPr>
                            <w:tcW w:w="1878" w:type="dxa"/>
                            <w:tcBorders>
                              <w:top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4"/>
                                <w:szCs w:val="4"/>
                              </w:rPr>
                            </w:r>
                          </w:p>
                        </w:tc>
                        <w:tc>
                          <w:tcPr>
                            <w:tcW w:w="758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4"/>
                                <w:szCs w:val="4"/>
                              </w:rPr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4"/>
                                <w:szCs w:val="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4530" w:type="dxa"/>
                            <w:gridSpan w:val="3"/>
                            <w:tcBorders>
                              <w:top w:val="single" w:sz="4" w:space="0" w:color="00000A"/>
                              <w:bottom w:val="single" w:sz="4" w:space="0" w:color="00000A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Style14"/>
                              <w:widowControl w:val="false"/>
                              <w:spacing w:before="120" w:after="0"/>
                              <w:rPr/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>на №</w:t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i/>
          <w:sz w:val="32"/>
          <w:szCs w:val="32"/>
        </w:rPr>
        <w:t xml:space="preserve">       </w:t>
      </w:r>
      <w:r>
        <w:rPr>
          <w:rFonts w:ascii="Times New Roman" w:hAnsi="Times New Roman"/>
          <w:i/>
          <w:sz w:val="26"/>
          <w:szCs w:val="26"/>
        </w:rPr>
        <w:t>Руководителям организаций</w:t>
      </w:r>
    </w:p>
    <w:p>
      <w:pPr>
        <w:pStyle w:val="14"/>
        <w:spacing w:before="0" w:after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4"/>
        <w:rPr/>
      </w:pPr>
      <w:r>
        <w:rPr>
          <w:rFonts w:ascii="Times New Roman" w:hAnsi="Times New Roman"/>
          <w:sz w:val="28"/>
          <w:szCs w:val="28"/>
        </w:rPr>
        <w:t xml:space="preserve">Лот </w:t>
      </w:r>
      <w:r>
        <w:rPr>
          <w:rFonts w:ascii="Times New Roman" w:hAnsi="Times New Roman"/>
          <w:sz w:val="28"/>
          <w:szCs w:val="28"/>
        </w:rPr>
        <w:t>5091.1</w:t>
      </w:r>
      <w:r>
        <w:rPr>
          <w:rFonts w:ascii="Times New Roman" w:hAnsi="Times New Roman"/>
          <w:sz w:val="28"/>
          <w:szCs w:val="28"/>
        </w:rPr>
        <w:t>-ТПИР ОБСЛ-2026-ДРСК-ХЭС «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eastAsia="ru-RU"/>
        </w:rPr>
        <w:t>ОКПД2 71.12.13.000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sz w:val="24"/>
          <w:szCs w:val="24"/>
        </w:rPr>
        <w:t>Разработка проектной и рабочей документации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</w:rPr>
        <w:t xml:space="preserve"> по объекту: «Строительство, реконструкция, монтаж коммерческого учета потребителей технологическое присоединение энергопринимающих устройств свыше 150 кВт, в рамках реализации инвестиционной программы</w:t>
      </w:r>
      <w:r>
        <w:rPr>
          <w:rFonts w:ascii="Times New Roman" w:hAnsi="Times New Roman"/>
          <w:sz w:val="28"/>
          <w:szCs w:val="28"/>
        </w:rPr>
        <w:t>»</w:t>
      </w:r>
    </w:p>
    <w:p>
      <w:pPr>
        <w:pStyle w:val="Normal"/>
        <w:numPr>
          <w:ilvl w:val="0"/>
          <w:numId w:val="2"/>
        </w:numPr>
        <w:spacing w:lineRule="auto" w:line="240" w:before="120" w:after="0"/>
        <w:ind w:left="0" w:firstLine="568"/>
        <w:rPr/>
      </w:pPr>
      <w:r>
        <w:rPr>
          <w:color w:val="000000"/>
          <w:sz w:val="24"/>
          <w:szCs w:val="24"/>
        </w:rPr>
        <w:t>Филиал АО ДРСК «Хабаровские электрические сети»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(далее – Заказчик) сообщает</w:t>
      </w:r>
      <w:r>
        <w:rPr>
          <w:sz w:val="24"/>
          <w:szCs w:val="24"/>
        </w:rPr>
        <w:t xml:space="preserve"> о проведении анализа технико-коммерческих предложений потенциальных поставщиков в рамках упрощенной закупки на право заключения договора по лоту №</w:t>
      </w:r>
      <w:r>
        <w:rPr>
          <w:sz w:val="24"/>
          <w:szCs w:val="24"/>
        </w:rPr>
        <w:t>5091.1</w:t>
      </w:r>
      <w:r>
        <w:rPr>
          <w:sz w:val="24"/>
          <w:szCs w:val="24"/>
        </w:rPr>
        <w:t>-ТПИР ОБСЛ-2026-ДРСК-ХЭС «</w:t>
      </w:r>
      <w:r>
        <w:rPr>
          <w:rFonts w:eastAsia="Times New Roman" w:cs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eastAsia="ru-RU"/>
        </w:rPr>
        <w:t>ОКПД2 71.12.13.000</w:t>
      </w:r>
      <w:r>
        <w:rPr>
          <w:b/>
          <w:bCs/>
          <w:i w:val="false"/>
          <w:iCs w:val="false"/>
          <w:sz w:val="24"/>
          <w:szCs w:val="24"/>
        </w:rPr>
        <w:t xml:space="preserve"> </w:t>
      </w:r>
      <w:r>
        <w:rPr>
          <w:rFonts w:eastAsia="Calibri" w:cs="Times New Roman"/>
          <w:b/>
          <w:bCs/>
          <w:i w:val="false"/>
          <w:iCs w:val="false"/>
          <w:sz w:val="24"/>
          <w:szCs w:val="24"/>
        </w:rPr>
        <w:t>Разработка проектной и рабочей документации</w:t>
      </w:r>
      <w:r>
        <w:rPr>
          <w:b/>
          <w:bCs/>
          <w:i w:val="false"/>
          <w:iCs w:val="false"/>
          <w:sz w:val="24"/>
          <w:szCs w:val="24"/>
        </w:rPr>
        <w:t xml:space="preserve"> по объекту: «Строительство, реконструкция, монтаж коммерческого учета потребителей технологическое присоединение энергопринимающих устройств свыше 150 кВт, в рамках реализации инвестиционной программы</w:t>
      </w:r>
      <w:r>
        <w:rPr>
          <w:sz w:val="24"/>
          <w:szCs w:val="24"/>
        </w:rPr>
        <w:t>».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Единственным критерием выбора контрагента, с которым впоследствии будет заключён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учёта НДС).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Начальная (максимальная) цена договора: 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/>
        <w:ind w:left="0" w:hanging="0"/>
        <w:rPr/>
      </w:pPr>
      <w:r>
        <w:rPr>
          <w:i/>
          <w:color w:val="auto"/>
          <w:sz w:val="24"/>
          <w:szCs w:val="24"/>
        </w:rPr>
        <w:t>146 949,49</w:t>
      </w:r>
      <w:r>
        <w:rPr>
          <w:i/>
          <w:color w:val="auto"/>
          <w:sz w:val="24"/>
          <w:szCs w:val="24"/>
        </w:rPr>
        <w:t xml:space="preserve"> руб. без учета НДС 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/>
        <w:ind w:left="0" w:hanging="0"/>
        <w:rPr/>
      </w:pPr>
      <w:r>
        <w:rPr>
          <w:i/>
          <w:color w:val="auto"/>
          <w:sz w:val="24"/>
          <w:szCs w:val="24"/>
        </w:rPr>
        <w:t>179 278,38</w:t>
      </w:r>
      <w:r>
        <w:rPr>
          <w:i/>
          <w:color w:val="auto"/>
          <w:sz w:val="24"/>
          <w:szCs w:val="24"/>
        </w:rPr>
        <w:t xml:space="preserve"> руб. с учетом НДС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Настоящий запрос не является публичной офертой и не влечёт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произведённого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 w:val="false"/>
        <w:numPr>
          <w:ilvl w:val="0"/>
          <w:numId w:val="2"/>
        </w:numPr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дату направления предложения;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контактные данные: номер телефона, </w:t>
      </w:r>
      <w:r>
        <w:rPr>
          <w:color w:val="auto"/>
          <w:sz w:val="24"/>
          <w:szCs w:val="24"/>
          <w:lang w:val="en-US"/>
        </w:rPr>
        <w:t>e</w:t>
      </w:r>
      <w:r>
        <w:rPr>
          <w:color w:val="auto"/>
          <w:sz w:val="24"/>
          <w:szCs w:val="24"/>
        </w:rPr>
        <w:t>-</w:t>
      </w:r>
      <w:r>
        <w:rPr>
          <w:color w:val="auto"/>
          <w:sz w:val="24"/>
          <w:szCs w:val="24"/>
          <w:lang w:val="en-US"/>
        </w:rPr>
        <w:t>mail</w:t>
      </w:r>
      <w:r>
        <w:rPr>
          <w:color w:val="auto"/>
          <w:sz w:val="24"/>
          <w:szCs w:val="24"/>
        </w:rPr>
        <w:t>, ФИО контактного лица;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гарантии наличия у Поставщика </w:t>
      </w:r>
      <w:r>
        <w:rPr>
          <w:color w:val="auto"/>
          <w:sz w:val="24"/>
          <w:szCs w:val="24"/>
          <w:lang w:eastAsia="en-US"/>
        </w:rPr>
        <w:t>гражданской правоспособности в полном объёме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 (анкета участника, выписка из ЕГРЮЛ/ЕГРИП сроком действия не более 1 мес. с момента подачи заявки участником);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подтверждение возможности поставки требуемого объёма продукции 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color w:val="auto"/>
          <w:sz w:val="24"/>
          <w:szCs w:val="24"/>
        </w:rPr>
        <w:t>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color w:val="auto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color w:val="auto"/>
          <w:sz w:val="24"/>
          <w:szCs w:val="24"/>
        </w:rPr>
        <w:t>(см.</w:t>
      </w:r>
      <w:r>
        <w:rPr>
          <w:color w:val="auto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/>
        <w:ind w:left="0" w:firstLine="56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цену предложения в рублях (без НДС и с учётом НДС).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firstLine="568"/>
        <w:rPr>
          <w:color w:val="000000"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851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Segoe UI Symbol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Heading4"/>
      <w:numFmt w:val="decimal"/>
      <w:lvlText w:val="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28" w:hanging="360"/>
      </w:pPr>
      <w:rPr>
        <w:sz w:val="24"/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1288" w:hanging="36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zCs w:val="2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semiHidden/>
    <w:unhideWhenUsed/>
    <w:qFormat/>
    <w:pPr>
      <w:keepNext w:val="true"/>
      <w:keepLines/>
      <w:spacing w:before="40" w:after="0"/>
      <w:outlineLvl w:val="1"/>
    </w:pPr>
    <w:rPr>
      <w:rFonts w:ascii="Cambria" w:hAnsi="Cambria" w:eastAsia="Arial" w:cs="Arial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qFormat/>
    <w:pPr>
      <w:keepNext w:val="true"/>
      <w:numPr>
        <w:ilvl w:val="2"/>
        <w:numId w:val="1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1" w:customStyle="1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3" w:customStyle="1">
    <w:name w:val="комментарий"/>
    <w:qFormat/>
    <w:rPr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4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365F91" w:themeColor="accent1" w:themeShade="bf"/>
      <w:sz w:val="26"/>
      <w:szCs w:val="26"/>
      <w:lang w:eastAsia="ru-RU"/>
    </w:rPr>
  </w:style>
  <w:style w:type="character" w:styleId="11" w:customStyle="1">
    <w:name w:val="Пункт Знак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2" w:customStyle="1">
    <w:name w:val="Гиперссылка1"/>
    <w:qFormat/>
    <w:rPr>
      <w:color w:val="0000FF"/>
      <w:u w:val="single"/>
    </w:rPr>
  </w:style>
  <w:style w:type="character" w:styleId="Style5" w:customStyle="1">
    <w:name w:val="Основной текст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3" w:customStyle="1">
    <w:name w:val="Подпункт Знак1"/>
    <w:qFormat/>
    <w:rPr>
      <w:sz w:val="28"/>
    </w:rPr>
  </w:style>
  <w:style w:type="character" w:styleId="21" w:customStyle="1">
    <w:name w:val="Пункт2 Знак"/>
    <w:qFormat/>
    <w:rPr>
      <w:b/>
      <w:sz w:val="28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unhideWhenUsed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Indexheading111" w:customStyle="1">
    <w:name w:val="index heading111"/>
    <w:basedOn w:val="Normal"/>
    <w:qFormat/>
    <w:pPr>
      <w:suppressLineNumbers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00000A"/>
      <w:kern w:val="0"/>
      <w:sz w:val="28"/>
      <w:szCs w:val="22"/>
      <w:lang w:val="ru-RU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8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/>
    </w:pPr>
    <w:rPr/>
  </w:style>
  <w:style w:type="paragraph" w:styleId="EndnoteText">
    <w:name w:val="Endnote Text"/>
    <w:basedOn w:val="Normal"/>
    <w:uiPriority w:val="99"/>
    <w:semiHidden/>
    <w:unhideWhenUsed/>
    <w:qFormat/>
    <w:pPr>
      <w:spacing w:lineRule="auto" w:line="24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00000A"/>
      <w:kern w:val="0"/>
      <w:sz w:val="28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FootnoteText">
    <w:name w:val="Footnote Text"/>
    <w:basedOn w:val="Normal"/>
    <w:semiHidden/>
    <w:qFormat/>
    <w:pPr>
      <w:spacing w:lineRule="auto" w:line="240"/>
    </w:pPr>
    <w:rPr>
      <w:sz w:val="20"/>
    </w:rPr>
  </w:style>
  <w:style w:type="paragraph" w:styleId="14" w:customStyle="1">
    <w:name w:val="Стиль Заголовок 1 + по ширине"/>
    <w:basedOn w:val="Heading1"/>
    <w:qFormat/>
    <w:pPr>
      <w:spacing w:lineRule="auto" w:line="240" w:before="480" w:after="240"/>
    </w:pPr>
    <w:rPr>
      <w:rFonts w:ascii="Arial" w:hAnsi="Arial" w:eastAsia="Times New Roman" w:cs="Times New Roman"/>
      <w:color w:val="00000A"/>
      <w:sz w:val="40"/>
      <w:szCs w:val="20"/>
    </w:rPr>
  </w:style>
  <w:style w:type="paragraph" w:styleId="BalloonText">
    <w:name w:val="Balloon Text"/>
    <w:basedOn w:val="Normal"/>
    <w:unhideWhenUsed/>
    <w:qFormat/>
    <w:pPr>
      <w:spacing w:lineRule="auto" w:line="240"/>
    </w:pPr>
    <w:rPr>
      <w:rFonts w:ascii="Tahoma" w:hAnsi="Tahoma" w:cs="Tahoma"/>
      <w:sz w:val="16"/>
      <w:szCs w:val="16"/>
    </w:rPr>
  </w:style>
  <w:style w:type="paragraph" w:styleId="Style9" w:customStyle="1">
    <w:name w:val="Знак"/>
    <w:basedOn w:val="Normal"/>
    <w:qFormat/>
    <w:pPr>
      <w:spacing w:lineRule="exact" w:line="240" w:before="0" w:after="160"/>
      <w:ind w:hanging="0"/>
      <w:jc w:val="left"/>
    </w:pPr>
    <w:rPr>
      <w:rFonts w:ascii="Verdana" w:hAnsi="Verdana" w:cs="Verdana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567"/>
      <w:contextualSpacing/>
    </w:pPr>
    <w:rPr/>
  </w:style>
  <w:style w:type="paragraph" w:styleId="Style10" w:customStyle="1">
    <w:name w:val="Пункт"/>
    <w:basedOn w:val="BodyText"/>
    <w:qFormat/>
    <w:pPr>
      <w:tabs>
        <w:tab w:val="clear" w:pos="708"/>
        <w:tab w:val="left" w:pos="1985" w:leader="none"/>
      </w:tabs>
      <w:spacing w:before="0" w:after="0"/>
      <w:ind w:left="1985" w:hanging="851"/>
    </w:pPr>
    <w:rPr/>
  </w:style>
  <w:style w:type="paragraph" w:styleId="Style11" w:customStyle="1">
    <w:name w:val="Таблица шапка"/>
    <w:basedOn w:val="Normal"/>
    <w:qFormat/>
    <w:pPr>
      <w:keepNext w:val="true"/>
      <w:spacing w:lineRule="auto" w:line="240" w:before="40" w:after="40"/>
      <w:ind w:left="57" w:right="57" w:hanging="0"/>
      <w:jc w:val="left"/>
    </w:pPr>
    <w:rPr>
      <w:sz w:val="22"/>
    </w:rPr>
  </w:style>
  <w:style w:type="paragraph" w:styleId="Style12" w:customStyle="1">
    <w:name w:val="Таблица текст"/>
    <w:basedOn w:val="Normal"/>
    <w:qFormat/>
    <w:pPr>
      <w:spacing w:lineRule="auto" w:line="240" w:before="40" w:after="40"/>
      <w:ind w:left="57" w:right="57" w:hanging="0"/>
      <w:jc w:val="left"/>
    </w:pPr>
    <w:rPr>
      <w:sz w:val="24"/>
    </w:rPr>
  </w:style>
  <w:style w:type="paragraph" w:styleId="10" w:customStyle="1">
    <w:name w:val="Обычный 10 пт"/>
    <w:basedOn w:val="Normal"/>
    <w:qFormat/>
    <w:pPr>
      <w:spacing w:lineRule="auto" w:line="240"/>
    </w:pPr>
    <w:rPr>
      <w:sz w:val="20"/>
      <w:szCs w:val="22"/>
    </w:rPr>
  </w:style>
  <w:style w:type="paragraph" w:styleId="Style13" w:customStyle="1">
    <w:name w:val="Подпункт"/>
    <w:basedOn w:val="Style10"/>
    <w:qFormat/>
    <w:pPr>
      <w:tabs>
        <w:tab w:val="left" w:pos="1134" w:leader="none"/>
        <w:tab w:val="left" w:pos="1985" w:leader="none"/>
      </w:tabs>
      <w:ind w:left="1134" w:hanging="1134"/>
    </w:pPr>
    <w:rPr>
      <w:rFonts w:ascii="Calibri" w:hAnsi="Calibri" w:eastAsia="Calibri" w:cs="Arial" w:asciiTheme="minorHAnsi" w:cstheme="minorBidi" w:eastAsiaTheme="minorHAnsi" w:hAnsiTheme="minorHAnsi"/>
      <w:szCs w:val="22"/>
      <w:lang w:eastAsia="en-US"/>
    </w:rPr>
  </w:style>
  <w:style w:type="paragraph" w:styleId="22" w:customStyle="1">
    <w:name w:val="Пункт2"/>
    <w:basedOn w:val="Style10"/>
    <w:qFormat/>
    <w:pPr>
      <w:keepNext w:val="true"/>
      <w:tabs>
        <w:tab w:val="left" w:pos="1134" w:leader="none"/>
        <w:tab w:val="left" w:pos="1985" w:leader="none"/>
      </w:tabs>
      <w:spacing w:lineRule="auto" w:line="240" w:before="240" w:after="120"/>
      <w:ind w:left="1134" w:hanging="1134"/>
      <w:jc w:val="left"/>
      <w:outlineLvl w:val="2"/>
    </w:pPr>
    <w:rPr>
      <w:rFonts w:ascii="Calibri" w:hAnsi="Calibri" w:eastAsia="Calibri" w:cs="Arial" w:asciiTheme="minorHAnsi" w:cstheme="minorBidi" w:eastAsiaTheme="minorHAnsi" w:hAnsiTheme="minorHAnsi"/>
      <w:b/>
      <w:szCs w:val="22"/>
      <w:lang w:eastAsia="en-US"/>
    </w:rPr>
  </w:style>
  <w:style w:type="paragraph" w:styleId="ListNumber">
    <w:name w:val="List Number"/>
    <w:basedOn w:val="Normal"/>
    <w:qFormat/>
    <w:pPr>
      <w:spacing w:before="60" w:after="0"/>
      <w:ind w:hanging="0"/>
    </w:pPr>
    <w:rPr>
      <w:szCs w:val="24"/>
    </w:rPr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AlterOffice/3.3.0.4$Linux_X86_64 LibreOffice_project/fa736b558560ebea8f92088bfd7720f4b3918f3f</Application>
  <AppVersion>15.0000</AppVersion>
  <Pages>2</Pages>
  <Words>505</Words>
  <Characters>3643</Characters>
  <CharactersWithSpaces>4111</CharactersWithSpaces>
  <Paragraphs>34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2023-12-12T22:09:00Z</dcterms:created>
  <dc:creator>Игнатова Татьяна Анатольевна</dc:creator>
  <dc:description/>
  <dc:language>ru-RU</dc:language>
  <cp:lastModifiedBy>temnyuk_av</cp:lastModifiedBy>
  <dcterms:modified xsi:type="dcterms:W3CDTF">2026-08-18T09:49:02Z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