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header3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suppressAutoHyphens w:val="true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suppressAutoHyphens w:val="true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suppressAutoHyphens w:val="true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suppressAutoHyphens w:val="true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suppressAutoHyphens w:val="true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suppressAutoHyphens w:val="true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jc w:val="center"/>
        <w:rPr/>
      </w:pPr>
      <w:r>
        <w:rPr>
          <w:rFonts w:eastAsia="Calibri"/>
          <w:b/>
          <w:sz w:val="24"/>
          <w:szCs w:val="24"/>
        </w:rPr>
        <w:t>Технические требования на постав</w:t>
      </w:r>
      <w:r>
        <w:rPr>
          <w:rFonts w:eastAsia="Calibri"/>
          <w:b/>
          <w:sz w:val="24"/>
          <w:szCs w:val="24"/>
          <w:shd w:fill="auto" w:val="clear"/>
        </w:rPr>
        <w:t>ку МТР</w:t>
      </w:r>
    </w:p>
    <w:p>
      <w:pPr>
        <w:pStyle w:val="Normal"/>
        <w:keepNext w:val="true"/>
        <w:keepLines/>
        <w:suppressAutoHyphens w:val="true"/>
        <w:jc w:val="center"/>
        <w:rPr>
          <w:rFonts w:ascii="Times New Roman" w:hAnsi="Times New Roman" w:eastAsia="Calibri"/>
          <w:b/>
          <w:sz w:val="24"/>
          <w:szCs w:val="24"/>
          <w:highlight w:val="none"/>
          <w:shd w:fill="auto" w:val="clear"/>
        </w:rPr>
      </w:pPr>
      <w:r>
        <w:rPr>
          <w:rFonts w:eastAsia="Calibri"/>
          <w:b/>
          <w:sz w:val="24"/>
          <w:szCs w:val="24"/>
          <w:shd w:fill="auto" w:val="clear"/>
        </w:rPr>
      </w:r>
    </w:p>
    <w:p>
      <w:pPr>
        <w:pStyle w:val="Normal"/>
        <w:suppressAutoHyphens w:val="true"/>
        <w:bidi w:val="0"/>
        <w:jc w:val="center"/>
        <w:rPr/>
      </w:pPr>
      <w:r>
        <w:rPr>
          <w:b/>
          <w:bCs/>
          <w:i/>
          <w:iCs/>
          <w:strike w:val="false"/>
          <w:dstrike w:val="false"/>
          <w:outline w:val="false"/>
          <w:shadow w:val="false"/>
          <w:sz w:val="24"/>
          <w:szCs w:val="24"/>
          <w:u w:val="none"/>
          <w:shd w:fill="auto" w:val="clear"/>
          <w:em w:val="none"/>
        </w:rPr>
        <w:t>ОКПД2 25.11.23 Поставка металлопроката в рамках ремонтной, эксплуатационной и инвестиционной программ для нужд филиалов АО "ДРСК": "Амурские электрические сети", "Приморские электрические сети", "Хабаровские электрические сети", "Электрические сети ЕАО" и "Южно-Якутские электрические сети"</w:t>
      </w:r>
    </w:p>
    <w:p>
      <w:pPr>
        <w:pStyle w:val="Normal"/>
        <w:keepNext w:val="true"/>
        <w:keepLines/>
        <w:suppressAutoHyphens w:val="true"/>
        <w:jc w:val="center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suppressAutoHyphens w:val="true"/>
        <w:jc w:val="center"/>
        <w:rPr/>
      </w:pPr>
      <w:r>
        <w:rPr>
          <w:rFonts w:eastAsia="Calibri"/>
          <w:b/>
          <w:i/>
          <w:sz w:val="24"/>
          <w:szCs w:val="24"/>
          <w:shd w:fill="auto" w:val="clear"/>
        </w:rPr>
        <w:t xml:space="preserve">Лот </w:t>
      </w:r>
      <w:r>
        <w:rPr>
          <w:rFonts w:eastAsia="Times New Roman" w:cs="Times New Roman"/>
          <w:b/>
          <w:bCs/>
          <w:i/>
          <w:iCs/>
          <w:strike w:val="false"/>
          <w:dstrike w:val="false"/>
          <w:outline w:val="false"/>
          <w:shadow w:val="false"/>
          <w:color w:val="000000"/>
          <w:kern w:val="0"/>
          <w:sz w:val="24"/>
          <w:szCs w:val="24"/>
          <w:u w:val="none"/>
          <w:shd w:fill="auto" w:val="clear"/>
          <w:em w:val="none"/>
          <w:lang w:val="ru-RU" w:eastAsia="ru-RU" w:bidi="ar-SA"/>
        </w:rPr>
        <w:t>№ 12801-РЕМ ПРОД-2027-ДРСК</w:t>
      </w:r>
    </w:p>
    <w:p>
      <w:pPr>
        <w:pStyle w:val="Normal"/>
        <w:keepNext w:val="true"/>
        <w:keepLines/>
        <w:suppressAutoHyphens w:val="true"/>
        <w:jc w:val="center"/>
        <w:rPr>
          <w:rFonts w:ascii="Times New Roman" w:hAnsi="Times New Roman"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keepNext w:val="true"/>
        <w:keepLines/>
        <w:suppressAutoHyphens w:val="true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  <w:r>
        <w:br w:type="page"/>
      </w:r>
    </w:p>
    <w:p>
      <w:pPr>
        <w:pStyle w:val="Normal"/>
        <w:suppressAutoHyphens w:val="true"/>
        <w:jc w:val="center"/>
        <w:rPr/>
      </w:pPr>
      <w:r>
        <w:rPr>
          <w:b/>
          <w:bCs/>
          <w:sz w:val="24"/>
          <w:szCs w:val="24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14317" w:leader="dot"/>
            </w:tabs>
            <w:rPr/>
          </w:pPr>
          <w:r>
            <w:fldChar w:fldCharType="begin"/>
          </w:r>
          <w:r>
            <w:rPr>
              <w:rStyle w:val="Style15"/>
            </w:rPr>
            <w:instrText xml:space="preserve"> TOC \o "1-5" \h</w:instrText>
          </w:r>
          <w:r>
            <w:rPr>
              <w:rStyle w:val="Style15"/>
            </w:rPr>
            <w:fldChar w:fldCharType="separate"/>
          </w:r>
          <w:hyperlink w:anchor="__RefHeading___Toc89641_1475472420">
            <w:r>
              <w:rPr>
                <w:rStyle w:val="Style15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14317" w:leader="dot"/>
            </w:tabs>
            <w:rPr/>
          </w:pPr>
          <w:hyperlink w:anchor="__RefHeading___Toc89643_1475472420">
            <w:r>
              <w:rPr>
                <w:rStyle w:val="Style15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14317" w:leader="dot"/>
            </w:tabs>
            <w:rPr/>
          </w:pPr>
          <w:hyperlink w:anchor="__RefHeading___Toc89645_1475472420">
            <w:r>
              <w:rPr>
                <w:rStyle w:val="Style15"/>
              </w:rPr>
              <w:t>1.2. Наименование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14317" w:leader="dot"/>
            </w:tabs>
            <w:rPr/>
          </w:pPr>
          <w:hyperlink w:anchor="__RefHeading___Toc89647_1475472420">
            <w:r>
              <w:rPr>
                <w:rStyle w:val="Style15"/>
              </w:rPr>
              <w:t xml:space="preserve">2. </w:t>
            </w:r>
            <w:r>
              <w:rPr>
                <w:rStyle w:val="Style15"/>
                <w:iCs/>
              </w:rPr>
              <w:t>Требования к продукции</w:t>
            </w:r>
            <w:r>
              <w:rPr>
                <w:rStyle w:val="Style15"/>
              </w:rPr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14317" w:leader="dot"/>
            </w:tabs>
            <w:rPr/>
          </w:pPr>
          <w:hyperlink w:anchor="__RefHeading___Toc89649_1475472420">
            <w:r>
              <w:rPr>
                <w:rStyle w:val="Style15"/>
              </w:rPr>
              <w:t>2.1. Требования к объемам и срокам поставки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14317" w:leader="dot"/>
            </w:tabs>
            <w:rPr/>
          </w:pPr>
          <w:hyperlink w:anchor="__RefHeading___Toc89651_1475472420">
            <w:r>
              <w:rPr>
                <w:rStyle w:val="Style15"/>
              </w:rPr>
              <w:t>2.1.1. Перечень и объем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14317" w:leader="dot"/>
            </w:tabs>
            <w:rPr/>
          </w:pPr>
          <w:hyperlink w:anchor="__RefHeading___Toc89653_1475472420">
            <w:r>
              <w:rPr>
                <w:rStyle w:val="Style15"/>
              </w:rPr>
              <w:t>Таблица 1.1 Перечень и объем закупаемой продукции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14317" w:leader="dot"/>
            </w:tabs>
            <w:rPr/>
          </w:pPr>
          <w:hyperlink w:anchor="__RefHeading___Toc89655_1475472420">
            <w:r>
              <w:rPr>
                <w:rStyle w:val="Style15"/>
              </w:rPr>
              <w:t>2.1.2. Требования к срокам поставки продукции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14317" w:leader="dot"/>
            </w:tabs>
            <w:rPr/>
          </w:pPr>
          <w:hyperlink w:anchor="__RefHeading___Toc89657_1475472420">
            <w:r>
              <w:rPr>
                <w:rStyle w:val="Style15"/>
              </w:rPr>
              <w:t>Таблица 2.1 Требования по срокам поставки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14317" w:leader="dot"/>
            </w:tabs>
            <w:rPr/>
          </w:pPr>
          <w:hyperlink w:anchor="__RefHeading___Toc89659_1475472420">
            <w:r>
              <w:rPr>
                <w:rStyle w:val="Style15"/>
              </w:rPr>
              <w:t>2.2. Требования к качеству продукции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14317" w:leader="dot"/>
            </w:tabs>
            <w:rPr/>
          </w:pPr>
          <w:hyperlink w:anchor="__RefHeading___Toc89661_1475472420">
            <w:r>
              <w:rPr>
                <w:rStyle w:val="Style15"/>
              </w:rPr>
              <w:t xml:space="preserve"> </w:t>
            </w:r>
            <w:r>
              <w:rPr>
                <w:rStyle w:val="Style15"/>
              </w:rPr>
              <w:t>Таблица 2.2. Требования к продукции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14317" w:leader="dot"/>
            </w:tabs>
            <w:rPr/>
          </w:pPr>
          <w:hyperlink w:anchor="__RefHeading___Toc89663_1475472420">
            <w:r>
              <w:rPr>
                <w:rStyle w:val="Style15"/>
              </w:rPr>
              <w:t>3. Требования к документации по ценообразованию на этапе закупки</w:t>
              <w:tab/>
              <w:t>5</w:t>
            </w:r>
          </w:hyperlink>
          <w:r>
            <w:rPr>
              <w:rStyle w:val="Style15"/>
            </w:rPr>
            <w:fldChar w:fldCharType="end"/>
          </w:r>
        </w:p>
      </w:sdtContent>
    </w:sdt>
    <w:p>
      <w:pPr>
        <w:pStyle w:val="Normal"/>
        <w:suppressAutoHyphens w:val="true"/>
        <w:jc w:val="center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suppressAutoHyphens w:val="true"/>
        <w:spacing w:before="120" w:after="0"/>
        <w:ind w:left="357" w:hanging="357"/>
        <w:jc w:val="center"/>
        <w:rPr/>
      </w:pPr>
      <w:bookmarkStart w:id="0" w:name="__RefHeading___Toc89641_1475472420"/>
      <w:bookmarkStart w:id="1" w:name="_Toc75446566"/>
      <w:bookmarkStart w:id="2" w:name="_Toc51339692"/>
      <w:bookmarkEnd w:id="0"/>
      <w:r>
        <w:rPr>
          <w:sz w:val="22"/>
          <w:szCs w:val="22"/>
          <w:lang w:val="ru-RU"/>
        </w:rPr>
        <w:t>Общие сведения</w:t>
      </w:r>
      <w:bookmarkEnd w:id="1"/>
      <w:bookmarkEnd w:id="2"/>
    </w:p>
    <w:p>
      <w:pPr>
        <w:pStyle w:val="Heading4"/>
        <w:numPr>
          <w:ilvl w:val="1"/>
          <w:numId w:val="3"/>
        </w:numPr>
        <w:suppressAutoHyphens w:val="true"/>
        <w:spacing w:before="120" w:after="0"/>
        <w:rPr/>
      </w:pPr>
      <w:bookmarkStart w:id="3" w:name="__RefHeading___Toc89643_1475472420"/>
      <w:bookmarkEnd w:id="3"/>
      <w:r>
        <w:rPr>
          <w:sz w:val="22"/>
          <w:szCs w:val="22"/>
        </w:rPr>
        <w:t>Обозначения и сокращения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799"/>
        <w:gridCol w:w="10517"/>
      </w:tblGrid>
      <w:tr>
        <w:trPr/>
        <w:tc>
          <w:tcPr>
            <w:tcW w:w="14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/>
            </w:pPr>
            <w:r>
              <w:rPr>
                <w:b/>
                <w:bCs/>
                <w:iCs/>
                <w:sz w:val="22"/>
                <w:szCs w:val="22"/>
              </w:rPr>
              <w:t>Обозначения и сокращения:</w:t>
            </w:r>
          </w:p>
        </w:tc>
      </w:tr>
      <w:tr>
        <w:trPr>
          <w:trHeight w:val="357" w:hRule="atLeast"/>
        </w:trPr>
        <w:tc>
          <w:tcPr>
            <w:tcW w:w="37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suppressAutoHyphens w:val="true"/>
              <w:rPr/>
            </w:pPr>
            <w:r>
              <w:rPr>
                <w:sz w:val="22"/>
                <w:szCs w:val="22"/>
              </w:rPr>
              <w:t>ДРСК</w:t>
            </w:r>
          </w:p>
        </w:tc>
        <w:tc>
          <w:tcPr>
            <w:tcW w:w="10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suppressAutoHyphens w:val="true"/>
              <w:rPr/>
            </w:pPr>
            <w:r>
              <w:rPr>
                <w:sz w:val="22"/>
                <w:szCs w:val="22"/>
              </w:rPr>
              <w:t>Дальневосточная распределительная сетевая компания</w:t>
            </w:r>
          </w:p>
        </w:tc>
      </w:tr>
      <w:tr>
        <w:trPr>
          <w:trHeight w:val="357" w:hRule="atLeast"/>
        </w:trPr>
        <w:tc>
          <w:tcPr>
            <w:tcW w:w="143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suppressAutoHyphens w:val="true"/>
              <w:rPr/>
            </w:pPr>
            <w:r>
              <w:rPr>
                <w:rFonts w:eastAsia="Times New Roman" w:cs="Times New Roman"/>
                <w:b/>
                <w:bCs/>
                <w:iCs/>
                <w:color w:val="auto"/>
                <w:kern w:val="0"/>
                <w:sz w:val="22"/>
                <w:szCs w:val="22"/>
                <w:lang w:val="ru-RU" w:eastAsia="ru-RU" w:bidi="ar-SA"/>
              </w:rPr>
              <w:t>Термины и определения:</w:t>
            </w:r>
          </w:p>
        </w:tc>
      </w:tr>
      <w:tr>
        <w:trPr/>
        <w:tc>
          <w:tcPr>
            <w:tcW w:w="37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suppressAutoHyphens w:val="true"/>
              <w:jc w:val="left"/>
              <w:rPr/>
            </w:pPr>
            <w:r>
              <w:rPr>
                <w:sz w:val="22"/>
                <w:szCs w:val="22"/>
              </w:rPr>
              <w:t>ГОСТ</w:t>
            </w:r>
          </w:p>
        </w:tc>
        <w:tc>
          <w:tcPr>
            <w:tcW w:w="10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suppressAutoHyphens w:val="true"/>
              <w:rPr/>
            </w:pPr>
            <w:r>
              <w:rPr>
                <w:sz w:val="22"/>
                <w:szCs w:val="22"/>
              </w:rPr>
              <w:t>Система стандартов, устанавливающих требования к качеству продукции, процессов, работ и услуг в различных сферах деятельности.</w:t>
            </w:r>
          </w:p>
        </w:tc>
      </w:tr>
    </w:tbl>
    <w:p>
      <w:pPr>
        <w:pStyle w:val="Heading4"/>
        <w:numPr>
          <w:ilvl w:val="1"/>
          <w:numId w:val="3"/>
        </w:numPr>
        <w:suppressAutoHyphens w:val="true"/>
        <w:spacing w:before="120" w:after="0"/>
        <w:rPr/>
      </w:pPr>
      <w:bookmarkStart w:id="4" w:name="__RefHeading___Toc89645_1475472420"/>
      <w:bookmarkStart w:id="5" w:name="_Toc75446568"/>
      <w:bookmarkStart w:id="6" w:name="_Toc46743506"/>
      <w:bookmarkEnd w:id="4"/>
      <w:r>
        <w:rPr>
          <w:sz w:val="22"/>
          <w:szCs w:val="22"/>
        </w:rPr>
        <w:t>Наименование закупаемой продукции</w:t>
      </w:r>
      <w:bookmarkEnd w:id="5"/>
      <w:bookmarkEnd w:id="6"/>
    </w:p>
    <w:p>
      <w:pPr>
        <w:pStyle w:val="Normal"/>
        <w:suppressAutoHyphens w:val="true"/>
        <w:bidi w:val="0"/>
        <w:jc w:val="left"/>
        <w:rPr/>
      </w:pPr>
      <w:r>
        <w:rPr>
          <w:b/>
          <w:bCs/>
          <w:i/>
          <w:iCs/>
          <w:strike w:val="false"/>
          <w:dstrike w:val="false"/>
          <w:outline w:val="false"/>
          <w:shadow w:val="false"/>
          <w:sz w:val="24"/>
          <w:szCs w:val="24"/>
          <w:u w:val="none"/>
          <w:shd w:fill="auto" w:val="clear"/>
          <w:em w:val="none"/>
        </w:rPr>
        <w:t>ОКПД2 25.11.23 Поставка металлопроката в рамках ремонтной, эксплуатационной и инвестиционной программ для нужд филиалов АО "ДРСК": "Амурские электрические сети", "Приморские электрические сети", "Хабаровские электрические сети", "Электрические сети ЕАО" и "Южно-Якутские электрические сети"</w:t>
      </w:r>
    </w:p>
    <w:p>
      <w:pPr>
        <w:pStyle w:val="Heading1"/>
        <w:keepLines/>
        <w:numPr>
          <w:ilvl w:val="0"/>
          <w:numId w:val="3"/>
        </w:numPr>
        <w:suppressAutoHyphens w:val="true"/>
        <w:spacing w:before="120" w:after="0"/>
        <w:ind w:left="357" w:hanging="357"/>
        <w:jc w:val="center"/>
        <w:rPr/>
      </w:pPr>
      <w:bookmarkStart w:id="7" w:name="__RefHeading___Toc89647_1475472420"/>
      <w:bookmarkStart w:id="8" w:name="_Toc75446573"/>
      <w:bookmarkStart w:id="9" w:name="_Toc51339693"/>
      <w:bookmarkStart w:id="10" w:name="_Toc46743510"/>
      <w:bookmarkStart w:id="11" w:name="_Toc50125126"/>
      <w:bookmarkEnd w:id="7"/>
      <w:bookmarkEnd w:id="10"/>
      <w:bookmarkEnd w:id="11"/>
      <w:r>
        <w:rPr>
          <w:iCs/>
          <w:sz w:val="22"/>
          <w:szCs w:val="22"/>
        </w:rPr>
        <w:t>Требования к продукции</w:t>
      </w:r>
      <w:bookmarkEnd w:id="8"/>
      <w:bookmarkEnd w:id="9"/>
    </w:p>
    <w:p>
      <w:pPr>
        <w:pStyle w:val="Heading4"/>
        <w:numPr>
          <w:ilvl w:val="1"/>
          <w:numId w:val="3"/>
        </w:numPr>
        <w:suppressAutoHyphens w:val="true"/>
        <w:spacing w:before="120" w:after="0"/>
        <w:rPr/>
      </w:pPr>
      <w:bookmarkStart w:id="12" w:name="__RefHeading___Toc89649_1475472420"/>
      <w:bookmarkStart w:id="13" w:name="_Toc75446574"/>
      <w:bookmarkEnd w:id="12"/>
      <w:r>
        <w:rPr>
          <w:sz w:val="22"/>
          <w:szCs w:val="22"/>
        </w:rPr>
        <w:t xml:space="preserve">Требования к объемам и срокам </w:t>
      </w:r>
      <w:r>
        <w:rPr>
          <w:sz w:val="22"/>
          <w:szCs w:val="22"/>
          <w:lang w:val="ru-RU"/>
        </w:rPr>
        <w:t>поставки</w:t>
      </w:r>
      <w:bookmarkEnd w:id="13"/>
    </w:p>
    <w:p>
      <w:pPr>
        <w:pStyle w:val="Heading3"/>
        <w:numPr>
          <w:ilvl w:val="2"/>
          <w:numId w:val="3"/>
        </w:numPr>
        <w:suppressAutoHyphens w:val="true"/>
        <w:spacing w:before="120" w:after="0"/>
        <w:rPr/>
      </w:pPr>
      <w:bookmarkStart w:id="14" w:name="__RefHeading___Toc89651_1475472420"/>
      <w:bookmarkStart w:id="15" w:name="_Toc75446575"/>
      <w:bookmarkEnd w:id="14"/>
      <w:r>
        <w:rPr>
          <w:sz w:val="22"/>
          <w:szCs w:val="22"/>
          <w:lang w:val="ru-RU"/>
        </w:rPr>
        <w:t>Перечень и объем закупаемой продукции</w:t>
      </w:r>
      <w:bookmarkEnd w:id="15"/>
    </w:p>
    <w:p>
      <w:pPr>
        <w:pStyle w:val="Heading1"/>
        <w:keepLines/>
        <w:numPr>
          <w:ilvl w:val="0"/>
          <w:numId w:val="0"/>
        </w:numPr>
        <w:suppressAutoHyphens w:val="true"/>
        <w:spacing w:before="240" w:after="0"/>
        <w:ind w:left="0" w:hanging="0"/>
        <w:rPr/>
      </w:pPr>
      <w:bookmarkStart w:id="16" w:name="__RefHeading___Toc89653_1475472420"/>
      <w:bookmarkStart w:id="17" w:name="_Toc75446576"/>
      <w:bookmarkStart w:id="18" w:name="_Toc51339695"/>
      <w:bookmarkEnd w:id="16"/>
      <w:r>
        <w:rPr>
          <w:sz w:val="22"/>
          <w:szCs w:val="22"/>
        </w:rPr>
        <w:t xml:space="preserve">Таблица </w:t>
      </w:r>
      <w:r>
        <w:rPr>
          <w:sz w:val="22"/>
          <w:szCs w:val="22"/>
          <w:lang w:val="ru-RU"/>
        </w:rPr>
        <w:t>1.1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u-RU"/>
        </w:rPr>
        <w:t xml:space="preserve">Перечень </w:t>
      </w:r>
      <w:bookmarkEnd w:id="18"/>
      <w:r>
        <w:rPr>
          <w:sz w:val="22"/>
          <w:szCs w:val="22"/>
          <w:lang w:val="ru-RU"/>
        </w:rPr>
        <w:t>и объем закупаемой продукции</w:t>
      </w:r>
      <w:bookmarkEnd w:id="17"/>
    </w:p>
    <w:p>
      <w:pPr>
        <w:pStyle w:val="Normal"/>
        <w:suppressAutoHyphens w:val="true"/>
        <w:rPr>
          <w:rFonts w:ascii="Times New Roman" w:hAnsi="Times New Roman"/>
          <w:lang w:eastAsia="x-none"/>
        </w:rPr>
      </w:pPr>
      <w:r>
        <w:rPr>
          <w:lang w:eastAsia="x-none"/>
        </w:rPr>
      </w:r>
    </w:p>
    <w:tbl>
      <w:tblPr>
        <w:tblW w:w="1488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08"/>
        <w:gridCol w:w="11624"/>
        <w:gridCol w:w="1276"/>
        <w:gridCol w:w="1275"/>
      </w:tblGrid>
      <w:tr>
        <w:trPr/>
        <w:tc>
          <w:tcPr>
            <w:tcW w:w="14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Требование Заказчика</w:t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Ед. измер.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4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1.1 Филиал АО «ДРСК» «Амурские ЭС» Адрес склада: 675003, Амурская область, г. Благовещенск, ул. Театральная, 179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Арматура стальная 10мм А-III 35ГС ГОСТ 5781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Арматура стальная 10мм А-III 35ГС ГОСТ 5781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Арматура стальная 12мм А-III 35ГС ГОСТ 5781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0,533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Арматура стальная 12мм А-III 35ГС ГОСТ 5781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Арматура стальная 16мм А-III 35ГС ГОСТ 5781-82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0,116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Арматура стальная 18мм А-III 35ГС ГОСТ 5781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Арматура стальная 8мм А-III 35ГС ГОСТ 5781-82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0,009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Катанка 6мм Ст3сп ТУ 14-1-5282-94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Катанка В 6.5мм Ст3сп ГОСТ 30136-95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1,341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10мм Ст3сп/пс ГОСТ 2590-2006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0,611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10мм Ст45 ГОСТ 2590-06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0,059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12мм Ст45 ГОСТ 2590-2006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1,712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16мм Ст3пс/сп ГОСТ 2590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11,233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18мм Ст3сп оцинкованный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0,682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18мм Ст3сп/пс ГОСТ 2590-2006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20мм Ст45 ГОСТ 2590-06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22мм Ст3сп ГОСТ 2590-2006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40мм Ст3сп/пс ГОСТ 2590-2006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рифленый стальной чечевица 5мм Ст3сп/пс ГОСТ 8568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1,464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стальной 0.65х1250х2500мм с полимерным покрытием RAL 9003 оцинкованный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стальной горячекатаный 10мм Ст3сп/пс ГОСТ 19903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0,358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стальной горячекатаный 2мм Ст3сп/пс ГОСТ 19903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0,318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стальной горячекатаный 3мм Ст3сп/пс ГОСТ 19903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0,798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стальной горячекатаный 4мм Ст3сп/пс ГОСТ 19903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0,237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стальной горячекатаный 5мм Ст3сп/пс ГОСТ 19903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0,531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стальной горячекатаный 8мм Ст3сп ГОСТ 19903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0,027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стальной ПВЛ 406 1200х2900мм Ст3сп/пс ТУ У 27.1-00190319-1301-2003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стальной холоднокатаная 2мм Ст3сп/пс ГОСТ 19904-90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стальной холоднокатаный 0.5мм Ст3сп/пс оцинкованный ГОСТ 14918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стальной холоднокатаный 0.7мм Ст08пс оцинкованный ГОСТ 14918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0,005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стальной холоднокатаный 1.5мм Ст3сп/пс ГОСТ 19904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стальной холоднокатаный 4мм Ст3сп/пс ГОСТ 19904-90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0,436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Настил профильный НС-21 1051 21х1000х0.65мм 6000мм оцинкованный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7,491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Настил профильный С-8 1190 8х1150х0.65мм 1500мм RAL 8017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0,196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Настил профильный стальной Н44 х1000х0.7х6000мм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2,238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Настил профильный стальной С-8 8х1190/1150х0.65мм 6000мм RAL 5005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Полоса стальная 4х40мм Ст3сп/пс ГОСТ 103-2006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0,612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Полоса стальная 4х50мм Ст3сп/пс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Полоса стальная 5х40мм Ст3сп/пс ГОСТ 103-2006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Полоса стальная 5х50мм Ст3сп/пс ГОСТ 103-2006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Полоса стальная 5х60мм Ст3сп/пс ГОСТ 103-2006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0,344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Проволока стальная витая колючая Егоза 400мм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0,025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Сетка рабица 25х25х1.6мм 1500х1000мм оцинкованная ТУ 25.9313-001-41319156-2020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Труба стальная 120мм 1250мм оцинкованная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Труба стальная прямоугольная 40х20х3мм Ст3сп ГОСТ 8645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0,099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Труба стальная прямоугольная 60х40х3мм Ст3сп ГОСТ 8645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0,319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 стальной 50х50х4мм Ст3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 стальной 63х63х5мм 3сп/пс ГОСТ 8509-93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 стальной горячекатаный неравнополочный 125х80х8мм ГОСТ 8510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 стальной горячекатаный равнополочный 100х100х10мм Ст3пс/сп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0,332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 стальной горячекатаный равнополочный 100х100х7мм 12м Ст3пс/сп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0,868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 стальной горячекатаный равнополочный 40х40х3мм Ст3сп ГОСТ 8509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 стальной горячекатаный равнополочный 40х40х4мм Ст3пс/сп ГОСТ 8509-93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0,025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 стальной горячекатаный равнополочный 45х45х4мм Ст3пс/сп ГОСТ 8509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 стальной горячекатаный равнополочный 45х45х5мм Ст3пс ГОСТ 8509-93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0,228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 стальной горячекатаный равнополочный 50х50х4мм Ст3сп ГОСТ 8509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0,186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 стальной горячекатаный равнополочный 50х50х5мм Ст3пс ГОСТ 8509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3,939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 стальной горячекатаный равнополочный 63х63х4мм Ст3пс ГОСТ 8509-93, ГОСТ 535-2005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0,17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 стальной горячекатаный равнополочный 63х63х6мм Ст3пс ГОСТ 8509-93, ГОСТ 535-2005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0,342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 стальной горячекатаный равнополочный 75х75х5мм Ст3пс/сп ГОСТ 8509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0,748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 стальной горячекатаный равнополочный 75х75х6мм Ст3пс/сп ГОСТ 8509-93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0,365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 стальной горячекатаный равнополочный 90х90х7мм не менее 9000мм Ст3сп ГОСТ 8509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0,572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Швеллер стальной 30П Ст3сп/пс ГОСТ 8240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Швеллер стальной горячекатаный 10П Ст3сп ГОСТ 8240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1,522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Швеллер стальной горячекатаный 10П Ст3сп ГОСТ 8240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3,274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Швеллер стальной горячекатаный 12У 120х52х4.8мм не менее 9000мм Ст3сп ГОСТ 8240-97, ГОСТ 535-2005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0,744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Швеллер стальной горячекатаный 14П Ст3сп/пс ГОСТ 8240-97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0,739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Швеллер стальной горячекатаный 14У Ст3сп ГОСТ 8240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0,037</w:t>
            </w:r>
          </w:p>
        </w:tc>
      </w:tr>
      <w:tr>
        <w:trPr/>
        <w:tc>
          <w:tcPr>
            <w:tcW w:w="1488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1.2. Филиал АО «ДРСК» «Приморские электрические сети» Адрес склада: 692524, Приморский край, г. Уссурийск, ул. Резервная 22А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Арматура стальная 10мм А-III 35ГС ГОСТ 5781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2,05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Арматура стальная 12мм А-III 35ГС ГОСТ 5781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0,745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Арматура стальная 6мм А-I ГОСТ 5781-82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Арматура стальная 8мм А-III 35ГС ГОСТ 5781-82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Катанка 10мм Ст3сп/пс ГОСТ 30136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0,16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Катанка 6мм Ст3сп ТУ 14-1-5282-94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Катанка 6мм Ст3сп ТУ 14-1-5282-94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0,234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Катанка 8мм Ст3сп ГОСТ 30136-95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0,256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Катанка В 6.5мм Ст3сп ГОСТ 30136-95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0,405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12мм Ст3сп/пс ГОСТ 2590-06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12мм Ст45 ГОСТ 2590-2006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16мм Ст3пс/сп ГОСТ 2590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0,375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18мм Ст45 ГОСТ 2590-06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0,088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22мм Ст3сп ГОСТ 2590-2006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0,386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40мм Ст3сп/пс ГОСТ 2590-2006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6мм Ст3сп/пс ГОСТ 2590-2006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рифленый стальной чечевица 5мм Ст3сп/пс ГОСТ 8568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стальной 0.45х1250х2500мм оцинкованный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стальной 6мм 12Х18Н10Т ГОСТ 5582-75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стальной горячекатаный 10мм Ст3сп/пс ГОСТ 19903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стальной холоднокатаный 0.55х1000х2000мм ЭОЦ оцинкованный ТУ 14-1-4766-90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стальной холоднокатаный 0.55х1250х2500мм ЭОЦ оцинкованный ТУ 14-1-4766-90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0,479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стальной холоднокатаный 1.5мм Ст3сп/пс ГОСТ 19904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0,087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Настил профильный НС-21 1051 21х1000х0.65мм 5000мм ОЦ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Настил профильный С21 х1000х0.7мм оцинкованный ГОСТ 24045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5,75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Настил профильный С21-0.45-900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Настил профильный стальной Н44 х1000х0.7х6000мм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Полоса стальная 4х40мм Ст3сп/пс ГОСТ 103-2006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Полоса стальная 5х40мм Ст3сп/пс ГОСТ 103-2006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0,46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Полоса стальная 5х50мм Ст3сп/пс ГОСТ 103-2006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Полоса стальная 5х60мм Ст3сп/пс ГОСТ 103-2006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Полоса стальная горячекатаная 4х40мм Ст3 6000мм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Проволока сварочная Св-08Г2С 0.8мм ГОСТ 2246-70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Проволока стальная вязальная 1.2мм ГОСТ 3282-74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 стальной 50х50х4мм Ст3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0,826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/>
            </w:pPr>
            <w:r>
              <w:rPr/>
              <w:t>Уголок стальной 63х63х5мм 3сп/пс ГОСТ 8509-93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/>
            </w:pPr>
            <w:r>
              <w:rPr/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/>
            </w:pPr>
            <w:r>
              <w:rPr/>
              <w:t>0,09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/>
            </w:pPr>
            <w:r>
              <w:rPr/>
              <w:t>Уголок стальной горячекатаный равнополочный 35х35х4мм 3сп/пс ГОСТ 8509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/>
            </w:pPr>
            <w:r>
              <w:rPr/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/>
            </w:pPr>
            <w:r>
              <w:rPr/>
              <w:t>0,08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/>
            </w:pPr>
            <w:r>
              <w:rPr/>
              <w:t>Уголок стальной горячекатаный равнополочный 50х50х5мм Ст3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/>
            </w:pPr>
            <w:r>
              <w:rPr/>
              <w:t>м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/>
            </w:pPr>
            <w:r>
              <w:rPr/>
              <w:t>58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/>
            </w:pPr>
            <w:r>
              <w:rPr/>
              <w:t>Уголок стальной горячекатаный равнополочный 50х50х5мм Ст3пс ГОСТ 8509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/>
            </w:pPr>
            <w:r>
              <w:rPr/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/>
            </w:pPr>
            <w:r>
              <w:rPr/>
              <w:t>0,968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/>
            </w:pPr>
            <w:r>
              <w:rPr/>
              <w:t>Уголок стальной горячекатаный равнополочный 56х56х5мм не менее 9000мм Ст3пс ГОСТ 8509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/>
            </w:pPr>
            <w:r>
              <w:rPr/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/>
            </w:pPr>
            <w:r>
              <w:rPr/>
              <w:t>0,022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/>
            </w:pPr>
            <w:r>
              <w:rPr/>
              <w:t>Уголок стальной горячекатаный равнополочный 63х63х4мм Ст3пс ГОСТ 8509-93, ГОСТ 535-2005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/>
            </w:pPr>
            <w:r>
              <w:rPr/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/>
            </w:pPr>
            <w:r>
              <w:rPr/>
              <w:t>1,5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/>
            </w:pPr>
            <w:r>
              <w:rPr/>
              <w:t>Уголок стальной горячекатаный равнополочный 63х63х6мм Ст3пс ГОСТ 8509-93, ГОСТ 535-2005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/>
            </w:pPr>
            <w:r>
              <w:rPr/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/>
            </w:pPr>
            <w:r>
              <w:rPr/>
              <w:t>0,16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/>
            </w:pPr>
            <w:r>
              <w:rPr/>
              <w:t>Уголок стальной горячекатаный равнополочный 70х70х6мм Ст3сп ГОСТ 8509-93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/>
            </w:pPr>
            <w:r>
              <w:rPr/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/>
            </w:pPr>
            <w:r>
              <w:rPr/>
              <w:t>1,375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/>
            </w:pPr>
            <w:r>
              <w:rPr/>
              <w:t>Уголок стальной горячекатаный равнополочный 75х75х6мм Ст3пс/сп ГОСТ 8509-93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/>
            </w:pPr>
            <w:r>
              <w:rPr/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/>
            </w:pPr>
            <w:r>
              <w:rPr/>
              <w:t>0,35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/>
            </w:pPr>
            <w:r>
              <w:rPr/>
              <w:t>Уголок стальной горячекатаный равнополочный 90х90х6мм Ст3сп ГОСТ 8509-93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/>
            </w:pPr>
            <w:r>
              <w:rPr/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/>
            </w:pPr>
            <w:r>
              <w:rPr/>
              <w:t>0,086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/>
            </w:pPr>
            <w:r>
              <w:rPr/>
              <w:t>Швеллер стальной горячекатаный 10П Ст3сп ГОСТ 8240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/>
            </w:pPr>
            <w:r>
              <w:rPr/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/>
            </w:pPr>
            <w:r>
              <w:rPr/>
              <w:t>0,35</w:t>
            </w:r>
          </w:p>
        </w:tc>
      </w:tr>
      <w:tr>
        <w:trPr/>
        <w:tc>
          <w:tcPr>
            <w:tcW w:w="1488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1.3.1. Филиал АО «ДРСК» «Хабаровские электрические сети» для СП «Центральные электрические сети» Адрес склада: 680009, Хабаровский край, г. Хабаровск, ул. Промышленная, 13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Арматура стальная 10мм А-III 35ГС ГОСТ 5781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1,246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Арматура стальная 16мм А-III 35ГС ГОСТ 5781-82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Арматура стальная 8мм А-III 35ГС ГОСТ 5781-82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0,13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Катанка 8мм Ст3сп ГОСТ 30136-95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10мм Ст3сп/пс ГОСТ 2590-2006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1,871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16мм Ст3пс/сп ГОСТ 2590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18мм Ст45 ГОСТ 2590-06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22мм Ст3сп ГОСТ 2590-2006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8мм Ст3сп/пс ГОСТ 2590-06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стальной холоднокатаная 2мм Ст3сп/пс ГОСТ 19904-90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0,585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стальной холоднокатаный 0.5мм Ст3сп/пс оцинкованный ГОСТ 14918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Полоса стальная 4х40мм Ст3сп/пс ГОСТ 103-2006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Полоса стальная 4х50мм Ст3сп/пс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Полоса стальная горячекатаная 5х50мм 6000мм ГОСТ 103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Проволока сварочная Кратон 1 19 02 009 0.8мм 1кг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Сетка рабица стальная 45х45х3мм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 стальной 63х63х5мм 3сп/пс ГОСТ 8509-93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0,936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 стальной горячекатаный равнополочный 40х40х3мм Ст3сп ГОСТ 8509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0,265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 стальной горячекатаный равнополочный 45х45х5мм Ст3пс ГОСТ 8509-93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0,296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 стальной горячекатаный равнополочный 50х50х4мм Ст3сп ГОСТ 8509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1,154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 стальной горячекатаный равнополочный 50х50х5мм Ст3пс ГОСТ 8509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3,315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 стальной горячекатаный равнополочный 75х75х5мм Ст3пс/сп ГОСТ 8509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0,047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Швеллер стальной горячекатаный 10П Ст3сп ГОСТ 8240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0,035</w:t>
            </w:r>
          </w:p>
        </w:tc>
      </w:tr>
      <w:tr>
        <w:trPr/>
        <w:tc>
          <w:tcPr>
            <w:tcW w:w="1488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1.3.2. Филиал АО «ДРСК» «Хабаровские электрические сети»  для СП «Северные электрические сети» Адрес склада: 681000, РФ, Хабаровский край, г. Комсомольск - на - Амуре, ул. Аллея Труда, 16А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Арматура стальная 10мм А-III 35ГС ГОСТ 5781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0,888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Арматура стальная 16мм А-III 35ГС ГОСТ 5781-82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0,007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Катанка 6мм Ст3сп ТУ 14-1-5282-94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0,065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Катанка В 6.5мм Ст3сп ГОСТ 30136-95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10мм Ст3сп/пс ГОСТ 2590-2006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16мм Ст3пс/сп ГОСТ 2590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6мм Ст3сп/пс ГОСТ 2590-200612 пт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 стальной 63х63х5мм 3сп/пс ГОСТ 8509-93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0,255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 стальной горячекатаный равнополочный 40х40х4мм Ст3пс/сп ГОСТ 8509-93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2,137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 стальной горячекатаный равнополочный 50х50х4мм Ст3сп ГОСТ 8509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 стальной горячекатаный равнополочный 50х50х5мм Ст3пс ГОСТ 8509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 стальной горячекатаный равнополочный 63х63х6мм Ст3пс ГОСТ 8509-93, ГОСТ 535-2005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0,057</w:t>
            </w:r>
          </w:p>
        </w:tc>
      </w:tr>
      <w:tr>
        <w:trPr/>
        <w:tc>
          <w:tcPr>
            <w:tcW w:w="1488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для «Николаевского РЭС» Адрес склада: 681000, РФ, Хабаровский край, г. Комсомольск - на - Амуре, ул. Аллея Труда, 16А</w:t>
            </w:r>
          </w:p>
        </w:tc>
      </w:tr>
      <w:tr>
        <w:trPr>
          <w:trHeight w:val="367" w:hRule="atLeast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suppressAutoHyphens w:val="true"/>
              <w:bidi w:val="0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Арматура стальная 10мм А-III 35ГС ГОСТ 5781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0,383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suppressAutoHyphens w:val="true"/>
              <w:bidi w:val="0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Арматура стальная 16мм А-III 35ГС ГОСТ 5781-82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suppressAutoHyphens w:val="true"/>
              <w:bidi w:val="0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стальной горячекатаный 2мм Ст3сп/пс ГОСТ 19903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suppressAutoHyphens w:val="true"/>
              <w:bidi w:val="0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Полоса стальная 4х40мм Ст3сп/пс ГОСТ 103-2006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suppressAutoHyphens w:val="true"/>
              <w:bidi w:val="0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 стальной 63х63х5мм 3сп/пс ГОСТ 8509-93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0,432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suppressAutoHyphens w:val="true"/>
              <w:bidi w:val="0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 стальной горячекатаный равнополочный 40х40х4мм Ст3пс/сп ГОСТ 8509-93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0,826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suppressAutoHyphens w:val="true"/>
              <w:bidi w:val="0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Шестигранник стальной 24мм Ст35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suppressAutoHyphens w:val="true"/>
              <w:bidi w:val="0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Шестигранник стальной горячекатаный 12мм 6000мм Ст35 ГОСТ 2879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0,003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suppressAutoHyphens w:val="true"/>
              <w:bidi w:val="0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Шестигранник стальной горячекатаный 14мм не менее 6000мм Ст35 ГОСТ 2879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suppressAutoHyphens w:val="true"/>
              <w:bidi w:val="0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Шестигранник стальной горячекатаный 17мм не менее 6000мм Ст35 ГОСТ 2879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0,006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suppressAutoHyphens w:val="true"/>
              <w:bidi w:val="0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Шестигранник стальной горячекатаный 32мм не менее 6000мм Ст35 ГОСТ 2879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0,014</w:t>
            </w:r>
          </w:p>
        </w:tc>
      </w:tr>
      <w:tr>
        <w:trPr/>
        <w:tc>
          <w:tcPr>
            <w:tcW w:w="1488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1.4. Филиал АО «ДРСК» «ЭС ЕАО» Адрес склада: 679011, ЕАО, г. Биробиджан, ул. Черноморская, 6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Арматура стальная 12мм А-III 35ГС ГОСТ 5781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Арматура стальная 16мм А-III 35ГС ГОСТ 5781-82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0,013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Катанка 6мм Ст3сп ТУ 14-1-5282-94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Катанка В 6.5мм Ст3сп ГОСТ 30136-95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10мм Ст10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10мм Ст3сп/пс ГОСТ 2590-2006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2,921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10мм Ст45 ГОСТ 2590-06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0,017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12мм Ст3сп/пс ГОСТ 2590-06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0,248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16мм Ст3пс/сп ГОСТ 2590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2,528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18мм Ст20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589,5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20мм Ст45 ГОСТ 2590-06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рифленый стальной чечевица 5мм Ст3сп/пс ГОСТ 8568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0,126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стальной ПВЛ 406 Ст3сп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0,265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Полоса стальная 4х40мм Ст3сп/пс ГОСТ 103-2006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0,142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Полоса стальная 5х40мм Ст3сп/пс ГОСТ 103-2006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0,005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Полоса стальная 5х50мм Ст3сп/пс ГОСТ 103-2006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0,088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 стальной 63х63х5мм 3сп/пс ГОСТ 8509-93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0,241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 стальной горячекатаный равнополочный 75х75х6мм Ст3пс/сп ГОСТ 8509-93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0,189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 стальной горячекатаный равнополочный 90х90х7мм не менее 9000мм Ст3сп ГОСТ 8509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0,357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Швеллер стальной горячекатаный 12У 120х52х4.8мм не менее 9000мм Ст3сп ГОСТ 8240-97, ГОСТ 535-2005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Швеллер стальной горячекатаный 14П Ст3сп/пс ГОСТ 8240-97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0,57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Швеллер стальной горячекатаный 8 Ст3сп ГОСТ 8240-97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</w:tr>
      <w:tr>
        <w:trPr/>
        <w:tc>
          <w:tcPr>
            <w:tcW w:w="1488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1.5. Филиал АО «ДРСК» «Южно-Якутские электрические сети» Адрес склада: 6678900, г. Алдан, ул. Тарабукина, 60А.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Арматура стальная 16мм 11.7м А-III А500С в стержнях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36,972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Катанка 10мм Ст3сп/пс ГОСТ 30136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10мм Ст45 ГОСТ 2590-06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12мм Ст45 ГОСТ 2590-2006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0,005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14мм Ст45 ГОСТ 2590-2006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0,007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16мм Ст3пс/сп ГОСТ 2590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16мм Ст45 не менее 6000мм ГОСТ 2590-2006, ГОСТ 1050-88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18мм Ст3сп/пс ГОСТ 2590-2006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0,638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18мм Ст45 ГОСТ 2590-06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10,844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20мм Ст3сп/пс ГОСТ 2590-2006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0,876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20мм Ст45 ГОСТ 2590-06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22мм Ст3сп ГОСТ 2590-2006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24мм Ст45 ГОСТ 2590-2006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36мм Ст45 ГОСТ 2590-2006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40мм Ст3сп/пс ГОСТ 2590-2006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0,059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50мм Ст3сп ГОСТ 2590-06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0,093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стальной 8мм Ст3сп/пс ГОСТ 2590-06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стальной горячекатаный 10мм Ст3сп/пс ГОСТ 19903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0,248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стальной горячекатаный 3мм Ст3сп/пс ГОСТ 19903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стальной горячекатаный 5мм Ст3сп/пс ГОСТ 19903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3,361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стальной горячекатаный 6мм Ст3сп/пс ГОСТ 19903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стальной ПВЛ 508 1200х3000мм Ст3сп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0,531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Полоса стальная 4х50мм Ст3сп/пс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3,248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Полоса стальная 5х40мм Ст3сп/пс ГОСТ 103-2006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1,418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Полоса стальная 5х50мм Ст3сп/пс ГОСТ 103-2006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0,083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Полоса стальная 5х60мм Ст3сп/пс ГОСТ 103-2006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0,037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Проволока стальная термически обработанная 6мм ГОСТ 3282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976,804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 стальной горячекатаный равнополочный 25х25х4мм Ст3пс ГОСТ 8509-93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 стальной горячекатаный равнополочный 50х50х4мм Ст3сп ГОСТ 8509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0,841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 стальной горячекатаный равнополочный 50х50х5мм Ст3пс ГОСТ 8509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 стальной горячекатаный равнополочный 90х90х7мм не менее 9000мм Ст3сп ГОСТ 8509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0,36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Швеллер стальной горячекатаный 10П Ст3сп ГОСТ 8240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2,13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Швеллер стальной горячекатаный 16П Ст3сп ГОСТ 8240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2,461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Шестигранник стальной 19мм Ст35 ГОСТ 2879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0,015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Шестигранник стальной 22мм Ст35 ГОСТ 2879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Шестигранник стальной 24мм Ст35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0,023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Шестигранник стальной 27мм не менее 6000мм Ст35 ГОСТ 2879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0,031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Шестигранник стальной 36мм не менее 6000мм Ст35 ГОСТ 2879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0,026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Шестигранник стальной горячекатаный 12мм 6000мм Ст35 ГОСТ 2879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0,006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Шестигранник стальной горячекатаный 14мм не менее 6000мм Ст35 ГОСТ 2879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0,008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Шестигранник стальной горячекатаный 17мм не менее 6000мм Ст35 ГОСТ 2879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Шестигранник стальной горячекатаный 30мм Ст35 ГОСТ 2879-2006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0,037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Шестигранник стальной горячекатаный 32мм не менее 6000мм Ст35 ГОСТ 2879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0,042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Шестигранник стальной горячекатаный 41мм не менее 6000мм Ст35 ГОСТ 2879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0,034</w:t>
            </w:r>
          </w:p>
        </w:tc>
      </w:tr>
      <w:tr>
        <w:trPr/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0" w:after="0"/>
              <w:ind w:left="283" w:right="0" w:hanging="34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Шестигранник стальной горячекатаный 46мм не менее 6000мм Ст35 ГОСТ 2879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</w:t>
            </w:r>
          </w:p>
        </w:tc>
      </w:tr>
    </w:tbl>
    <w:p>
      <w:pPr>
        <w:pStyle w:val="Normal"/>
        <w:suppressAutoHyphens w:val="true"/>
        <w:rPr>
          <w:rFonts w:ascii="Times New Roman" w:hAnsi="Times New Roman"/>
          <w:lang w:eastAsia="x-none"/>
        </w:rPr>
      </w:pPr>
      <w:r>
        <w:rPr>
          <w:lang w:eastAsia="x-none"/>
        </w:rPr>
      </w:r>
    </w:p>
    <w:p>
      <w:pPr>
        <w:pStyle w:val="Heading3"/>
        <w:numPr>
          <w:ilvl w:val="2"/>
          <w:numId w:val="3"/>
        </w:numPr>
        <w:suppressAutoHyphens w:val="true"/>
        <w:spacing w:before="120" w:after="0"/>
        <w:rPr/>
      </w:pPr>
      <w:bookmarkStart w:id="19" w:name="__RefHeading___Toc89655_1475472420"/>
      <w:bookmarkStart w:id="20" w:name="_Toc75446578"/>
      <w:bookmarkStart w:id="21" w:name="_Toc51339696"/>
      <w:bookmarkEnd w:id="19"/>
      <w:r>
        <w:rPr>
          <w:sz w:val="22"/>
          <w:szCs w:val="22"/>
          <w:lang w:val="ru-RU"/>
        </w:rPr>
        <w:t xml:space="preserve">Требования </w:t>
      </w:r>
      <w:bookmarkEnd w:id="21"/>
      <w:r>
        <w:rPr>
          <w:sz w:val="22"/>
          <w:szCs w:val="22"/>
          <w:lang w:val="ru-RU"/>
        </w:rPr>
        <w:t xml:space="preserve">к срокам поставки продукции </w:t>
      </w:r>
      <w:bookmarkEnd w:id="20"/>
    </w:p>
    <w:p>
      <w:pPr>
        <w:pStyle w:val="Heading1"/>
        <w:keepLines/>
        <w:numPr>
          <w:ilvl w:val="0"/>
          <w:numId w:val="0"/>
        </w:numPr>
        <w:suppressAutoHyphens w:val="true"/>
        <w:spacing w:before="240" w:after="0"/>
        <w:ind w:left="0" w:hanging="0"/>
        <w:rPr/>
      </w:pPr>
      <w:bookmarkStart w:id="22" w:name="__RefHeading___Toc89657_1475472420"/>
      <w:bookmarkStart w:id="23" w:name="_Toc75446579"/>
      <w:bookmarkStart w:id="24" w:name="_Toc50125127"/>
      <w:bookmarkStart w:id="25" w:name="_Toc51339697"/>
      <w:bookmarkStart w:id="26" w:name="_Toc50125126_Копия_1"/>
      <w:bookmarkEnd w:id="22"/>
      <w:bookmarkEnd w:id="26"/>
      <w:r>
        <w:rPr>
          <w:sz w:val="22"/>
          <w:szCs w:val="22"/>
        </w:rPr>
        <w:t xml:space="preserve">Таблица </w:t>
      </w:r>
      <w:r>
        <w:rPr>
          <w:sz w:val="22"/>
          <w:szCs w:val="22"/>
          <w:lang w:val="ru-RU"/>
        </w:rPr>
        <w:t>2</w:t>
      </w:r>
      <w:r>
        <w:rPr>
          <w:sz w:val="22"/>
          <w:szCs w:val="22"/>
        </w:rPr>
        <w:t>.</w:t>
      </w:r>
      <w:r>
        <w:rPr>
          <w:sz w:val="22"/>
          <w:szCs w:val="22"/>
          <w:lang w:val="ru-RU"/>
        </w:rPr>
        <w:t>1</w:t>
      </w:r>
      <w:r>
        <w:rPr>
          <w:sz w:val="22"/>
          <w:szCs w:val="22"/>
        </w:rPr>
        <w:t xml:space="preserve"> </w:t>
      </w:r>
      <w:bookmarkStart w:id="27" w:name="_Hlk50465284"/>
      <w:r>
        <w:rPr>
          <w:sz w:val="22"/>
          <w:szCs w:val="22"/>
        </w:rPr>
        <w:t xml:space="preserve">Требования по срокам </w:t>
      </w:r>
      <w:bookmarkEnd w:id="24"/>
      <w:bookmarkEnd w:id="25"/>
      <w:bookmarkEnd w:id="27"/>
      <w:r>
        <w:rPr>
          <w:sz w:val="22"/>
          <w:szCs w:val="22"/>
          <w:lang w:val="ru-RU"/>
        </w:rPr>
        <w:t>поставки продукции</w:t>
      </w:r>
      <w:bookmarkEnd w:id="23"/>
      <w:r>
        <w:rPr>
          <w:sz w:val="22"/>
          <w:szCs w:val="22"/>
          <w:lang w:val="ru-RU"/>
        </w:rPr>
        <w:t xml:space="preserve"> </w:t>
      </w:r>
    </w:p>
    <w:tbl>
      <w:tblPr>
        <w:tblW w:w="14850" w:type="dxa"/>
        <w:jc w:val="left"/>
        <w:tblInd w:w="-1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36"/>
        <w:gridCol w:w="4253"/>
        <w:gridCol w:w="9761"/>
      </w:tblGrid>
      <w:tr>
        <w:trPr/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b/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b/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0"/>
              <w:keepNext w:val="false"/>
              <w:widowControl w:val="false"/>
              <w:suppressAutoHyphens w:val="true"/>
              <w:spacing w:before="40" w:after="0"/>
              <w:jc w:val="center"/>
              <w:rPr/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0"/>
              <w:keepNext w:val="false"/>
              <w:widowControl w:val="false"/>
              <w:suppressAutoHyphens w:val="true"/>
              <w:spacing w:before="40" w:after="0"/>
              <w:jc w:val="center"/>
              <w:rPr/>
            </w:pPr>
            <w:r>
              <w:rPr>
                <w:b/>
                <w:szCs w:val="22"/>
              </w:rPr>
              <w:t>3</w:t>
            </w:r>
          </w:p>
        </w:tc>
      </w:tr>
      <w:tr>
        <w:trPr/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bCs/>
                <w:iCs/>
                <w:sz w:val="22"/>
                <w:szCs w:val="22"/>
              </w:rPr>
              <w:t>с 1</w:t>
            </w:r>
            <w:r>
              <w:rPr>
                <w:bCs/>
                <w:iCs/>
                <w:sz w:val="22"/>
                <w:szCs w:val="22"/>
              </w:rPr>
              <w:t>1</w:t>
            </w:r>
            <w:r>
              <w:rPr>
                <w:bCs/>
                <w:iCs/>
                <w:sz w:val="22"/>
                <w:szCs w:val="22"/>
              </w:rPr>
              <w:t>.01.202</w:t>
            </w:r>
            <w:r>
              <w:rPr>
                <w:bCs/>
                <w:iCs/>
                <w:sz w:val="22"/>
                <w:szCs w:val="22"/>
              </w:rPr>
              <w:t>7</w:t>
            </w:r>
            <w:r>
              <w:rPr>
                <w:bCs/>
                <w:iCs/>
                <w:sz w:val="22"/>
                <w:szCs w:val="22"/>
              </w:rPr>
              <w:t xml:space="preserve"> года</w:t>
            </w:r>
          </w:p>
        </w:tc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bCs/>
                <w:sz w:val="22"/>
                <w:szCs w:val="22"/>
              </w:rPr>
              <w:t>в течение 90</w:t>
            </w:r>
            <w:r>
              <w:rPr>
                <w:bCs/>
                <w:iCs/>
                <w:sz w:val="22"/>
                <w:szCs w:val="22"/>
                <w:lang w:eastAsia="x-none"/>
              </w:rPr>
              <w:t xml:space="preserve"> календарных дней с момента начала поставки</w:t>
            </w:r>
          </w:p>
        </w:tc>
      </w:tr>
    </w:tbl>
    <w:p>
      <w:pPr>
        <w:pStyle w:val="Heading4"/>
        <w:keepNext w:val="true"/>
        <w:widowControl/>
        <w:numPr>
          <w:ilvl w:val="0"/>
          <w:numId w:val="0"/>
        </w:numPr>
        <w:suppressAutoHyphens w:val="true"/>
        <w:bidi w:val="0"/>
        <w:spacing w:before="120" w:after="0"/>
        <w:ind w:left="737" w:right="0" w:hanging="0"/>
        <w:jc w:val="left"/>
        <w:rPr/>
      </w:pPr>
      <w:bookmarkStart w:id="28" w:name="__RefHeading___Toc89659_1475472420"/>
      <w:bookmarkEnd w:id="28"/>
      <w:r>
        <w:rPr>
          <w:sz w:val="22"/>
          <w:szCs w:val="22"/>
        </w:rPr>
        <w:t xml:space="preserve">2.2. </w:t>
      </w:r>
      <w:bookmarkStart w:id="29" w:name="_Toc51339698_Копия_1"/>
      <w:bookmarkStart w:id="30" w:name="_Toc75446581_Копия_1"/>
      <w:bookmarkStart w:id="31" w:name="_Toc46743511_Копия_1"/>
      <w:r>
        <w:rPr>
          <w:sz w:val="22"/>
          <w:szCs w:val="22"/>
        </w:rPr>
        <w:t xml:space="preserve">Требования к </w:t>
      </w:r>
      <w:bookmarkEnd w:id="31"/>
      <w:r>
        <w:rPr>
          <w:sz w:val="22"/>
          <w:szCs w:val="22"/>
          <w:lang w:val="ru-RU"/>
        </w:rPr>
        <w:t>качеству продукции</w:t>
      </w:r>
      <w:bookmarkEnd w:id="30"/>
    </w:p>
    <w:p>
      <w:pPr>
        <w:pStyle w:val="Heading1"/>
        <w:keepLines/>
        <w:numPr>
          <w:ilvl w:val="0"/>
          <w:numId w:val="0"/>
        </w:numPr>
        <w:suppressAutoHyphens w:val="true"/>
        <w:spacing w:before="240" w:after="0"/>
        <w:ind w:left="0" w:hanging="0"/>
        <w:rPr/>
      </w:pPr>
      <w:bookmarkStart w:id="32" w:name="__RefHeading___Toc89661_1475472420"/>
      <w:bookmarkEnd w:id="32"/>
      <w:r>
        <w:rPr>
          <w:sz w:val="22"/>
          <w:szCs w:val="22"/>
        </w:rPr>
        <w:t xml:space="preserve"> </w:t>
      </w:r>
      <w:bookmarkStart w:id="33" w:name="_Toc75446582_Копия_1"/>
      <w:r>
        <w:rPr>
          <w:sz w:val="22"/>
          <w:szCs w:val="22"/>
        </w:rPr>
        <w:t>Таблица </w:t>
      </w:r>
      <w:r>
        <w:rPr>
          <w:sz w:val="22"/>
          <w:szCs w:val="22"/>
          <w:shd w:fill="auto" w:val="clear"/>
          <w:lang w:val="ru-RU"/>
        </w:rPr>
        <w:t>2</w:t>
      </w:r>
      <w:r>
        <w:rPr>
          <w:sz w:val="22"/>
          <w:szCs w:val="22"/>
          <w:shd w:fill="auto" w:val="clear"/>
        </w:rPr>
        <w:t>.</w:t>
      </w:r>
      <w:r>
        <w:rPr>
          <w:sz w:val="22"/>
          <w:szCs w:val="22"/>
          <w:shd w:fill="auto" w:val="clear"/>
          <w:lang w:val="ru-RU"/>
        </w:rPr>
        <w:t>2.</w:t>
      </w:r>
      <w:r>
        <w:rPr>
          <w:sz w:val="22"/>
          <w:szCs w:val="22"/>
          <w:shd w:fill="auto" w:val="clear"/>
        </w:rPr>
        <w:t xml:space="preserve"> Требования к </w:t>
      </w:r>
      <w:r>
        <w:rPr>
          <w:sz w:val="22"/>
          <w:szCs w:val="22"/>
          <w:shd w:fill="auto" w:val="clear"/>
          <w:lang w:val="ru-RU"/>
        </w:rPr>
        <w:t>продукции</w:t>
      </w:r>
      <w:bookmarkEnd w:id="33"/>
      <w:r>
        <w:rPr>
          <w:sz w:val="22"/>
          <w:szCs w:val="22"/>
          <w:shd w:fill="auto" w:val="clear"/>
        </w:rPr>
        <w:t xml:space="preserve"> </w:t>
      </w:r>
      <w:bookmarkEnd w:id="29"/>
    </w:p>
    <w:p>
      <w:pPr>
        <w:pStyle w:val="Normal"/>
        <w:widowControl w:val="false"/>
        <w:tabs>
          <w:tab w:val="clear" w:pos="708"/>
          <w:tab w:val="left" w:pos="426" w:leader="none"/>
        </w:tabs>
        <w:suppressAutoHyphens w:val="true"/>
        <w:spacing w:before="120" w:after="0"/>
        <w:jc w:val="both"/>
        <w:rPr/>
      </w:pPr>
      <w:r>
        <w:rPr>
          <w:rStyle w:val="Style8"/>
          <w:rFonts w:eastAsia="Times New Roman" w:cs="Times New Roman"/>
          <w:b/>
          <w:bCs/>
          <w:i/>
          <w:iCs/>
          <w:strike w:val="false"/>
          <w:dstrike w:val="false"/>
          <w:outline w:val="false"/>
          <w:shadow w:val="false"/>
          <w:color w:val="000000"/>
          <w:kern w:val="0"/>
          <w:sz w:val="24"/>
          <w:szCs w:val="24"/>
          <w:u w:val="none"/>
          <w:shd w:fill="auto" w:val="clear"/>
          <w:em w:val="none"/>
          <w:lang w:val="ru-RU" w:eastAsia="ru-RU" w:bidi="ar-SA"/>
        </w:rPr>
        <w:t>ООКПД2 25.11.23 Поставка металлопроката в рамках ремонтной, эксплуатационной и инвестиционной программ для нужд филиалов АО "ДРСК": "Амурские электрические сети", "Приморские электрические сети", "Хабаровские электрические сети", "Электрические сети ЕАО" и "Южно-Якутские электрические сети"</w:t>
      </w:r>
    </w:p>
    <w:tbl>
      <w:tblPr>
        <w:tblStyle w:val="af0"/>
        <w:tblpPr w:bottomFromText="0" w:horzAnchor="text" w:leftFromText="180" w:rightFromText="180" w:tblpX="74" w:tblpY="1" w:topFromText="0" w:vertAnchor="text"/>
        <w:tblW w:w="1456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74"/>
        <w:gridCol w:w="3262"/>
        <w:gridCol w:w="4394"/>
        <w:gridCol w:w="1843"/>
        <w:gridCol w:w="2551"/>
        <w:gridCol w:w="1842"/>
      </w:tblGrid>
      <w:tr>
        <w:trPr/>
        <w:tc>
          <w:tcPr>
            <w:tcW w:w="67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326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39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439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8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67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26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439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8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43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1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1.</w:t>
            </w:r>
          </w:p>
        </w:tc>
        <w:tc>
          <w:tcPr>
            <w:tcW w:w="13892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гарантиям</w:t>
            </w:r>
          </w:p>
        </w:tc>
      </w:tr>
      <w:tr>
        <w:trPr>
          <w:trHeight w:val="771" w:hRule="atLeast"/>
        </w:trPr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1.1.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Срок гарантии на поставляемую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продукцию</w:t>
            </w:r>
          </w:p>
        </w:tc>
        <w:tc>
          <w:tcPr>
            <w:tcW w:w="43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Гарантия на поставляемую продукцию должна составлять не менее 12 месяцев с даты подписания накладной </w:t>
            </w:r>
            <w:r>
              <w:rPr>
                <w:rFonts w:eastAsia="Times New Roman" w:cs="Times New Roman"/>
                <w:b/>
                <w:i/>
                <w:kern w:val="0"/>
                <w:sz w:val="22"/>
                <w:szCs w:val="22"/>
                <w:lang w:val="ru-RU" w:eastAsia="ru-RU" w:bidi="ar-SA"/>
              </w:rPr>
              <w:t>ТОРГ-12/УПД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color w:val="80808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Указать срок гарантии на предлагаемую продукцию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i/>
                <w:iCs/>
                <w:color w:val="808080"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2.</w:t>
            </w:r>
          </w:p>
        </w:tc>
        <w:tc>
          <w:tcPr>
            <w:tcW w:w="13892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Требование к доставке</w:t>
            </w:r>
          </w:p>
        </w:tc>
      </w:tr>
      <w:tr>
        <w:trPr/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2.1.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Место поставки продукции для филиала АО «ДРСК» «Амурские электрические сети»</w:t>
            </w:r>
          </w:p>
        </w:tc>
        <w:tc>
          <w:tcPr>
            <w:tcW w:w="43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Продукция должна быть доставлена: </w:t>
            </w:r>
            <w:r>
              <w:rPr>
                <w:rFonts w:eastAsia="Times New Roman" w:cs="Times New Roman"/>
                <w:color w:val="000000"/>
                <w:spacing w:val="-1"/>
                <w:kern w:val="0"/>
                <w:sz w:val="22"/>
                <w:szCs w:val="22"/>
                <w:lang w:val="ru-RU" w:eastAsia="ru-RU" w:bidi="ar-SA"/>
              </w:rPr>
              <w:t>675000, РФ, Амурская обл.,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pacing w:val="-1"/>
                <w:kern w:val="0"/>
                <w:sz w:val="22"/>
                <w:szCs w:val="22"/>
                <w:lang w:val="ru-RU" w:eastAsia="ru-RU" w:bidi="ar-SA"/>
              </w:rPr>
              <w:t>г. Благовещенск, ул. Театральная, 179.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808080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color w:val="80808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iCs/>
                <w:color w:val="80808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iCs/>
                <w:color w:val="808080"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7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2.2.</w:t>
            </w:r>
          </w:p>
        </w:tc>
        <w:tc>
          <w:tcPr>
            <w:tcW w:w="326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Место поставки продукции для филиала АО «ДРСК» «Приморские электрические сети»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Продукция должна быть доставлена: </w:t>
            </w:r>
            <w:r>
              <w:rPr>
                <w:rFonts w:eastAsia="Times New Roman" w:cs="Times New Roman"/>
                <w:b/>
                <w:color w:val="000000"/>
                <w:spacing w:val="-1"/>
                <w:kern w:val="0"/>
                <w:sz w:val="22"/>
                <w:szCs w:val="22"/>
                <w:lang w:val="ru-RU" w:eastAsia="ru-RU" w:bidi="ar-SA"/>
              </w:rPr>
              <w:t xml:space="preserve">                                </w:t>
            </w:r>
            <w:r>
              <w:rPr>
                <w:rFonts w:eastAsia="Times New Roman" w:cs="Times New Roman"/>
                <w:color w:val="000000"/>
                <w:spacing w:val="-1"/>
                <w:kern w:val="0"/>
                <w:sz w:val="22"/>
                <w:szCs w:val="22"/>
                <w:lang w:val="ru-RU" w:eastAsia="ru-RU" w:bidi="ar-SA"/>
              </w:rPr>
              <w:t>692524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, РФ, Приморский край,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г. Уссурийск,  ул. Резервная, 22А.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808080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color w:val="80808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iCs/>
                <w:color w:val="80808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iCs/>
                <w:color w:val="808080"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7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2.3.</w:t>
            </w:r>
          </w:p>
        </w:tc>
        <w:tc>
          <w:tcPr>
            <w:tcW w:w="326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Место поставки продукции для филиала АО «ДРСК» «Хабаровские электрические сети» </w:t>
            </w: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eastAsia="ru-RU" w:bidi="ar-SA"/>
              </w:rPr>
              <w:t>(СП ЦЭС)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Продукция должна быть доставлена: </w:t>
            </w: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1"/>
                <w:kern w:val="0"/>
                <w:sz w:val="22"/>
                <w:szCs w:val="22"/>
                <w:lang w:val="ru-RU" w:eastAsia="ru-RU" w:bidi="ar-SA"/>
              </w:rPr>
              <w:t xml:space="preserve">                                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680009 РФ, Хабаровский край,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г. Хабаровск, ул. Промышленная, 13.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808080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color w:val="80808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iCs/>
                <w:color w:val="80808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iCs/>
                <w:color w:val="808080"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7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2.4.</w:t>
            </w:r>
          </w:p>
        </w:tc>
        <w:tc>
          <w:tcPr>
            <w:tcW w:w="326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Место поставки продукции для филиала АО «ДРСК» «Хабаровские электрические сети» (СП СЭС)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Продукция должна быть доставлена:</w:t>
            </w: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1"/>
                <w:kern w:val="0"/>
                <w:sz w:val="22"/>
                <w:szCs w:val="22"/>
                <w:lang w:val="ru-RU" w:eastAsia="ru-RU" w:bidi="ar-SA"/>
              </w:rPr>
              <w:t xml:space="preserve">                                                            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681000, РФ, Хабаровский край,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г. Комсомольск-на-Амуре, ул. Аллея Труда, 16А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808080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color w:val="80808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iCs/>
                <w:color w:val="80808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iCs/>
                <w:color w:val="808080"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7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2.5.</w:t>
            </w:r>
          </w:p>
        </w:tc>
        <w:tc>
          <w:tcPr>
            <w:tcW w:w="326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Место поставки продукции для филиала АО «ДРСК» «</w:t>
            </w: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eastAsia="ru-RU" w:bidi="ar-SA"/>
              </w:rPr>
              <w:t>Южно-Якутские ЭС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»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Продукция должна быть доставлена: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678900, г. Алдан, ул. Тарабукина, 60А.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808080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color w:val="80808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iCs/>
                <w:color w:val="80808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iCs/>
                <w:color w:val="808080"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7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2.6.</w:t>
            </w:r>
          </w:p>
        </w:tc>
        <w:tc>
          <w:tcPr>
            <w:tcW w:w="326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Место поставки продукции для филиала АО «ДРСК» «Электрические сети Еврейской Автономной области»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Продукция должна быть доставлена:</w:t>
            </w: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1"/>
                <w:kern w:val="0"/>
                <w:sz w:val="22"/>
                <w:szCs w:val="22"/>
                <w:lang w:val="ru-RU" w:eastAsia="ru-RU" w:bidi="ar-SA"/>
              </w:rPr>
              <w:t xml:space="preserve">                                 </w:t>
            </w: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eastAsia="ru-RU" w:bidi="ar-SA"/>
              </w:rPr>
              <w:t>679011 РФ, Еврейская Автономная область, г. Биробиджан, ул. Черноморская, 6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808080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color w:val="80808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iCs/>
                <w:color w:val="80808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iCs/>
                <w:color w:val="808080"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3.</w:t>
            </w:r>
          </w:p>
        </w:tc>
        <w:tc>
          <w:tcPr>
            <w:tcW w:w="13892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Требования к поставляемой продукции</w:t>
            </w:r>
          </w:p>
        </w:tc>
      </w:tr>
      <w:tr>
        <w:trPr/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3.1.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Требования к году выпуска</w:t>
            </w:r>
          </w:p>
        </w:tc>
        <w:tc>
          <w:tcPr>
            <w:tcW w:w="43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 xml:space="preserve">Продукция должна быть новой, ранее неиспользованной, произведенной </w:t>
            </w:r>
            <w:r>
              <w:rPr>
                <w:rFonts w:eastAsia="Calibri" w:cs="Times New Roman"/>
                <w:b/>
                <w:bCs/>
                <w:i/>
                <w:iCs/>
                <w:kern w:val="0"/>
                <w:sz w:val="22"/>
                <w:szCs w:val="22"/>
                <w:lang w:val="ru-RU" w:eastAsia="en-US" w:bidi="ar-SA"/>
              </w:rPr>
              <w:t>не ранее 202</w:t>
            </w:r>
            <w:r>
              <w:rPr>
                <w:rFonts w:eastAsia="Calibri" w:cs="Times New Roman"/>
                <w:b/>
                <w:bCs/>
                <w:i/>
                <w:iCs/>
                <w:kern w:val="0"/>
                <w:sz w:val="22"/>
                <w:szCs w:val="22"/>
                <w:lang w:val="ru-RU" w:eastAsia="en-US" w:bidi="ar-SA"/>
              </w:rPr>
              <w:t>5</w:t>
            </w:r>
            <w:r>
              <w:rPr>
                <w:rFonts w:eastAsia="Calibri" w:cs="Times New Roman"/>
                <w:b/>
                <w:bCs/>
                <w:i/>
                <w:iCs/>
                <w:kern w:val="0"/>
                <w:sz w:val="22"/>
                <w:szCs w:val="22"/>
                <w:lang w:val="ru-RU" w:eastAsia="en-US" w:bidi="ar-SA"/>
              </w:rPr>
              <w:t>-202</w:t>
            </w:r>
            <w:r>
              <w:rPr>
                <w:rFonts w:eastAsia="Calibri" w:cs="Times New Roman"/>
                <w:b/>
                <w:bCs/>
                <w:i/>
                <w:iCs/>
                <w:kern w:val="0"/>
                <w:sz w:val="22"/>
                <w:szCs w:val="22"/>
                <w:lang w:val="ru-RU" w:eastAsia="en-US" w:bidi="ar-SA"/>
              </w:rPr>
              <w:t>6</w:t>
            </w: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 xml:space="preserve"> года.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808080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color w:val="80808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iCs/>
                <w:color w:val="80808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iCs/>
                <w:color w:val="808080"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7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3.2.</w:t>
            </w:r>
          </w:p>
        </w:tc>
        <w:tc>
          <w:tcPr>
            <w:tcW w:w="326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Технические требования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Продукция должна соответствовать параметрам указанным в таблице 1.1 данных технических требований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808080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color w:val="80808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iCs/>
                <w:color w:val="80808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iCs/>
                <w:color w:val="808080"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67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326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Требования к оформлению документов заявки, в случае предложения Участниками эквивалента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Допускаются эквиваленты при условии соответствия технических характеристик и качества заявляемой продукции. Участник должен принять во внимание, что ссылка на марку (тип) продукции, носит описательный, а не обязательный характер. В случае если Участником предлагаются эквиваленты требуемой Заказчику продукции, или ее составных частей в составе своего предложения он должен в обязательном порядке предоставить подробное техническое описание предлагаемого к поставке эквивалента.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Эквивалентная продукция - это продукция, которая по техническим и функциональным характеристикам не уступает характеристикам, заявленным в документации о закупке, в том числе по гарантийным срокам и срокам эксплуатации.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b/>
                <w:i/>
                <w:i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Параметрами эквивалентности являются ГОСТ, стандарты и марки, указанные в </w:t>
            </w:r>
            <w:r>
              <w:rPr>
                <w:rFonts w:eastAsia="Calibri" w:cs="Times New Roman"/>
                <w:b/>
                <w:bCs/>
                <w:i/>
                <w:kern w:val="0"/>
                <w:sz w:val="24"/>
                <w:szCs w:val="24"/>
                <w:lang w:val="ru-RU" w:eastAsia="en-US" w:bidi="ar-SA"/>
              </w:rPr>
              <w:t>таблице № 1.1</w:t>
            </w:r>
            <w:r>
              <w:rPr>
                <w:rFonts w:eastAsia="Times New Roman" w:cs="Times New Roman"/>
                <w:b/>
                <w:i/>
                <w:kern w:val="0"/>
                <w:sz w:val="22"/>
                <w:szCs w:val="22"/>
                <w:lang w:val="ru-RU" w:eastAsia="ru-RU" w:bidi="ar-SA"/>
              </w:rPr>
              <w:t>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Для оценки возможности использования предлагаемого эквивалента, предложение Участника должно содержать подробную информацию в объеме, соответствующем требованиям, указанным Заказчиком в </w:t>
            </w:r>
            <w:r>
              <w:rPr>
                <w:rFonts w:eastAsia="Calibri" w:cs="Times New Roman"/>
                <w:b/>
                <w:bCs/>
                <w:i/>
                <w:kern w:val="0"/>
                <w:sz w:val="24"/>
                <w:szCs w:val="24"/>
                <w:lang w:val="ru-RU" w:eastAsia="en-US" w:bidi="ar-SA"/>
              </w:rPr>
              <w:t xml:space="preserve"> таблице № 1.1</w:t>
            </w:r>
            <w:r>
              <w:rPr>
                <w:rFonts w:eastAsia="Times New Roman" w:cs="Times New Roman"/>
                <w:b/>
                <w:i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808080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color w:val="80808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iCs/>
                <w:color w:val="80808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iCs/>
                <w:color w:val="808080"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r>
          </w:p>
        </w:tc>
      </w:tr>
    </w:tbl>
    <w:p>
      <w:pPr>
        <w:pStyle w:val="Normal"/>
        <w:suppressAutoHyphens w:val="true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uppressAutoHyphens w:val="true"/>
        <w:rPr>
          <w:sz w:val="22"/>
          <w:szCs w:val="22"/>
        </w:rPr>
      </w:pPr>
      <w:r>
        <w:rPr>
          <w:sz w:val="22"/>
          <w:szCs w:val="22"/>
        </w:rPr>
      </w:r>
      <w:r>
        <w:br w:type="page"/>
      </w:r>
    </w:p>
    <w:p>
      <w:pPr>
        <w:pStyle w:val="Heading4"/>
        <w:numPr>
          <w:ilvl w:val="0"/>
          <w:numId w:val="0"/>
        </w:numPr>
        <w:suppressAutoHyphens w:val="true"/>
        <w:spacing w:before="120" w:after="0"/>
        <w:ind w:left="432" w:hanging="0"/>
        <w:rPr/>
      </w:pPr>
      <w:bookmarkStart w:id="34" w:name="__RefHeading___Toc89663_1475472420"/>
      <w:bookmarkEnd w:id="34"/>
      <w:r>
        <w:rPr>
          <w:sz w:val="22"/>
          <w:szCs w:val="22"/>
          <w:shd w:fill="auto" w:val="clear"/>
        </w:rPr>
        <w:t xml:space="preserve">3. </w:t>
      </w:r>
      <w:bookmarkStart w:id="35" w:name="_Toc75446581"/>
      <w:bookmarkStart w:id="36" w:name="_Toc75446583_Копия_1"/>
      <w:bookmarkStart w:id="37" w:name="_Toc53393312_Копия_1"/>
      <w:r>
        <w:rPr>
          <w:sz w:val="22"/>
          <w:szCs w:val="22"/>
          <w:shd w:fill="auto" w:val="clear"/>
          <w:lang w:val="ru-RU"/>
        </w:rPr>
        <w:t>Требования к документации по ценообразованию</w:t>
      </w:r>
      <w:bookmarkEnd w:id="37"/>
      <w:r>
        <w:rPr>
          <w:sz w:val="22"/>
          <w:szCs w:val="22"/>
          <w:shd w:fill="auto" w:val="clear"/>
          <w:lang w:val="ru-RU"/>
        </w:rPr>
        <w:t xml:space="preserve"> на этапе закупки</w:t>
      </w:r>
      <w:bookmarkStart w:id="38" w:name="_Toc51339698"/>
      <w:bookmarkEnd w:id="35"/>
      <w:bookmarkEnd w:id="36"/>
    </w:p>
    <w:p>
      <w:pPr>
        <w:pStyle w:val="Heading1"/>
        <w:keepLines/>
        <w:numPr>
          <w:ilvl w:val="0"/>
          <w:numId w:val="0"/>
        </w:numPr>
        <w:suppressAutoHyphens w:val="true"/>
        <w:spacing w:before="240" w:after="0"/>
        <w:ind w:left="0" w:hanging="0"/>
        <w:rPr/>
      </w:pPr>
      <w:bookmarkStart w:id="39" w:name="__RefHeading___Toc39106_1870262708"/>
      <w:bookmarkEnd w:id="39"/>
      <w:r>
        <w:rPr>
          <w:sz w:val="22"/>
          <w:szCs w:val="22"/>
          <w:shd w:fill="auto" w:val="clear"/>
        </w:rPr>
        <w:t xml:space="preserve"> </w:t>
      </w:r>
      <w:bookmarkStart w:id="40" w:name="_Toc75446582"/>
      <w:bookmarkEnd w:id="38"/>
      <w:bookmarkEnd w:id="40"/>
      <w:r>
        <w:rPr>
          <w:b/>
          <w:bCs/>
          <w:i/>
          <w:iCs/>
          <w:sz w:val="22"/>
          <w:szCs w:val="22"/>
          <w:shd w:fill="auto" w:val="clear"/>
        </w:rPr>
        <w:t xml:space="preserve">Наименование продукции </w:t>
      </w:r>
      <w:r>
        <w:rPr>
          <w:rFonts w:eastAsia="Calibri"/>
          <w:b/>
          <w:bCs/>
          <w:i/>
          <w:iCs/>
          <w:sz w:val="22"/>
          <w:szCs w:val="22"/>
          <w:shd w:fill="auto" w:val="clear"/>
          <w:lang w:eastAsia="x-none"/>
        </w:rPr>
        <w:t>ОКПД2 25.11.23 Поставка металлопроката в рамках ремонтной, эксплуатационной и инвестиционной программ для нужд филиалов АО "ДРСК": "Амурские электрические сети", "Приморские электрические сети", "Хабаровские электрические сети", "Электрические сети ЕАО" и "Южно-Якутские электрические сети"</w:t>
      </w:r>
    </w:p>
    <w:p>
      <w:pPr>
        <w:pStyle w:val="Normal"/>
        <w:suppressAutoHyphens w:val="true"/>
        <w:jc w:val="both"/>
        <w:rPr>
          <w:rFonts w:eastAsia="Calibri"/>
          <w:i/>
          <w:i/>
          <w:sz w:val="22"/>
          <w:szCs w:val="22"/>
          <w:lang w:eastAsia="x-none"/>
        </w:rPr>
      </w:pPr>
      <w:r>
        <w:rPr>
          <w:rFonts w:eastAsia="Calibri"/>
          <w:i/>
          <w:sz w:val="22"/>
          <w:szCs w:val="22"/>
          <w:lang w:eastAsia="x-none"/>
        </w:rPr>
      </w:r>
    </w:p>
    <w:p>
      <w:pPr>
        <w:pStyle w:val="Normal"/>
        <w:suppressAutoHyphens w:val="true"/>
        <w:jc w:val="both"/>
        <w:rPr/>
      </w:pPr>
      <w:bookmarkStart w:id="41" w:name="_Toc75446583"/>
      <w:bookmarkStart w:id="42" w:name="_Toc53393312"/>
      <w:r>
        <w:rPr>
          <w:sz w:val="22"/>
          <w:szCs w:val="22"/>
          <w:lang w:val="ru-RU"/>
        </w:rPr>
        <w:t>Требования к документации по ценообразованию</w:t>
      </w:r>
      <w:bookmarkEnd w:id="42"/>
      <w:r>
        <w:rPr>
          <w:sz w:val="22"/>
          <w:szCs w:val="22"/>
          <w:lang w:val="ru-RU"/>
        </w:rPr>
        <w:t xml:space="preserve"> на этапе закупки</w:t>
      </w:r>
      <w:bookmarkEnd w:id="41"/>
    </w:p>
    <w:p>
      <w:pPr>
        <w:pStyle w:val="Normal"/>
        <w:tabs>
          <w:tab w:val="clear" w:pos="708"/>
          <w:tab w:val="left" w:pos="1134" w:leader="none"/>
        </w:tabs>
        <w:suppressAutoHyphens w:val="true"/>
        <w:ind w:right="593" w:firstLine="567"/>
        <w:jc w:val="both"/>
        <w:rPr/>
      </w:pPr>
      <w:r>
        <w:rPr>
          <w:bCs/>
          <w:iCs/>
          <w:sz w:val="22"/>
          <w:szCs w:val="22"/>
          <w:lang w:eastAsia="x-none"/>
        </w:rPr>
        <w:t xml:space="preserve"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 Участник должен в форме коммерческого предложения указать Производителя предлагаемой продукции. </w:t>
      </w:r>
    </w:p>
    <w:p>
      <w:pPr>
        <w:pStyle w:val="Normal"/>
        <w:suppressAutoHyphens w:val="true"/>
        <w:ind w:right="593" w:firstLine="567"/>
        <w:jc w:val="both"/>
        <w:rPr/>
      </w:pPr>
      <w:r>
        <w:rPr>
          <w:bCs/>
          <w:iCs/>
          <w:sz w:val="22"/>
          <w:szCs w:val="22"/>
          <w:lang w:eastAsia="x-none"/>
        </w:rPr>
        <w:t>3.2.</w:t>
      </w:r>
      <w:r>
        <w:rPr>
          <w:sz w:val="22"/>
          <w:szCs w:val="22"/>
        </w:rPr>
        <w:t xml:space="preserve"> Все цены в предложении должны включать все налоги, транспортные расходы и другие обязательные платежи, стоимость всех сопутствующих работ (услуг), а также все скидки, предлагаемые участником.</w:t>
      </w:r>
    </w:p>
    <w:p>
      <w:pPr>
        <w:pStyle w:val="Normal"/>
        <w:suppressAutoHyphens w:val="true"/>
        <w:ind w:right="593" w:firstLine="567"/>
        <w:jc w:val="both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1418" w:right="1103" w:gutter="0" w:header="680" w:top="1134" w:footer="0" w:bottom="567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/>
        <w:kern w:val="0"/>
        <w:effect w:val="none"/>
        <w:szCs w:val="22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/>
    </w:lvl>
    <w:lvl w:ilvl="1">
      <w:start w:val="1"/>
      <w:numFmt w:val="decimal"/>
      <w:lvlText w:val="%2."/>
      <w:lvlJc w:val="left"/>
      <w:pPr>
        <w:tabs>
          <w:tab w:val="num" w:pos="1023"/>
        </w:tabs>
        <w:ind w:left="1023" w:hanging="360"/>
      </w:pPr>
      <w:rPr/>
    </w:lvl>
    <w:lvl w:ilvl="2">
      <w:start w:val="1"/>
      <w:numFmt w:val="decimal"/>
      <w:lvlText w:val="%3."/>
      <w:lvlJc w:val="left"/>
      <w:pPr>
        <w:tabs>
          <w:tab w:val="num" w:pos="1383"/>
        </w:tabs>
        <w:ind w:left="1383" w:hanging="360"/>
      </w:pPr>
      <w:rPr/>
    </w:lvl>
    <w:lvl w:ilvl="3">
      <w:start w:val="1"/>
      <w:numFmt w:val="decimal"/>
      <w:lvlText w:val="%4."/>
      <w:lvlJc w:val="left"/>
      <w:pPr>
        <w:tabs>
          <w:tab w:val="num" w:pos="1743"/>
        </w:tabs>
        <w:ind w:left="1743" w:hanging="360"/>
      </w:pPr>
      <w:rPr/>
    </w:lvl>
    <w:lvl w:ilvl="4">
      <w:start w:val="1"/>
      <w:numFmt w:val="decimal"/>
      <w:lvlText w:val="%5."/>
      <w:lvlJc w:val="left"/>
      <w:pPr>
        <w:tabs>
          <w:tab w:val="num" w:pos="2103"/>
        </w:tabs>
        <w:ind w:left="2103" w:hanging="360"/>
      </w:pPr>
      <w:rPr/>
    </w:lvl>
    <w:lvl w:ilvl="5">
      <w:start w:val="1"/>
      <w:numFmt w:val="decimal"/>
      <w:lvlText w:val="%6."/>
      <w:lvlJc w:val="left"/>
      <w:pPr>
        <w:tabs>
          <w:tab w:val="num" w:pos="2463"/>
        </w:tabs>
        <w:ind w:left="2463" w:hanging="360"/>
      </w:pPr>
      <w:rPr/>
    </w:lvl>
    <w:lvl w:ilvl="6">
      <w:start w:val="1"/>
      <w:numFmt w:val="decimal"/>
      <w:lvlText w:val="%7."/>
      <w:lvlJc w:val="left"/>
      <w:pPr>
        <w:tabs>
          <w:tab w:val="num" w:pos="2823"/>
        </w:tabs>
        <w:ind w:left="2823" w:hanging="360"/>
      </w:pPr>
      <w:rPr/>
    </w:lvl>
    <w:lvl w:ilvl="7">
      <w:start w:val="1"/>
      <w:numFmt w:val="decimal"/>
      <w:lvlText w:val="%8."/>
      <w:lvlJc w:val="left"/>
      <w:pPr>
        <w:tabs>
          <w:tab w:val="num" w:pos="3183"/>
        </w:tabs>
        <w:ind w:left="3183" w:hanging="360"/>
      </w:pPr>
      <w:rPr/>
    </w:lvl>
    <w:lvl w:ilvl="8">
      <w:start w:val="1"/>
      <w:numFmt w:val="decimal"/>
      <w:lvlText w:val="%9."/>
      <w:lvlJc w:val="left"/>
      <w:pPr>
        <w:tabs>
          <w:tab w:val="num" w:pos="3543"/>
        </w:tabs>
        <w:ind w:left="3543" w:hanging="360"/>
      </w:pPr>
      <w:rPr/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3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Markedcontent" w:customStyle="1">
    <w:name w:val="markedcontent"/>
    <w:basedOn w:val="DefaultParagraphFont"/>
    <w:qFormat/>
    <w:rsid w:val="00a33766"/>
    <w:rPr/>
  </w:style>
  <w:style w:type="character" w:styleId="Style14" w:customStyle="1">
    <w:name w:val="Основной текст с отступом Знак"/>
    <w:basedOn w:val="DefaultParagraphFont"/>
    <w:qFormat/>
    <w:rsid w:val="00730aab"/>
    <w:rPr>
      <w:sz w:val="24"/>
      <w:szCs w:val="24"/>
    </w:rPr>
  </w:style>
  <w:style w:type="character" w:styleId="Style15">
    <w:name w:val="Ссылка указателя"/>
    <w:qFormat/>
    <w:rPr/>
  </w:style>
  <w:style w:type="character" w:styleId="Style16">
    <w:name w:val="Символ нумерации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Style1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2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link w:val="Style14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4" w:customStyle="1">
    <w:name w:val="Раздел регламента"/>
    <w:basedOn w:val="Normal"/>
    <w:qFormat/>
    <w:rsid w:val="00e228fa"/>
    <w:pPr/>
    <w:rPr/>
  </w:style>
  <w:style w:type="paragraph" w:styleId="Style2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 w:customStyle="1">
    <w:name w:val="Подподпункт"/>
    <w:basedOn w:val="Style23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5">
    <w:name w:val="Содержимое врезки"/>
    <w:basedOn w:val="Normal"/>
    <w:qFormat/>
    <w:pPr/>
    <w:rPr/>
  </w:style>
  <w:style w:type="paragraph" w:styleId="Style36">
    <w:name w:val="Содержимое таблицы"/>
    <w:basedOn w:val="Normal"/>
    <w:qFormat/>
    <w:pPr>
      <w:widowControl w:val="false"/>
      <w:suppressLineNumbers/>
    </w:pPr>
    <w:rPr/>
  </w:style>
  <w:style w:type="paragraph" w:styleId="Style37">
    <w:name w:val="Заголовок таблицы"/>
    <w:basedOn w:val="Style3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27110264181">
    <w:name w:val="27110264181"/>
    <w:qFormat/>
  </w:style>
  <w:style w:type="numbering" w:styleId="37190504501">
    <w:name w:val="37190504501"/>
    <w:qFormat/>
  </w:style>
  <w:style w:type="numbering" w:styleId="13015594521">
    <w:name w:val="13015594521"/>
    <w:qFormat/>
  </w:style>
  <w:style w:type="numbering" w:styleId="32150073681">
    <w:name w:val="32150073681"/>
    <w:qFormat/>
  </w:style>
  <w:style w:type="numbering" w:styleId="20448529441">
    <w:name w:val="20448529441"/>
    <w:qFormat/>
  </w:style>
  <w:style w:type="numbering" w:styleId="33454115061">
    <w:name w:val="33454115061"/>
    <w:qFormat/>
  </w:style>
  <w:style w:type="numbering" w:styleId="17098083431">
    <w:name w:val="17098083431"/>
    <w:qFormat/>
  </w:style>
  <w:style w:type="numbering" w:styleId="34448176121">
    <w:name w:val="3444817612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E3187-CB0A-4DE0-A69C-A9512B3D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3169</TotalTime>
  <Application>AlterOffice/3.4.0.6$Linux_X86_64 LibreOffice_project/ad8c41dce69105450bf791d4900d64b1f82e10d0</Application>
  <AppVersion>15.0000</AppVersion>
  <Pages>13</Pages>
  <Words>3226</Words>
  <Characters>18712</Characters>
  <CharactersWithSpaces>21046</CharactersWithSpaces>
  <Paragraphs>1054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2023-06-04T22:23:00Z</dcterms:created>
  <dc:creator>Быстров Олег Геннадьевич</dc:creator>
  <dc:description/>
  <dc:language>ru-RU</dc:language>
  <cp:lastModifiedBy>alieva_di</cp:lastModifiedBy>
  <cp:lastPrinted>2006-07-26T14:04:00Z</cp:lastPrinted>
  <dcterms:modified xsi:type="dcterms:W3CDTF">2026-08-18T17:02:38Z</dcterms:modified>
  <cp:revision>247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