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footer6.xml" ContentType="application/vnd.openxmlformats-officedocument.wordprocessingml.footer+xml"/>
  <Override PartName="/word/header8.xml" ContentType="application/vnd.openxmlformats-officedocument.wordprocessingml.header+xml"/>
  <Override PartName="/word/header7.xml" ContentType="application/vnd.openxmlformats-officedocument.wordprocessingml.header+xml"/>
  <Override PartName="/word/styles.xml" ContentType="application/vnd.openxmlformats-officedocument.wordprocessingml.styles+xml"/>
  <Override PartName="/word/footer5.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7.xml" ContentType="application/vnd.openxmlformats-officedocument.wordprocessingml.footer+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footer3.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jc w:val="center"/>
        <w:rPr>
          <w:rFonts w:ascii="Times New Roman" w:hAnsi="Times New Roman" w:cs="Times New Roman"/>
          <w:b/>
          <w:bCs/>
        </w:rPr>
      </w:pPr>
      <w:r>
        <w:rPr>
          <w:rFonts w:cs="Times New Roman" w:ascii="Times New Roman" w:hAnsi="Times New Roman"/>
          <w:b/>
          <w:bCs/>
        </w:rPr>
        <w:t>Договор поставки</w:t>
      </w:r>
    </w:p>
    <w:p>
      <w:pPr>
        <w:pStyle w:val="Normal"/>
        <w:shd w:val="clear" w:color="auto" w:fill="FFFFFF"/>
        <w:tabs>
          <w:tab w:val="clear" w:pos="709"/>
          <w:tab w:val="left" w:pos="6926" w:leader="none"/>
        </w:tabs>
        <w:jc w:val="center"/>
        <w:rPr>
          <w:rFonts w:ascii="Times New Roman" w:hAnsi="Times New Roman" w:cs="Times New Roman"/>
          <w:b/>
        </w:rPr>
      </w:pPr>
      <w:r>
        <w:rPr>
          <w:rFonts w:cs="Times New Roman" w:ascii="Times New Roman" w:hAnsi="Times New Roman"/>
          <w:b/>
          <w:bCs/>
        </w:rPr>
        <w:t>№</w:t>
      </w:r>
      <w:r>
        <w:rPr>
          <w:rFonts w:cs="Times New Roman" w:ascii="Times New Roman" w:hAnsi="Times New Roman"/>
          <w:b/>
          <w:bCs/>
        </w:rPr>
        <w:t>1350-__-2026/4-ТПиР-ОТМ</w:t>
      </w:r>
    </w:p>
    <w:p>
      <w:pPr>
        <w:pStyle w:val="Normal"/>
        <w:shd w:val="clear" w:color="auto" w:fill="FFFFFF"/>
        <w:tabs>
          <w:tab w:val="clear" w:pos="709"/>
          <w:tab w:val="left" w:pos="6926" w:leader="none"/>
        </w:tabs>
        <w:jc w:val="center"/>
        <w:rPr>
          <w:rFonts w:ascii="Times New Roman" w:hAnsi="Times New Roman" w:cs="Times New Roman"/>
          <w:b/>
        </w:rPr>
      </w:pPr>
      <w:r>
        <w:rPr>
          <w:rFonts w:cs="Times New Roman" w:ascii="Times New Roman" w:hAnsi="Times New Roman"/>
          <w:b/>
        </w:rPr>
      </w:r>
    </w:p>
    <w:p>
      <w:pPr>
        <w:pStyle w:val="Normal"/>
        <w:shd w:val="clear" w:color="auto" w:fill="FFFFFF"/>
        <w:rPr>
          <w:rFonts w:ascii="Times New Roman" w:hAnsi="Times New Roman" w:cs="Times New Roman"/>
          <w:b/>
          <w:bCs/>
        </w:rPr>
      </w:pPr>
      <w:r>
        <w:rPr>
          <w:rFonts w:cs="Times New Roman" w:ascii="Times New Roman" w:hAnsi="Times New Roman"/>
          <w:b/>
          <w:bCs/>
        </w:rPr>
      </w:r>
    </w:p>
    <w:p>
      <w:pPr>
        <w:pStyle w:val="Normal"/>
        <w:shd w:val="clear" w:color="auto" w:fill="FFFFFF"/>
        <w:tabs>
          <w:tab w:val="clear" w:pos="709"/>
          <w:tab w:val="right" w:pos="9639" w:leader="none"/>
        </w:tabs>
        <w:jc w:val="right"/>
        <w:rPr>
          <w:rFonts w:ascii="Times New Roman" w:hAnsi="Times New Roman" w:cs="Times New Roman"/>
          <w:bCs/>
        </w:rPr>
      </w:pPr>
      <w:r>
        <w:rPr>
          <w:rFonts w:cs="Times New Roman" w:ascii="Times New Roman" w:hAnsi="Times New Roman"/>
          <w:bCs/>
        </w:rPr>
        <w:t>г. Новочебоксарск</w:t>
        <w:tab/>
        <w:t xml:space="preserve">   «___» _________ 2026 г.</w:t>
      </w:r>
    </w:p>
    <w:p>
      <w:pPr>
        <w:pStyle w:val="BodyText3"/>
        <w:spacing w:before="0" w:after="0"/>
        <w:ind w:firstLine="708"/>
        <w:jc w:val="both"/>
        <w:rPr>
          <w:rFonts w:ascii="Times New Roman" w:hAnsi="Times New Roman" w:cs="Times New Roman"/>
          <w:b/>
          <w:sz w:val="24"/>
          <w:szCs w:val="24"/>
          <w:lang w:val="ru-RU"/>
        </w:rPr>
      </w:pPr>
      <w:r>
        <w:rPr>
          <w:rFonts w:cs="Times New Roman" w:ascii="Times New Roman" w:hAnsi="Times New Roman"/>
          <w:b/>
          <w:sz w:val="24"/>
          <w:szCs w:val="24"/>
          <w:lang w:val="ru-RU"/>
        </w:rPr>
      </w:r>
    </w:p>
    <w:p>
      <w:pPr>
        <w:pStyle w:val="BodyText3"/>
        <w:spacing w:before="0" w:after="0"/>
        <w:ind w:firstLine="708"/>
        <w:jc w:val="both"/>
        <w:rPr>
          <w:rFonts w:ascii="Times New Roman" w:hAnsi="Times New Roman" w:cs="Times New Roman"/>
          <w:sz w:val="24"/>
          <w:szCs w:val="24"/>
          <w:lang w:val="ru-RU"/>
        </w:rPr>
      </w:pPr>
      <w:r>
        <w:rPr>
          <w:rFonts w:cs="Times New Roman" w:ascii="Times New Roman" w:hAnsi="Times New Roman"/>
          <w:b/>
          <w:sz w:val="24"/>
          <w:szCs w:val="24"/>
          <w:lang w:val="ru-RU"/>
        </w:rPr>
        <w:t>Публичное акционерное общество «Федеральная гидрогенерирующая компания – РусГидро» (ПАО «РусГидро»)</w:t>
      </w:r>
      <w:r>
        <w:rPr>
          <w:rFonts w:cs="Times New Roman" w:ascii="Times New Roman" w:hAnsi="Times New Roman"/>
          <w:sz w:val="24"/>
          <w:szCs w:val="24"/>
          <w:lang w:val="ru-RU"/>
        </w:rPr>
        <w:t xml:space="preserve"> (далее – «Покупатель»), </w:t>
      </w:r>
      <w:r>
        <w:rPr>
          <w:rFonts w:cs="Times New Roman" w:ascii="Times New Roman" w:hAnsi="Times New Roman"/>
          <w:spacing w:val="-1"/>
          <w:sz w:val="24"/>
          <w:szCs w:val="24"/>
          <w:lang w:val="x-none" w:eastAsia="ar-SA"/>
        </w:rPr>
        <w:t xml:space="preserve">в лице </w:t>
      </w:r>
      <w:r>
        <w:rPr>
          <w:rFonts w:cs="Times New Roman" w:ascii="Times New Roman" w:hAnsi="Times New Roman"/>
          <w:spacing w:val="-1"/>
          <w:sz w:val="24"/>
          <w:szCs w:val="24"/>
          <w:lang w:val="ru-RU" w:eastAsia="ar-SA"/>
        </w:rPr>
        <w:t>_______________________________</w:t>
      </w:r>
      <w:r>
        <w:rPr>
          <w:rFonts w:cs="Times New Roman" w:ascii="Times New Roman" w:hAnsi="Times New Roman"/>
          <w:spacing w:val="-1"/>
          <w:sz w:val="24"/>
          <w:szCs w:val="24"/>
          <w:lang w:val="x-none" w:eastAsia="ar-SA"/>
        </w:rPr>
        <w:t>, действующего на основании _________________________________________</w:t>
      </w:r>
      <w:r>
        <w:rPr>
          <w:rFonts w:cs="Times New Roman" w:ascii="Times New Roman" w:hAnsi="Times New Roman"/>
          <w:sz w:val="24"/>
          <w:szCs w:val="24"/>
          <w:lang w:val="ru-RU"/>
        </w:rPr>
        <w:t xml:space="preserve">, с одной стороны, и </w:t>
      </w:r>
    </w:p>
    <w:p>
      <w:pPr>
        <w:pStyle w:val="BodyText3"/>
        <w:spacing w:before="0" w:after="0"/>
        <w:ind w:firstLine="708"/>
        <w:jc w:val="both"/>
        <w:rPr>
          <w:rFonts w:ascii="Times New Roman" w:hAnsi="Times New Roman" w:cs="Times New Roman"/>
          <w:sz w:val="24"/>
          <w:szCs w:val="24"/>
          <w:lang w:val="ru-RU"/>
        </w:rPr>
      </w:pPr>
      <w:r>
        <w:rPr>
          <w:rFonts w:cs="Times New Roman" w:ascii="Times New Roman" w:hAnsi="Times New Roman"/>
          <w:sz w:val="24"/>
          <w:szCs w:val="24"/>
          <w:lang w:val="ru-RU"/>
        </w:rPr>
        <w:t>________________________ (далее – «</w:t>
      </w:r>
      <w:r>
        <w:rPr>
          <w:rFonts w:cs="Times New Roman" w:ascii="Times New Roman" w:hAnsi="Times New Roman"/>
          <w:bCs/>
          <w:sz w:val="24"/>
          <w:szCs w:val="24"/>
          <w:lang w:val="ru-RU"/>
        </w:rPr>
        <w:t>Поставщик</w:t>
      </w:r>
      <w:r>
        <w:rPr>
          <w:rFonts w:cs="Times New Roman" w:ascii="Times New Roman" w:hAnsi="Times New Roman"/>
          <w:sz w:val="24"/>
          <w:szCs w:val="24"/>
          <w:lang w:val="ru-RU"/>
        </w:rPr>
        <w:t xml:space="preserve">»), в лице ________________, действующего на основании ______________, с другой стороны, </w:t>
      </w:r>
    </w:p>
    <w:p>
      <w:pPr>
        <w:pStyle w:val="Normal"/>
        <w:ind w:firstLine="709"/>
        <w:jc w:val="both"/>
        <w:rPr>
          <w:rFonts w:ascii="Times New Roman" w:hAnsi="Times New Roman" w:cs="Times New Roman"/>
        </w:rPr>
      </w:pPr>
      <w:r>
        <w:rPr>
          <w:rFonts w:cs="Times New Roman" w:ascii="Times New Roman" w:hAnsi="Times New Roman"/>
        </w:rPr>
        <w:t xml:space="preserve">совместно в дальнейшем именуемые «Стороны», а по отдельности – «Сторона», </w:t>
        <w:br/>
      </w:r>
      <w:r>
        <w:rPr>
          <w:rFonts w:cs="Times New Roman" w:ascii="Times New Roman" w:hAnsi="Times New Roman"/>
          <w:highlight w:val="lightGray"/>
          <w:lang w:eastAsia="en-US"/>
        </w:rPr>
        <w:t>по результатам проведенного Покупателем состязательного отбора по лоту № </w:t>
      </w:r>
      <w:r>
        <w:rPr>
          <w:rFonts w:cs="Times New Roman" w:ascii="Times New Roman" w:hAnsi="Times New Roman"/>
          <w:lang w:eastAsia="en-US"/>
        </w:rPr>
        <w:t>4-ТПиР-ОТМ-2026-ЧеГЭС</w:t>
      </w:r>
      <w:r>
        <w:rPr>
          <w:rFonts w:cs="Times New Roman" w:ascii="Times New Roman" w:hAnsi="Times New Roman"/>
          <w:highlight w:val="lightGray"/>
          <w:lang w:eastAsia="en-US"/>
        </w:rPr>
        <w:t xml:space="preserve"> и на основании протокола __________ от «___» ______2026 г. №_______,</w:t>
      </w:r>
    </w:p>
    <w:p>
      <w:pPr>
        <w:pStyle w:val="Normal"/>
        <w:ind w:firstLine="709"/>
        <w:jc w:val="both"/>
        <w:rPr>
          <w:rFonts w:ascii="Times New Roman" w:hAnsi="Times New Roman" w:cs="Times New Roman"/>
          <w:spacing w:val="10"/>
        </w:rPr>
      </w:pPr>
      <w:r>
        <w:rPr>
          <w:rFonts w:cs="Times New Roman" w:ascii="Times New Roman" w:hAnsi="Times New Roman"/>
        </w:rPr>
        <w:t>заключили настоящий договор поставки (далее – «Договор») о нижеследующем:</w:t>
      </w:r>
    </w:p>
    <w:p>
      <w:pPr>
        <w:pStyle w:val="Normal"/>
        <w:shd w:val="clear" w:color="auto" w:fill="FFFFFF"/>
        <w:rPr>
          <w:rFonts w:ascii="Times New Roman" w:hAnsi="Times New Roman" w:cs="Times New Roman"/>
          <w:bCs/>
          <w:lang w:val="x-none"/>
        </w:rPr>
      </w:pPr>
      <w:r>
        <w:rPr>
          <w:rFonts w:cs="Times New Roman" w:ascii="Times New Roman" w:hAnsi="Times New Roman"/>
          <w:bCs/>
          <w:lang w:val="x-none"/>
        </w:rPr>
      </w:r>
    </w:p>
    <w:p>
      <w:pPr>
        <w:pStyle w:val="Normal"/>
        <w:shd w:val="clear" w:color="auto" w:fill="FFFFFF"/>
        <w:jc w:val="center"/>
        <w:rPr>
          <w:rFonts w:ascii="Times New Roman" w:hAnsi="Times New Roman" w:cs="Times New Roman"/>
          <w:b/>
          <w:bCs/>
        </w:rPr>
      </w:pPr>
      <w:r>
        <w:rPr>
          <w:rFonts w:cs="Times New Roman" w:ascii="Times New Roman" w:hAnsi="Times New Roman"/>
          <w:b/>
          <w:bCs/>
        </w:rPr>
        <w:t>Термины и определения</w:t>
      </w:r>
    </w:p>
    <w:p>
      <w:pPr>
        <w:pStyle w:val="Normal"/>
        <w:shd w:val="clear" w:color="auto" w:fill="FFFFFF"/>
        <w:ind w:firstLine="709"/>
        <w:jc w:val="both"/>
        <w:rPr>
          <w:rFonts w:ascii="Times New Roman" w:hAnsi="Times New Roman" w:cs="Times New Roman"/>
          <w:bCs/>
        </w:rPr>
      </w:pPr>
      <w:r>
        <w:rPr>
          <w:rFonts w:cs="Times New Roman" w:ascii="Times New Roman" w:hAnsi="Times New Roman"/>
          <w:bCs/>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ind w:left="0" w:firstLine="709"/>
        <w:jc w:val="both"/>
        <w:textAlignment w:val="baseline"/>
        <w:rPr>
          <w:rFonts w:ascii="Times New Roman" w:hAnsi="Times New Roman" w:cs="Times New Roman"/>
          <w:lang w:eastAsia="en-US"/>
        </w:rPr>
      </w:pPr>
      <w:r>
        <w:rPr>
          <w:rFonts w:cs="Times New Roman" w:ascii="Times New Roman" w:hAnsi="Times New Roman"/>
          <w:b/>
          <w:lang w:eastAsia="en-US"/>
        </w:rPr>
        <w:t>«Акт рекламации»</w:t>
      </w:r>
      <w:r>
        <w:rPr>
          <w:rFonts w:cs="Times New Roman" w:ascii="Times New Roman" w:hAnsi="Times New Roman"/>
          <w:lang w:eastAsia="en-US"/>
        </w:rPr>
        <w:t xml:space="preserve"> – документ, оформляемый по унифицированным формам </w:t>
        <w:br/>
        <w:t>№ ТОРГ-2 «Акт об установленном расхождении по количеству и качеству при приемке товарно-материальных ценностей» и № ТОРГ</w:t>
      </w:r>
      <w:r>
        <w:rPr>
          <w:rFonts w:cs="Times New Roman" w:ascii="Times New Roman" w:hAnsi="Times New Roman"/>
        </w:rPr>
        <w:t>-</w:t>
      </w:r>
      <w:r>
        <w:rPr>
          <w:rFonts w:cs="Times New Roman" w:ascii="Times New Roman" w:hAnsi="Times New Roman"/>
          <w:lang w:eastAsia="en-US"/>
        </w:rPr>
        <w:t xml:space="preserve">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567" w:leader="none"/>
          <w:tab w:val="left" w:pos="1134" w:leader="none"/>
        </w:tabs>
        <w:ind w:left="0" w:firstLine="708"/>
        <w:jc w:val="both"/>
        <w:textAlignment w:val="baseline"/>
        <w:rPr>
          <w:rFonts w:ascii="Times New Roman" w:hAnsi="Times New Roman" w:cs="Times New Roman"/>
          <w:b/>
          <w:lang w:eastAsia="en-US"/>
        </w:rPr>
      </w:pPr>
      <w:r>
        <w:rPr>
          <w:rFonts w:cs="Times New Roman" w:ascii="Times New Roman" w:hAnsi="Times New Roman"/>
          <w:b/>
          <w:lang w:eastAsia="en-US"/>
        </w:rPr>
        <w:t>«Независимая гарантия»</w:t>
      </w:r>
      <w:r>
        <w:rPr>
          <w:rFonts w:cs="Times New Roman" w:ascii="Times New Roman" w:hAnsi="Times New Roman"/>
        </w:rPr>
        <w:t xml:space="preserve"> – гарантия, предоставляемая субъектами малого и среднего предпринимательства в обеспечение надлежащего исполнения Договоров, заключенных по результатам конкурентной закупки товаров, работ, услуг в электронной форме только среди субъектов малого и среднего предпринимательства, отвечающая требованиям, указанным в разделе 5 Договора</w:t>
      </w:r>
      <w:r>
        <w:rPr>
          <w:rFonts w:cs="Times New Roman" w:ascii="Times New Roman" w:hAnsi="Times New Roman"/>
          <w:b/>
          <w:lang w:eastAsia="en-US"/>
        </w:rPr>
        <w:t xml:space="preserve"> </w:t>
      </w:r>
    </w:p>
    <w:p>
      <w:pPr>
        <w:pStyle w:val="ListParagraph"/>
        <w:shd w:val="clear" w:color="auto" w:fill="FFFFFF"/>
        <w:tabs>
          <w:tab w:val="clear" w:pos="709"/>
          <w:tab w:val="left" w:pos="567" w:leader="none"/>
          <w:tab w:val="left" w:pos="1134" w:leader="none"/>
        </w:tabs>
        <w:ind w:left="0" w:firstLine="708"/>
        <w:jc w:val="both"/>
        <w:textAlignment w:val="baseline"/>
        <w:rPr>
          <w:rFonts w:ascii="Times New Roman" w:hAnsi="Times New Roman" w:cs="Times New Roman"/>
          <w:lang w:eastAsia="en-US"/>
        </w:rPr>
      </w:pPr>
      <w:r>
        <w:rPr>
          <w:rFonts w:cs="Times New Roman" w:ascii="Times New Roman" w:hAnsi="Times New Roman"/>
          <w:b/>
          <w:lang w:eastAsia="en-US"/>
        </w:rPr>
        <w:t>«Гарантийный срок»</w:t>
      </w:r>
      <w:r>
        <w:rPr>
          <w:rFonts w:cs="Times New Roman" w:ascii="Times New Roman" w:hAnsi="Times New Roman"/>
        </w:rPr>
        <w:t xml:space="preserve"> </w:t>
      </w:r>
      <w:r>
        <w:rPr>
          <w:rFonts w:cs="Times New Roman" w:ascii="Times New Roman" w:hAnsi="Times New Roman"/>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ind w:left="0" w:firstLine="709"/>
        <w:jc w:val="both"/>
        <w:textAlignment w:val="baseline"/>
        <w:rPr>
          <w:rFonts w:ascii="Times New Roman" w:hAnsi="Times New Roman" w:cs="Times New Roman"/>
          <w:lang w:eastAsia="en-US"/>
        </w:rPr>
      </w:pPr>
      <w:r>
        <w:rPr>
          <w:rFonts w:cs="Times New Roman" w:ascii="Times New Roman" w:hAnsi="Times New Roman"/>
          <w:b/>
          <w:lang w:eastAsia="en-US"/>
        </w:rPr>
        <w:t>«Договор»</w:t>
      </w:r>
      <w:r>
        <w:rPr>
          <w:rFonts w:cs="Times New Roman" w:ascii="Times New Roman" w:hAnsi="Times New Roman"/>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ind w:left="0" w:firstLine="709"/>
        <w:jc w:val="both"/>
        <w:textAlignment w:val="baseline"/>
        <w:rPr>
          <w:rFonts w:ascii="Times New Roman" w:hAnsi="Times New Roman" w:cs="Times New Roman"/>
          <w:lang w:eastAsia="en-US"/>
        </w:rPr>
      </w:pPr>
      <w:r>
        <w:rPr>
          <w:rFonts w:cs="Times New Roman" w:ascii="Times New Roman" w:hAnsi="Times New Roman"/>
          <w:b/>
          <w:lang w:eastAsia="en-US"/>
        </w:rPr>
        <w:t>«Коммерческая тайна»</w:t>
      </w:r>
      <w:r>
        <w:rPr>
          <w:rFonts w:cs="Times New Roman" w:ascii="Times New Roman" w:hAnsi="Times New Roman"/>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ind w:left="0" w:firstLine="709"/>
        <w:jc w:val="both"/>
        <w:textAlignment w:val="baseline"/>
        <w:rPr>
          <w:rFonts w:ascii="Times New Roman" w:hAnsi="Times New Roman" w:cs="Times New Roman"/>
          <w:b/>
          <w:lang w:eastAsia="en-US"/>
        </w:rPr>
      </w:pPr>
      <w:r>
        <w:rPr>
          <w:rFonts w:cs="Times New Roman" w:ascii="Times New Roman" w:hAnsi="Times New Roman"/>
          <w:b/>
          <w:lang w:eastAsia="en-US"/>
        </w:rPr>
        <w:t xml:space="preserve">«Накладная ТОРГ-12» </w:t>
      </w:r>
      <w:r>
        <w:rPr>
          <w:rFonts w:cs="Times New Roman" w:ascii="Times New Roman" w:hAnsi="Times New Roman"/>
          <w:lang w:eastAsia="en-US"/>
        </w:rPr>
        <w:t>–</w:t>
      </w:r>
      <w:r>
        <w:rPr>
          <w:rFonts w:cs="Times New Roman" w:ascii="Times New Roman" w:hAnsi="Times New Roman"/>
          <w:b/>
          <w:lang w:eastAsia="en-US"/>
        </w:rPr>
        <w:t xml:space="preserve"> </w:t>
      </w:r>
      <w:r>
        <w:rPr>
          <w:rFonts w:cs="Times New Roman" w:ascii="Times New Roman" w:hAnsi="Times New Roman"/>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9"/>
          <w:tab w:val="left" w:pos="0" w:leader="none"/>
        </w:tabs>
        <w:ind w:left="0" w:firstLine="709"/>
        <w:jc w:val="both"/>
        <w:textAlignment w:val="baseline"/>
        <w:rPr>
          <w:rFonts w:ascii="Times New Roman" w:hAnsi="Times New Roman" w:cs="Times New Roman"/>
          <w:b/>
          <w:lang w:eastAsia="en-US"/>
        </w:rPr>
      </w:pPr>
      <w:r>
        <w:rPr>
          <w:rFonts w:cs="Times New Roman" w:ascii="Times New Roman" w:hAnsi="Times New Roman"/>
          <w:b/>
          <w:bCs/>
        </w:rPr>
        <w:t>«Национальный режим»</w:t>
      </w:r>
      <w:r>
        <w:rPr>
          <w:rFonts w:cs="Times New Roman" w:ascii="Times New Roman" w:hAnsi="Times New Roman"/>
          <w:bCs/>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rFonts w:cs="Times New Roman" w:ascii="Times New Roman" w:hAnsi="Times New Roman"/>
          <w:b/>
          <w:lang w:eastAsia="en-US"/>
        </w:rPr>
        <w:t xml:space="preserve"> </w:t>
      </w:r>
    </w:p>
    <w:p>
      <w:pPr>
        <w:pStyle w:val="ListParagraph"/>
        <w:shd w:val="clear" w:color="auto" w:fill="FFFFFF"/>
        <w:tabs>
          <w:tab w:val="clear" w:pos="709"/>
          <w:tab w:val="left" w:pos="0" w:leader="none"/>
        </w:tabs>
        <w:ind w:left="0" w:firstLine="709"/>
        <w:jc w:val="both"/>
        <w:textAlignment w:val="baseline"/>
        <w:rPr>
          <w:rFonts w:ascii="Times New Roman" w:hAnsi="Times New Roman" w:cs="Times New Roman"/>
          <w:lang w:eastAsia="en-US"/>
        </w:rPr>
      </w:pPr>
      <w:r>
        <w:rPr>
          <w:rFonts w:cs="Times New Roman" w:ascii="Times New Roman" w:hAnsi="Times New Roman"/>
          <w:b/>
          <w:lang w:eastAsia="en-US"/>
        </w:rPr>
        <w:t xml:space="preserve">«Отказ от Договора» </w:t>
      </w:r>
      <w:r>
        <w:rPr>
          <w:rFonts w:cs="Times New Roman" w:ascii="Times New Roman" w:hAnsi="Times New Roman"/>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в случаях, установленных Договором. </w:t>
      </w:r>
    </w:p>
    <w:p>
      <w:pPr>
        <w:pStyle w:val="ListParagraph"/>
        <w:tabs>
          <w:tab w:val="clear" w:pos="709"/>
          <w:tab w:val="left" w:pos="0" w:leader="none"/>
        </w:tabs>
        <w:ind w:left="0" w:firstLine="709"/>
        <w:jc w:val="both"/>
        <w:textAlignment w:val="baseline"/>
        <w:rPr>
          <w:rFonts w:ascii="Times New Roman" w:hAnsi="Times New Roman" w:cs="Times New Roman"/>
          <w:b/>
          <w:lang w:eastAsia="en-US"/>
        </w:rPr>
      </w:pPr>
      <w:r>
        <w:rPr>
          <w:rFonts w:cs="Times New Roman" w:ascii="Times New Roman" w:hAnsi="Times New Roman"/>
          <w:b/>
          <w:lang w:eastAsia="en-US"/>
        </w:rPr>
        <w:t>«Товар»</w:t>
      </w:r>
      <w:r>
        <w:rPr>
          <w:rFonts w:cs="Times New Roman" w:ascii="Times New Roman" w:hAnsi="Times New Roman"/>
          <w:lang w:eastAsia="en-US"/>
        </w:rPr>
        <w:t xml:space="preserve"> – единовременно поставляемый Покупателю Поставщиком, объем, состав и стоимость которого определяется Спецификацией, являющейся приложением к Договору.«Применимое право»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8"/>
        <w:jc w:val="both"/>
        <w:rPr>
          <w:rFonts w:ascii="Times New Roman" w:hAnsi="Times New Roman" w:cs="Times New Roman"/>
          <w:lang w:eastAsia="en-US"/>
        </w:rPr>
      </w:pPr>
      <w:r>
        <w:rPr>
          <w:rFonts w:cs="Times New Roman" w:ascii="Times New Roman" w:hAnsi="Times New Roman"/>
          <w:b/>
          <w:lang w:eastAsia="en-US"/>
        </w:rPr>
        <w:t>«Рабочий день»</w:t>
      </w:r>
      <w:r>
        <w:rPr>
          <w:rFonts w:cs="Times New Roman" w:ascii="Times New Roman" w:hAnsi="Times New Roman"/>
          <w:lang w:eastAsia="en-US"/>
        </w:rPr>
        <w:t xml:space="preserve"> – день, который в соответствии с Применимым правом, является рабочим днем в Российской Федерации.</w:t>
      </w:r>
    </w:p>
    <w:p>
      <w:pPr>
        <w:pStyle w:val="Normal"/>
        <w:shd w:val="clear" w:color="auto" w:fill="FFFFFF"/>
        <w:tabs>
          <w:tab w:val="clear" w:pos="709"/>
          <w:tab w:val="left" w:pos="0" w:leader="none"/>
        </w:tabs>
        <w:ind w:firstLine="709"/>
        <w:jc w:val="both"/>
        <w:textAlignment w:val="baseline"/>
        <w:rPr>
          <w:rFonts w:ascii="Times New Roman" w:hAnsi="Times New Roman" w:cs="Times New Roman"/>
        </w:rPr>
      </w:pPr>
      <w:r>
        <w:rPr>
          <w:rFonts w:eastAsia="Calibri" w:cs="Times New Roman" w:ascii="Times New Roman" w:hAnsi="Times New Roman" w:eastAsiaTheme="minorHAnsi"/>
          <w:b/>
          <w:lang w:eastAsia="en-US"/>
        </w:rPr>
        <w:t>«Универсальный передаточный документ»</w:t>
      </w:r>
      <w:r>
        <w:rPr>
          <w:rFonts w:eastAsia="Calibri" w:cs="Times New Roman" w:ascii="Times New Roman" w:hAnsi="Times New Roman" w:eastAsiaTheme="minorHAnsi"/>
          <w:lang w:eastAsia="en-US"/>
        </w:rPr>
        <w:t xml:space="preserve"> (далее – УПД) - документ, который объединяет функции счёта-фактуры и товарных накладных, оформляемый по формату, утвержденному приказом ФНС России от 19.12.2023 N ЕД-7-26/970@ (бумажная форма утверждена письмом ФНС России от 21.12.2013 № ММВ-7-15/820@»), подписывается </w:t>
      </w:r>
      <w:r>
        <w:rPr>
          <w:rFonts w:cs="Times New Roman" w:ascii="Times New Roman" w:hAnsi="Times New Roman"/>
          <w:lang w:eastAsia="en-US"/>
        </w:rPr>
        <w:t>Сторонами после завершения приемки Товара по количеству, качеству и комплектности.</w:t>
      </w:r>
    </w:p>
    <w:p>
      <w:pPr>
        <w:pStyle w:val="Heading3"/>
        <w:keepNext w:val="false"/>
        <w:tabs>
          <w:tab w:val="clear" w:pos="709"/>
          <w:tab w:val="left" w:pos="0" w:leader="none"/>
        </w:tabs>
        <w:spacing w:before="0" w:after="0"/>
        <w:ind w:firstLine="708"/>
        <w:jc w:val="both"/>
        <w:textAlignment w:val="baseline"/>
        <w:rPr>
          <w:rFonts w:ascii="Times New Roman" w:hAnsi="Times New Roman" w:cs="Times New Roman"/>
          <w:b w:val="false"/>
          <w:color w:val="auto"/>
          <w:lang w:val="ru-RU" w:eastAsia="en-US"/>
        </w:rPr>
      </w:pPr>
      <w:r>
        <w:rPr>
          <w:rFonts w:cs="Times New Roman" w:ascii="Times New Roman" w:hAnsi="Times New Roman"/>
          <w:color w:val="auto"/>
          <w:lang w:val="ru-RU" w:eastAsia="en-US"/>
        </w:rPr>
        <w:t>«Цена Договора»</w:t>
      </w:r>
      <w:r>
        <w:rPr>
          <w:rFonts w:cs="Times New Roman" w:ascii="Times New Roman" w:hAnsi="Times New Roman"/>
          <w:b w:val="false"/>
          <w:color w:val="auto"/>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rFonts w:ascii="Times New Roman" w:hAnsi="Times New Roman" w:cs="Times New Roman"/>
          <w:bCs/>
        </w:rPr>
      </w:pPr>
      <w:r>
        <w:rPr>
          <w:rFonts w:cs="Times New Roman" w:ascii="Times New Roman" w:hAnsi="Times New Roman"/>
          <w:bCs/>
        </w:rPr>
      </w:r>
    </w:p>
    <w:p>
      <w:pPr>
        <w:pStyle w:val="Normal"/>
        <w:widowControl w:val="false"/>
        <w:numPr>
          <w:ilvl w:val="0"/>
          <w:numId w:val="2"/>
        </w:numPr>
        <w:shd w:val="clear" w:color="auto" w:fill="FFFFFF"/>
        <w:tabs>
          <w:tab w:val="clear" w:pos="709"/>
          <w:tab w:val="left" w:pos="284" w:leader="none"/>
        </w:tabs>
        <w:ind w:left="0" w:hanging="0"/>
        <w:jc w:val="center"/>
        <w:rPr>
          <w:rFonts w:ascii="Times New Roman" w:hAnsi="Times New Roman" w:cs="Times New Roman"/>
          <w:b/>
          <w:bCs/>
        </w:rPr>
      </w:pPr>
      <w:r>
        <w:rPr>
          <w:rFonts w:cs="Times New Roman" w:ascii="Times New Roman" w:hAnsi="Times New Roman"/>
          <w:b/>
          <w:bCs/>
        </w:rPr>
        <w:t>Предмет Договора</w:t>
      </w:r>
    </w:p>
    <w:p>
      <w:pPr>
        <w:pStyle w:val="Normal"/>
        <w:widowControl w:val="false"/>
        <w:numPr>
          <w:ilvl w:val="1"/>
          <w:numId w:val="2"/>
        </w:numPr>
        <w:shd w:val="clear" w:color="auto" w:fill="FFFFFF"/>
        <w:tabs>
          <w:tab w:val="clear" w:pos="709"/>
          <w:tab w:val="left" w:pos="1189" w:leader="none"/>
        </w:tabs>
        <w:ind w:left="0" w:firstLine="709"/>
        <w:jc w:val="both"/>
        <w:rPr>
          <w:rFonts w:ascii="Times New Roman" w:hAnsi="Times New Roman" w:cs="Times New Roman"/>
          <w:bCs/>
        </w:rPr>
      </w:pPr>
      <w:r>
        <w:rPr>
          <w:rFonts w:cs="Times New Roman" w:ascii="Times New Roman" w:hAnsi="Times New Roman"/>
          <w:bCs/>
        </w:rPr>
        <w:t>Поставщик обязуется в порядке и сроки, установленные Договором, передать в собственность Покупателю</w:t>
      </w:r>
      <w:r>
        <w:rPr>
          <w:rFonts w:cs="Times New Roman" w:ascii="Times New Roman" w:hAnsi="Times New Roman"/>
        </w:rPr>
        <w:t xml:space="preserve"> оборудование </w:t>
      </w:r>
      <w:r>
        <w:rPr>
          <w:rFonts w:cs="Times New Roman" w:ascii="Times New Roman" w:hAnsi="Times New Roman"/>
          <w:bCs/>
        </w:rPr>
        <w:t>системы автоматической пожарной сигнализации и системы оповещения и управления эвакуацией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widowControl w:val="false"/>
        <w:numPr>
          <w:ilvl w:val="1"/>
          <w:numId w:val="2"/>
        </w:numPr>
        <w:shd w:val="clear" w:color="auto" w:fill="FFFFFF"/>
        <w:tabs>
          <w:tab w:val="clear" w:pos="709"/>
          <w:tab w:val="left" w:pos="0" w:leader="none"/>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Поставка Товара по Договору осуществляется для нужд </w:t>
      </w:r>
      <w:r>
        <w:rPr>
          <w:rFonts w:cs="Times New Roman" w:ascii="Times New Roman" w:hAnsi="Times New Roman"/>
          <w:bCs/>
          <w:highlight w:val="lightGray"/>
        </w:rPr>
        <w:t>Филиала ПАО «РусГидро» - «Чебоксарская ГЭС».</w:t>
      </w:r>
    </w:p>
    <w:p>
      <w:pPr>
        <w:pStyle w:val="Normal"/>
        <w:widowControl w:val="false"/>
        <w:numPr>
          <w:ilvl w:val="1"/>
          <w:numId w:val="2"/>
        </w:numPr>
        <w:shd w:val="clear" w:color="auto" w:fill="FFFFFF"/>
        <w:tabs>
          <w:tab w:val="clear" w:pos="709"/>
          <w:tab w:val="left" w:pos="0" w:leader="none"/>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Место поставки Товара: </w:t>
      </w:r>
      <w:r>
        <w:rPr>
          <w:rFonts w:cs="Times New Roman" w:ascii="Times New Roman" w:hAnsi="Times New Roman"/>
        </w:rPr>
        <w:t>Чувашская Республика, г. Новочебоксарск, ул. Набережная, влд. 34, Филиал ПАО «РусГидро» - «Чебоксарская ГЭС» (далее – «Место поставки»).</w:t>
      </w:r>
    </w:p>
    <w:p>
      <w:pPr>
        <w:pStyle w:val="Normal"/>
        <w:widowControl w:val="false"/>
        <w:numPr>
          <w:ilvl w:val="1"/>
          <w:numId w:val="2"/>
        </w:numPr>
        <w:shd w:val="clear" w:color="auto" w:fill="FFFFFF"/>
        <w:tabs>
          <w:tab w:val="clear" w:pos="709"/>
          <w:tab w:val="left" w:pos="0" w:leader="none"/>
          <w:tab w:val="left" w:pos="540" w:leader="none"/>
          <w:tab w:val="left" w:pos="1134" w:leader="none"/>
        </w:tabs>
        <w:ind w:left="0" w:firstLine="709"/>
        <w:jc w:val="both"/>
        <w:rPr>
          <w:rFonts w:ascii="Times New Roman" w:hAnsi="Times New Roman" w:cs="Times New Roman"/>
          <w:bCs/>
        </w:rPr>
      </w:pPr>
      <w:r>
        <w:rPr>
          <w:rFonts w:cs="Times New Roman" w:ascii="Times New Roman" w:hAnsi="Times New Roman"/>
          <w:bCs/>
        </w:rPr>
        <w:t>Общий срок поставки Товара:</w:t>
      </w:r>
    </w:p>
    <w:p>
      <w:pPr>
        <w:pStyle w:val="Normal"/>
        <w:widowControl w:val="false"/>
        <w:numPr>
          <w:ilvl w:val="2"/>
          <w:numId w:val="2"/>
        </w:numPr>
        <w:shd w:val="clear" w:color="auto" w:fill="FFFFFF"/>
        <w:tabs>
          <w:tab w:val="clear" w:pos="709"/>
          <w:tab w:val="left" w:pos="0" w:leader="none"/>
          <w:tab w:val="left" w:pos="1134" w:leader="none"/>
          <w:tab w:val="left" w:pos="1418" w:leader="none"/>
        </w:tabs>
        <w:ind w:left="0" w:firstLine="709"/>
        <w:jc w:val="both"/>
        <w:rPr>
          <w:rFonts w:ascii="Times New Roman" w:hAnsi="Times New Roman" w:cs="Times New Roman"/>
          <w:bCs/>
        </w:rPr>
      </w:pPr>
      <w:r>
        <w:rPr>
          <w:rFonts w:cs="Times New Roman" w:ascii="Times New Roman" w:hAnsi="Times New Roman"/>
          <w:bCs/>
        </w:rPr>
        <w:t>Начало – со дня, следующего за днем подписания Договора обеими Сторонами;</w:t>
      </w:r>
    </w:p>
    <w:p>
      <w:pPr>
        <w:pStyle w:val="Normal"/>
        <w:widowControl w:val="false"/>
        <w:numPr>
          <w:ilvl w:val="2"/>
          <w:numId w:val="2"/>
        </w:numPr>
        <w:shd w:val="clear" w:color="auto" w:fill="FFFFFF"/>
        <w:tabs>
          <w:tab w:val="clear" w:pos="709"/>
          <w:tab w:val="left" w:pos="0" w:leader="none"/>
          <w:tab w:val="left" w:pos="1134" w:leader="none"/>
          <w:tab w:val="left" w:pos="1418" w:leader="none"/>
        </w:tabs>
        <w:ind w:left="0" w:firstLine="709"/>
        <w:jc w:val="both"/>
        <w:rPr>
          <w:rFonts w:ascii="Times New Roman" w:hAnsi="Times New Roman" w:cs="Times New Roman"/>
          <w:bCs/>
        </w:rPr>
      </w:pPr>
      <w:r>
        <w:rPr>
          <w:rFonts w:cs="Times New Roman" w:ascii="Times New Roman" w:hAnsi="Times New Roman"/>
          <w:bCs/>
        </w:rPr>
        <w:t>Окончание – д</w:t>
      </w:r>
      <w:r>
        <w:rPr>
          <w:rFonts w:cs="Times New Roman" w:ascii="Times New Roman" w:hAnsi="Times New Roman"/>
        </w:rPr>
        <w:t xml:space="preserve">ва месяца </w:t>
      </w:r>
      <w:r>
        <w:rPr>
          <w:rFonts w:cs="Times New Roman" w:ascii="Times New Roman" w:hAnsi="Times New Roman"/>
          <w:bCs/>
        </w:rPr>
        <w:t>со дня, следующего за днем подписания Договора обеими Сторонами</w:t>
      </w:r>
      <w:r>
        <w:rPr>
          <w:rFonts w:cs="Times New Roman" w:ascii="Times New Roman" w:hAnsi="Times New Roman"/>
          <w:bCs/>
          <w:highlight w:val="lightGray"/>
        </w:rPr>
        <w:t>.</w:t>
      </w:r>
    </w:p>
    <w:p>
      <w:pPr>
        <w:pStyle w:val="Normal"/>
        <w:shd w:val="clear" w:color="auto" w:fill="FFFFFF"/>
        <w:tabs>
          <w:tab w:val="clear" w:pos="709"/>
          <w:tab w:val="left" w:pos="1134" w:leader="none"/>
          <w:tab w:val="left" w:pos="1851" w:leader="none"/>
        </w:tabs>
        <w:ind w:left="709" w:hanging="0"/>
        <w:jc w:val="both"/>
        <w:rPr>
          <w:rFonts w:ascii="Times New Roman" w:hAnsi="Times New Roman" w:cs="Times New Roman"/>
          <w:bCs/>
        </w:rPr>
      </w:pPr>
      <w:r>
        <w:rPr>
          <w:rFonts w:cs="Times New Roman" w:ascii="Times New Roman" w:hAnsi="Times New Roman"/>
          <w:bCs/>
        </w:rPr>
      </w:r>
    </w:p>
    <w:p>
      <w:pPr>
        <w:pStyle w:val="Normal"/>
        <w:widowControl w:val="false"/>
        <w:numPr>
          <w:ilvl w:val="0"/>
          <w:numId w:val="2"/>
        </w:numPr>
        <w:shd w:val="clear" w:color="auto" w:fill="FFFFFF"/>
        <w:tabs>
          <w:tab w:val="clear" w:pos="709"/>
          <w:tab w:val="left" w:pos="284" w:leader="none"/>
        </w:tabs>
        <w:ind w:left="0" w:hanging="0"/>
        <w:jc w:val="center"/>
        <w:rPr>
          <w:rFonts w:ascii="Times New Roman" w:hAnsi="Times New Roman" w:cs="Times New Roman"/>
          <w:b/>
          <w:bCs/>
        </w:rPr>
      </w:pPr>
      <w:r>
        <w:rPr>
          <w:rFonts w:cs="Times New Roman" w:ascii="Times New Roman" w:hAnsi="Times New Roman"/>
          <w:b/>
          <w:bCs/>
        </w:rPr>
        <w:t>Цена Договора и порядок расчетов</w:t>
      </w:r>
    </w:p>
    <w:p>
      <w:pPr>
        <w:pStyle w:val="Normal"/>
        <w:widowControl w:val="false"/>
        <w:numPr>
          <w:ilvl w:val="1"/>
          <w:numId w:val="2"/>
        </w:numPr>
        <w:shd w:val="clear" w:color="auto" w:fill="FFFFFF"/>
        <w:tabs>
          <w:tab w:val="clear" w:pos="709"/>
          <w:tab w:val="left" w:pos="0" w:leader="none"/>
          <w:tab w:val="left" w:pos="1134" w:leader="none"/>
        </w:tabs>
        <w:ind w:left="0" w:firstLine="709"/>
        <w:jc w:val="both"/>
        <w:rPr>
          <w:rFonts w:ascii="Times New Roman" w:hAnsi="Times New Roman" w:cs="Times New Roman"/>
          <w:bCs/>
        </w:rPr>
      </w:pPr>
      <w:r>
        <w:rPr>
          <w:rFonts w:cs="Times New Roman" w:ascii="Times New Roman" w:hAnsi="Times New Roman"/>
        </w:rPr>
        <w:t xml:space="preserve">Цена Договора в соответствии со Спецификацией (Приложение № 1 к Договору) </w:t>
      </w:r>
      <w:r>
        <w:rPr>
          <w:rFonts w:cs="Times New Roman" w:ascii="Times New Roman" w:hAnsi="Times New Roman"/>
          <w:bCs/>
        </w:rPr>
        <w:t xml:space="preserve">является </w:t>
      </w:r>
      <w:r>
        <w:rPr>
          <w:rFonts w:cs="Times New Roman" w:ascii="Times New Roman" w:hAnsi="Times New Roman"/>
          <w:bCs/>
          <w:highlight w:val="lightGray"/>
        </w:rPr>
        <w:t>твердой</w:t>
      </w:r>
      <w:r>
        <w:rPr>
          <w:rFonts w:cs="Times New Roman" w:ascii="Times New Roman" w:hAnsi="Times New Roman"/>
          <w:bCs/>
        </w:rPr>
        <w:t xml:space="preserve"> и составляет </w:t>
      </w:r>
      <w:r>
        <w:rPr>
          <w:rFonts w:cs="Times New Roman" w:ascii="Times New Roman" w:hAnsi="Times New Roman"/>
          <w:highlight w:val="lightGray"/>
        </w:rPr>
        <w:t>_______</w:t>
      </w:r>
      <w:r>
        <w:rPr>
          <w:rFonts w:cs="Times New Roman" w:ascii="Times New Roman" w:hAnsi="Times New Roman"/>
          <w:bCs/>
        </w:rPr>
        <w:t xml:space="preserve"> (</w:t>
      </w:r>
      <w:r>
        <w:rPr>
          <w:rFonts w:cs="Times New Roman" w:ascii="Times New Roman" w:hAnsi="Times New Roman"/>
          <w:highlight w:val="lightGray"/>
        </w:rPr>
        <w:t>__________________</w:t>
      </w:r>
      <w:r>
        <w:rPr>
          <w:rFonts w:cs="Times New Roman" w:ascii="Times New Roman" w:hAnsi="Times New Roman"/>
          <w:bCs/>
          <w:highlight w:val="lightGray"/>
        </w:rPr>
        <w:t>)</w:t>
      </w:r>
      <w:r>
        <w:rPr>
          <w:rFonts w:cs="Times New Roman" w:ascii="Times New Roman" w:hAnsi="Times New Roman"/>
          <w:bCs/>
        </w:rPr>
        <w:t xml:space="preserve"> рублей </w:t>
      </w:r>
      <w:r>
        <w:rPr>
          <w:rFonts w:cs="Times New Roman" w:ascii="Times New Roman" w:hAnsi="Times New Roman"/>
          <w:highlight w:val="lightGray"/>
        </w:rPr>
        <w:t>___</w:t>
      </w:r>
      <w:r>
        <w:rPr>
          <w:rFonts w:cs="Times New Roman" w:ascii="Times New Roman" w:hAnsi="Times New Roman"/>
          <w:bCs/>
        </w:rPr>
        <w:t xml:space="preserve"> копеек без учета НДС, при этом НДС исчисляется дополнительно по ставке, установленной статьей 164 Налогового Кодекса Российской Федерации (далее – НК РФ).</w:t>
      </w:r>
    </w:p>
    <w:p>
      <w:pPr>
        <w:pStyle w:val="Normal"/>
        <w:widowControl w:val="false"/>
        <w:numPr>
          <w:ilvl w:val="1"/>
          <w:numId w:val="2"/>
        </w:numPr>
        <w:shd w:val="clear" w:color="auto" w:fill="FFFFFF"/>
        <w:tabs>
          <w:tab w:val="clear" w:pos="709"/>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Цена Договора включает в себя прибыль Поставщика, а также все расходы и затраты Поставщика на: </w:t>
      </w:r>
    </w:p>
    <w:p>
      <w:pPr>
        <w:pStyle w:val="Normal"/>
        <w:widowControl w:val="false"/>
        <w:numPr>
          <w:ilvl w:val="2"/>
          <w:numId w:val="2"/>
        </w:numPr>
        <w:shd w:val="clear" w:color="auto" w:fill="FFFFFF"/>
        <w:tabs>
          <w:tab w:val="clear" w:pos="709"/>
          <w:tab w:val="left" w:pos="1418" w:leader="none"/>
        </w:tabs>
        <w:ind w:left="0" w:firstLine="709"/>
        <w:jc w:val="both"/>
        <w:rPr>
          <w:rFonts w:ascii="Times New Roman" w:hAnsi="Times New Roman" w:cs="Times New Roman"/>
          <w:bCs/>
        </w:rPr>
      </w:pPr>
      <w:r>
        <w:rPr>
          <w:rFonts w:cs="Times New Roman" w:ascii="Times New Roman" w:hAnsi="Times New Roman"/>
          <w:bCs/>
        </w:rPr>
        <w:t>производство и / или приобретение Товара;</w:t>
      </w:r>
    </w:p>
    <w:p>
      <w:pPr>
        <w:pStyle w:val="ListParagraph"/>
        <w:shd w:val="clear" w:color="auto" w:fill="FFFFFF"/>
        <w:ind w:left="0" w:firstLine="709"/>
        <w:jc w:val="both"/>
        <w:rPr>
          <w:rFonts w:ascii="Times New Roman" w:hAnsi="Times New Roman" w:cs="Times New Roman"/>
          <w:bCs/>
        </w:rPr>
      </w:pPr>
      <w:r>
        <w:rPr>
          <w:rFonts w:cs="Times New Roman" w:ascii="Times New Roman" w:hAnsi="Times New Roman"/>
          <w:bCs/>
        </w:rPr>
        <w:t xml:space="preserve">2.2.2. транспортировку Товара до Места поставки, погрузку, разгрузку, </w:t>
      </w:r>
      <w:r>
        <w:rPr>
          <w:rFonts w:cs="Times New Roman" w:ascii="Times New Roman" w:hAnsi="Times New Roman"/>
          <w:bCs/>
          <w:highlight w:val="lightGray"/>
        </w:rPr>
        <w:t>перемещение по территории Покупателя</w:t>
      </w:r>
      <w:r>
        <w:rPr>
          <w:rStyle w:val="FootnoteReference"/>
          <w:rFonts w:cs="Times New Roman" w:ascii="Times New Roman" w:hAnsi="Times New Roman"/>
          <w:highlight w:val="lightGray"/>
        </w:rPr>
        <w:footnoteReference w:id="2"/>
      </w:r>
      <w:r>
        <w:rPr>
          <w:rFonts w:cs="Times New Roman" w:ascii="Times New Roman" w:hAnsi="Times New Roman"/>
          <w:bCs/>
        </w:rPr>
        <w:t xml:space="preserve">, стоимость тары и упаковки, лицензий, необходимых для использования Товара (если применимо); </w:t>
      </w:r>
    </w:p>
    <w:p>
      <w:pPr>
        <w:pStyle w:val="Normal"/>
        <w:widowControl w:val="false"/>
        <w:numPr>
          <w:ilvl w:val="2"/>
          <w:numId w:val="10"/>
        </w:numPr>
        <w:shd w:val="clear" w:color="auto" w:fill="FFFFFF"/>
        <w:tabs>
          <w:tab w:val="clear" w:pos="709"/>
          <w:tab w:val="left" w:pos="1418" w:leader="none"/>
        </w:tabs>
        <w:ind w:left="0" w:firstLine="709"/>
        <w:jc w:val="both"/>
        <w:rPr>
          <w:rFonts w:ascii="Times New Roman" w:hAnsi="Times New Roman" w:cs="Times New Roman"/>
          <w:bCs/>
        </w:rPr>
      </w:pPr>
      <w:r>
        <w:rPr>
          <w:rFonts w:cs="Times New Roman" w:ascii="Times New Roman" w:hAnsi="Times New Roman"/>
          <w:bCs/>
        </w:rPr>
        <w:t>подлежащие уплате налоги, сборы и пошлины (в том числе по таможенному оформлению Товара, если применимо)</w:t>
      </w:r>
      <w:r>
        <w:rPr>
          <w:rFonts w:cs="Times New Roman" w:ascii="Times New Roman" w:hAnsi="Times New Roman"/>
          <w:bCs/>
          <w:lang w:val="en-US"/>
        </w:rPr>
        <w:t>;</w:t>
      </w:r>
    </w:p>
    <w:p>
      <w:pPr>
        <w:pStyle w:val="Normal"/>
        <w:widowControl w:val="false"/>
        <w:numPr>
          <w:ilvl w:val="2"/>
          <w:numId w:val="10"/>
        </w:numPr>
        <w:shd w:val="clear" w:color="auto" w:fill="FFFFFF"/>
        <w:tabs>
          <w:tab w:val="clear" w:pos="709"/>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заработную плату, накладные и командировочные расходы, перемещение и размещение персонала Поставщика; </w:t>
      </w:r>
    </w:p>
    <w:p>
      <w:pPr>
        <w:pStyle w:val="Normal"/>
        <w:widowControl w:val="false"/>
        <w:numPr>
          <w:ilvl w:val="2"/>
          <w:numId w:val="10"/>
        </w:numPr>
        <w:shd w:val="clear" w:color="auto" w:fill="FFFFFF"/>
        <w:tabs>
          <w:tab w:val="clear" w:pos="709"/>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widowControl w:val="false"/>
        <w:numPr>
          <w:ilvl w:val="1"/>
          <w:numId w:val="10"/>
        </w:numPr>
        <w:shd w:val="clear" w:color="auto" w:fill="FFFFFF"/>
        <w:tabs>
          <w:tab w:val="clear" w:pos="709"/>
          <w:tab w:val="left" w:pos="1134" w:leader="none"/>
        </w:tabs>
        <w:ind w:left="0" w:firstLine="709"/>
        <w:jc w:val="both"/>
        <w:rPr>
          <w:rFonts w:ascii="Times New Roman" w:hAnsi="Times New Roman" w:cs="Times New Roman"/>
        </w:rPr>
      </w:pPr>
      <w:r>
        <w:rPr>
          <w:rFonts w:cs="Times New Roman" w:ascii="Times New Roman" w:hAnsi="Times New Roman"/>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widowControl w:val="false"/>
        <w:numPr>
          <w:ilvl w:val="1"/>
          <w:numId w:val="10"/>
        </w:numPr>
        <w:shd w:val="clear" w:color="auto" w:fill="FFFFFF"/>
        <w:tabs>
          <w:tab w:val="clear" w:pos="709"/>
          <w:tab w:val="left" w:pos="1134" w:leader="none"/>
        </w:tabs>
        <w:ind w:left="0" w:firstLine="709"/>
        <w:jc w:val="both"/>
        <w:rPr>
          <w:rFonts w:ascii="Times New Roman" w:hAnsi="Times New Roman" w:cs="Times New Roman"/>
        </w:rPr>
      </w:pPr>
      <w:r>
        <w:rPr>
          <w:rFonts w:cs="Times New Roman" w:ascii="Times New Roman" w:hAnsi="Times New Roman"/>
        </w:rPr>
        <w:t xml:space="preserve">Оплата по Договору осуществляется Покупателем в следующем порядке: </w:t>
      </w:r>
    </w:p>
    <w:p>
      <w:pPr>
        <w:pStyle w:val="ListParagraph"/>
        <w:numPr>
          <w:ilvl w:val="2"/>
          <w:numId w:val="11"/>
        </w:numPr>
        <w:shd w:val="clear" w:color="auto" w:fill="FFFFFF"/>
        <w:tabs>
          <w:tab w:val="clear" w:pos="709"/>
          <w:tab w:val="left" w:pos="1418" w:leader="none"/>
        </w:tabs>
        <w:ind w:left="0" w:firstLine="709"/>
        <w:jc w:val="both"/>
        <w:rPr>
          <w:rFonts w:ascii="Times New Roman" w:hAnsi="Times New Roman" w:cs="Times New Roman"/>
        </w:rPr>
      </w:pPr>
      <w:r>
        <w:rPr>
          <w:rFonts w:cs="Times New Roman" w:ascii="Times New Roman" w:hAnsi="Times New Roman"/>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соответствующую требованиям, установленным разделом 5 Договора.</w:t>
      </w:r>
    </w:p>
    <w:p>
      <w:pPr>
        <w:pStyle w:val="ListParagraph"/>
        <w:numPr>
          <w:ilvl w:val="2"/>
          <w:numId w:val="11"/>
        </w:numPr>
        <w:shd w:val="clear" w:color="auto" w:fill="FFFFFF"/>
        <w:tabs>
          <w:tab w:val="clear" w:pos="709"/>
          <w:tab w:val="left" w:pos="1418" w:leader="none"/>
        </w:tabs>
        <w:ind w:left="0" w:firstLine="709"/>
        <w:jc w:val="both"/>
        <w:rPr>
          <w:rFonts w:ascii="Times New Roman" w:hAnsi="Times New Roman" w:cs="Times New Roman"/>
        </w:rPr>
      </w:pPr>
      <w:r>
        <w:rPr>
          <w:rFonts w:cs="Times New Roman" w:ascii="Times New Roman" w:hAnsi="Times New Roman"/>
        </w:rPr>
        <w:t>Авансовый платеж в размере 30 (тридцати) процентов от стоимости Товара без учета НДС, кроме того НДС по ставке, установленной статьей 164 НК РФ на дату выплаты авансового платежа, выплачиваются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Товара, и с учетом пунктов 2.4.1, 2.4.4 Договора.</w:t>
      </w:r>
    </w:p>
    <w:p>
      <w:pPr>
        <w:pStyle w:val="ListParagraph"/>
        <w:numPr>
          <w:ilvl w:val="2"/>
          <w:numId w:val="11"/>
        </w:numPr>
        <w:shd w:val="clear" w:color="auto" w:fill="FFFFFF"/>
        <w:tabs>
          <w:tab w:val="clear" w:pos="709"/>
          <w:tab w:val="left" w:pos="1418" w:leader="none"/>
        </w:tabs>
        <w:ind w:left="0" w:firstLine="709"/>
        <w:jc w:val="both"/>
        <w:rPr>
          <w:rFonts w:ascii="Times New Roman" w:hAnsi="Times New Roman" w:cs="Times New Roman"/>
        </w:rPr>
      </w:pPr>
      <w:r>
        <w:rPr>
          <w:rFonts w:cs="Times New Roman" w:ascii="Times New Roman" w:hAnsi="Times New Roman"/>
        </w:rPr>
        <w:t>Последующие платежи в размере разницы между стоимостью Товара без учета НДС, кроме того НДС по ставке, установленной статьей 164 НК РФ на дату подписания Сторонами накладной ТОРГ-12/УПД, и суммой ранее уплаченного авансового платежа, выплачиваются Поставщику в течение 7 (семи) рабочих дней с даты подписания Сторонами накладной ТОРГ-12/УПД, на основании счета, выставленного Поставщиком, и с учетом пункта 2.4.4 Договора.</w:t>
      </w:r>
    </w:p>
    <w:p>
      <w:pPr>
        <w:pStyle w:val="ListParagraph"/>
        <w:numPr>
          <w:ilvl w:val="2"/>
          <w:numId w:val="11"/>
        </w:numPr>
        <w:shd w:val="clear" w:color="auto" w:fill="FFFFFF"/>
        <w:tabs>
          <w:tab w:val="clear" w:pos="709"/>
          <w:tab w:val="left" w:pos="1418" w:leader="none"/>
        </w:tabs>
        <w:ind w:left="0" w:firstLine="709"/>
        <w:jc w:val="both"/>
        <w:rPr>
          <w:rFonts w:ascii="Times New Roman" w:hAnsi="Times New Roman" w:cs="Times New Roman"/>
        </w:rPr>
      </w:pPr>
      <w:r>
        <w:rPr>
          <w:rFonts w:cs="Times New Roman" w:ascii="Times New Roman" w:hAnsi="Times New Roman"/>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numPr>
          <w:ilvl w:val="2"/>
          <w:numId w:val="11"/>
        </w:numPr>
        <w:shd w:val="clear" w:color="auto" w:fill="FFFFFF"/>
        <w:tabs>
          <w:tab w:val="clear" w:pos="709"/>
          <w:tab w:val="left" w:pos="1418" w:leader="none"/>
        </w:tabs>
        <w:ind w:left="0" w:firstLine="709"/>
        <w:jc w:val="both"/>
        <w:rPr>
          <w:rFonts w:ascii="Times New Roman" w:hAnsi="Times New Roman" w:cs="Times New Roman"/>
          <w:bCs/>
        </w:rPr>
      </w:pPr>
      <w:bookmarkStart w:id="0" w:name="_Ref373242894"/>
      <w:r>
        <w:rPr>
          <w:rFonts w:cs="Times New Roman" w:ascii="Times New Roman" w:hAnsi="Times New Roman"/>
          <w:bCs/>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Поставщик не </w:t>
      </w:r>
      <w:r>
        <w:rPr>
          <w:rFonts w:cs="Times New Roman" w:ascii="Times New Roman" w:hAnsi="Times New Roman"/>
        </w:rPr>
        <w:t>предоставил</w:t>
      </w:r>
      <w:r>
        <w:rPr>
          <w:rFonts w:cs="Times New Roman" w:ascii="Times New Roman" w:hAnsi="Times New Roman"/>
          <w:bCs/>
        </w:rPr>
        <w:t xml:space="preserve"> финансового обеспечения исполнения обязательств, предусмотренного пунктом 2.4.1 Договора, в установленный срок и при этом не приступил к исполнению обязательств по Договору.</w:t>
      </w:r>
      <w:bookmarkEnd w:id="0"/>
      <w:r>
        <w:rPr>
          <w:rFonts w:cs="Times New Roman" w:ascii="Times New Roman" w:hAnsi="Times New Roman"/>
          <w:bCs/>
        </w:rPr>
        <w:t xml:space="preserve"> </w:t>
      </w:r>
    </w:p>
    <w:p>
      <w:pPr>
        <w:pStyle w:val="ListParagraph"/>
        <w:numPr>
          <w:ilvl w:val="1"/>
          <w:numId w:val="11"/>
        </w:numPr>
        <w:shd w:val="clear" w:color="auto" w:fill="FFFFFF"/>
        <w:tabs>
          <w:tab w:val="clear" w:pos="709"/>
          <w:tab w:val="left" w:pos="1134" w:leader="none"/>
        </w:tabs>
        <w:ind w:left="0" w:firstLine="709"/>
        <w:jc w:val="both"/>
        <w:rPr>
          <w:rFonts w:ascii="Times New Roman" w:hAnsi="Times New Roman" w:cs="Times New Roman"/>
          <w:bCs/>
        </w:rPr>
      </w:pPr>
      <w:r>
        <w:rPr>
          <w:rFonts w:cs="Times New Roman" w:ascii="Times New Roman" w:hAnsi="Times New Roman"/>
          <w:bCs/>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widowControl w:val="false"/>
        <w:numPr>
          <w:ilvl w:val="1"/>
          <w:numId w:val="11"/>
        </w:numPr>
        <w:shd w:val="clear" w:color="auto" w:fill="FFFFFF"/>
        <w:tabs>
          <w:tab w:val="clear" w:pos="709"/>
          <w:tab w:val="left" w:pos="567" w:leader="none"/>
          <w:tab w:val="left" w:pos="1134" w:leader="none"/>
        </w:tabs>
        <w:ind w:left="0" w:firstLine="709"/>
        <w:jc w:val="both"/>
        <w:rPr>
          <w:rFonts w:ascii="Times New Roman" w:hAnsi="Times New Roman" w:cs="Times New Roman"/>
        </w:rPr>
      </w:pPr>
      <w:r>
        <w:rPr>
          <w:rFonts w:cs="Times New Roman" w:ascii="Times New Roman" w:hAnsi="Times New Roman"/>
        </w:rPr>
        <w:t>Индексация Цены Договора не допускается.</w:t>
      </w:r>
    </w:p>
    <w:p>
      <w:pPr>
        <w:pStyle w:val="ListParagraph"/>
        <w:widowControl w:val="false"/>
        <w:numPr>
          <w:ilvl w:val="1"/>
          <w:numId w:val="11"/>
        </w:numPr>
        <w:tabs>
          <w:tab w:val="clear" w:pos="709"/>
          <w:tab w:val="left" w:pos="1189" w:leader="none"/>
        </w:tabs>
        <w:ind w:left="0" w:firstLine="709"/>
        <w:jc w:val="both"/>
        <w:rPr>
          <w:rFonts w:ascii="Times New Roman" w:hAnsi="Times New Roman" w:cs="Times New Roman"/>
        </w:rPr>
      </w:pPr>
      <w:r>
        <w:rPr>
          <w:rFonts w:cs="Times New Roman" w:ascii="Times New Roman" w:hAnsi="Times New Roman"/>
        </w:rPr>
        <w:t>Поставщик обязан представить Покупателю счета-фактуры (УПД),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widowControl w:val="false"/>
        <w:numPr>
          <w:ilvl w:val="1"/>
          <w:numId w:val="11"/>
        </w:numPr>
        <w:tabs>
          <w:tab w:val="clear" w:pos="709"/>
          <w:tab w:val="left" w:pos="1189" w:leader="none"/>
        </w:tabs>
        <w:ind w:left="0" w:firstLine="709"/>
        <w:jc w:val="both"/>
        <w:rPr>
          <w:rFonts w:ascii="Times New Roman" w:hAnsi="Times New Roman" w:cs="Times New Roman"/>
        </w:rPr>
      </w:pPr>
      <w:r>
        <w:rPr>
          <w:rFonts w:cs="Times New Roman" w:ascii="Times New Roman" w:hAnsi="Times New Roman"/>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ListParagraph"/>
        <w:widowControl w:val="false"/>
        <w:numPr>
          <w:ilvl w:val="1"/>
          <w:numId w:val="11"/>
        </w:numPr>
        <w:tabs>
          <w:tab w:val="clear" w:pos="709"/>
          <w:tab w:val="left" w:pos="1189" w:leader="none"/>
        </w:tabs>
        <w:ind w:left="0" w:firstLine="709"/>
        <w:jc w:val="both"/>
        <w:rPr>
          <w:rFonts w:ascii="Times New Roman" w:hAnsi="Times New Roman" w:cs="Times New Roman"/>
        </w:rPr>
      </w:pPr>
      <w:r>
        <w:rPr>
          <w:rFonts w:cs="Times New Roman" w:ascii="Times New Roman" w:hAnsi="Times New Roman"/>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rFonts w:cs="Times New Roman" w:ascii="Times New Roman" w:hAnsi="Times New Roman"/>
          <w:iCs/>
        </w:rPr>
        <w:t>Поставщика перед Покупателем</w:t>
      </w:r>
      <w:r>
        <w:rPr>
          <w:rFonts w:cs="Times New Roman" w:ascii="Times New Roman" w:hAnsi="Times New Roman"/>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tabs>
          <w:tab w:val="clear" w:pos="709"/>
          <w:tab w:val="left" w:pos="1134" w:leader="none"/>
        </w:tabs>
        <w:ind w:firstLine="709"/>
        <w:jc w:val="both"/>
        <w:rPr>
          <w:rFonts w:ascii="Times New Roman" w:hAnsi="Times New Roman" w:cs="Times New Roman"/>
        </w:rPr>
      </w:pPr>
      <w:r>
        <w:rPr>
          <w:rFonts w:cs="Times New Roman" w:ascii="Times New Roman" w:hAnsi="Times New Roman"/>
        </w:rPr>
        <w:t>Покупатель направляет Поставщику уведомление о проведении сальдо взаимных обязательств Сторон по Договору.</w:t>
      </w:r>
    </w:p>
    <w:p>
      <w:pPr>
        <w:pStyle w:val="Normal"/>
        <w:rPr>
          <w:rFonts w:ascii="Times New Roman" w:hAnsi="Times New Roman" w:cs="Times New Roman"/>
        </w:rPr>
      </w:pPr>
      <w:r>
        <w:rPr>
          <w:rFonts w:cs="Times New Roman" w:ascii="Times New Roman" w:hAnsi="Times New Roman"/>
        </w:rPr>
      </w:r>
    </w:p>
    <w:p>
      <w:pPr>
        <w:pStyle w:val="Normal"/>
        <w:widowControl w:val="false"/>
        <w:numPr>
          <w:ilvl w:val="0"/>
          <w:numId w:val="11"/>
        </w:numPr>
        <w:shd w:val="clear" w:color="auto" w:fill="FFFFFF"/>
        <w:ind w:left="0" w:hanging="0"/>
        <w:jc w:val="center"/>
        <w:rPr>
          <w:rFonts w:ascii="Times New Roman" w:hAnsi="Times New Roman" w:cs="Times New Roman"/>
          <w:b/>
          <w:bCs/>
        </w:rPr>
      </w:pPr>
      <w:r>
        <w:rPr>
          <w:rFonts w:cs="Times New Roman" w:ascii="Times New Roman" w:hAnsi="Times New Roman"/>
          <w:b/>
          <w:bCs/>
        </w:rPr>
        <w:t>Порядок поставки и приемки Товара</w:t>
      </w:r>
    </w:p>
    <w:p>
      <w:pPr>
        <w:pStyle w:val="ListParagraph"/>
        <w:numPr>
          <w:ilvl w:val="1"/>
          <w:numId w:val="12"/>
        </w:numPr>
        <w:shd w:val="clear" w:color="auto" w:fill="FFFFFF"/>
        <w:tabs>
          <w:tab w:val="left" w:pos="709" w:leader="none"/>
          <w:tab w:val="left" w:pos="1134" w:leader="none"/>
        </w:tabs>
        <w:ind w:left="0" w:firstLine="709"/>
        <w:jc w:val="both"/>
        <w:rPr>
          <w:rFonts w:ascii="Times New Roman" w:hAnsi="Times New Roman" w:cs="Times New Roman"/>
          <w:bCs/>
        </w:rPr>
      </w:pPr>
      <w:r>
        <w:rPr>
          <w:rFonts w:cs="Times New Roman" w:ascii="Times New Roman" w:hAnsi="Times New Roman"/>
        </w:rPr>
        <w:t>Поставка Товара осуществляется в Место поставки, указанное в пункте 1.3 Договора.</w:t>
      </w:r>
    </w:p>
    <w:p>
      <w:pPr>
        <w:pStyle w:val="ListParagraph"/>
        <w:numPr>
          <w:ilvl w:val="1"/>
          <w:numId w:val="12"/>
        </w:numPr>
        <w:shd w:val="clear" w:color="auto" w:fill="FFFFFF"/>
        <w:tabs>
          <w:tab w:val="clear" w:pos="709"/>
          <w:tab w:val="left" w:pos="1134" w:leader="none"/>
        </w:tabs>
        <w:ind w:left="0" w:firstLine="709"/>
        <w:jc w:val="both"/>
        <w:rPr>
          <w:rFonts w:ascii="Times New Roman" w:hAnsi="Times New Roman" w:cs="Times New Roman"/>
          <w:bCs/>
        </w:rPr>
      </w:pPr>
      <w:r>
        <w:rPr>
          <w:rFonts w:cs="Times New Roman" w:ascii="Times New Roman" w:hAnsi="Times New Roman"/>
          <w:bCs/>
        </w:rPr>
        <w:t>Качество, комплектность, количество и ассортимент поставляемого по Договору Товара должны соответствовать требованиям Договора и Покупателя,</w:t>
      </w:r>
      <w:r>
        <w:rPr>
          <w:rFonts w:cs="Times New Roman" w:ascii="Times New Roman" w:hAnsi="Times New Roman"/>
          <w:b/>
          <w:bCs/>
        </w:rPr>
        <w:t xml:space="preserve"> </w:t>
      </w:r>
      <w:r>
        <w:rPr>
          <w:rFonts w:cs="Times New Roman" w:ascii="Times New Roman" w:hAnsi="Times New Roman"/>
          <w:bCs/>
        </w:rPr>
        <w:t>в том числе, указанным в Спецификации (Приложение № 1 к Договору), а также Применимого права.</w:t>
      </w:r>
    </w:p>
    <w:p>
      <w:pPr>
        <w:pStyle w:val="Normal"/>
        <w:shd w:val="clear" w:color="auto" w:fill="FFFFFF"/>
        <w:tabs>
          <w:tab w:val="clear" w:pos="709"/>
          <w:tab w:val="left" w:pos="1134" w:leader="none"/>
        </w:tabs>
        <w:ind w:firstLine="709"/>
        <w:jc w:val="both"/>
        <w:rPr>
          <w:rFonts w:ascii="Times New Roman" w:hAnsi="Times New Roman" w:cs="Times New Roman"/>
          <w:bCs/>
        </w:rPr>
      </w:pPr>
      <w:r>
        <w:rPr>
          <w:rFonts w:cs="Times New Roman" w:ascii="Times New Roman" w:hAnsi="Times New Roman"/>
          <w:bCs/>
          <w:highlight w:val="lightGray"/>
        </w:rPr>
        <w:t xml:space="preserve">Поставщик не вправе производить </w:t>
      </w:r>
      <w:r>
        <w:rPr>
          <w:rFonts w:cs="Times New Roman" w:ascii="Times New Roman" w:hAnsi="Times New Roman"/>
          <w:highlight w:val="lightGray"/>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ListParagraph"/>
        <w:numPr>
          <w:ilvl w:val="1"/>
          <w:numId w:val="12"/>
        </w:numPr>
        <w:shd w:val="clear" w:color="auto" w:fill="FFFFFF"/>
        <w:tabs>
          <w:tab w:val="clear" w:pos="709"/>
          <w:tab w:val="left" w:pos="1134" w:leader="none"/>
        </w:tabs>
        <w:ind w:left="0" w:firstLine="709"/>
        <w:jc w:val="both"/>
        <w:rPr>
          <w:rFonts w:ascii="Times New Roman" w:hAnsi="Times New Roman" w:cs="Times New Roman"/>
          <w:bCs/>
        </w:rPr>
      </w:pPr>
      <w:r>
        <w:rPr>
          <w:rFonts w:cs="Times New Roman" w:ascii="Times New Roman" w:hAnsi="Times New Roman"/>
          <w:bCs/>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numPr>
          <w:ilvl w:val="1"/>
          <w:numId w:val="12"/>
        </w:numPr>
        <w:shd w:val="clear" w:color="auto" w:fill="FFFFFF"/>
        <w:tabs>
          <w:tab w:val="clear" w:pos="709"/>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widowControl w:val="false"/>
        <w:numPr>
          <w:ilvl w:val="0"/>
          <w:numId w:val="4"/>
        </w:numPr>
        <w:tabs>
          <w:tab w:val="clear" w:pos="709"/>
          <w:tab w:val="left" w:pos="1418" w:leader="none"/>
        </w:tabs>
        <w:ind w:left="0" w:firstLine="709"/>
        <w:jc w:val="both"/>
        <w:rPr>
          <w:rFonts w:ascii="Times New Roman" w:hAnsi="Times New Roman" w:cs="Times New Roman"/>
        </w:rPr>
      </w:pPr>
      <w:r>
        <w:rPr>
          <w:rFonts w:cs="Times New Roman" w:ascii="Times New Roman" w:hAnsi="Times New Roman"/>
        </w:rPr>
        <w:t>сертификат качества в 1</w:t>
      </w:r>
      <w:r>
        <w:rPr>
          <w:rFonts w:cs="Times New Roman" w:ascii="Times New Roman" w:hAnsi="Times New Roman"/>
          <w:highlight w:val="lightGray"/>
        </w:rPr>
        <w:t xml:space="preserve"> (одном))</w:t>
      </w:r>
      <w:r>
        <w:rPr>
          <w:rFonts w:cs="Times New Roman" w:ascii="Times New Roman" w:hAnsi="Times New Roman"/>
        </w:rPr>
        <w:t xml:space="preserve"> экз.;</w:t>
      </w:r>
    </w:p>
    <w:p>
      <w:pPr>
        <w:pStyle w:val="Normal"/>
        <w:widowControl w:val="false"/>
        <w:numPr>
          <w:ilvl w:val="0"/>
          <w:numId w:val="4"/>
        </w:numPr>
        <w:tabs>
          <w:tab w:val="clear" w:pos="709"/>
          <w:tab w:val="left" w:pos="1418" w:leader="none"/>
        </w:tabs>
        <w:ind w:left="0" w:firstLine="709"/>
        <w:jc w:val="both"/>
        <w:rPr>
          <w:rFonts w:ascii="Times New Roman" w:hAnsi="Times New Roman" w:cs="Times New Roman"/>
        </w:rPr>
      </w:pPr>
      <w:r>
        <w:rPr>
          <w:rFonts w:cs="Times New Roman" w:ascii="Times New Roman" w:hAnsi="Times New Roman"/>
        </w:rPr>
        <w:t>технический паспорт на русском языке в 1</w:t>
      </w:r>
      <w:r>
        <w:rPr>
          <w:rFonts w:cs="Times New Roman" w:ascii="Times New Roman" w:hAnsi="Times New Roman"/>
          <w:highlight w:val="lightGray"/>
        </w:rPr>
        <w:t xml:space="preserve"> (одном)</w:t>
      </w:r>
      <w:r>
        <w:rPr>
          <w:rFonts w:cs="Times New Roman" w:ascii="Times New Roman" w:hAnsi="Times New Roman"/>
        </w:rPr>
        <w:t xml:space="preserve"> экз.;</w:t>
      </w:r>
    </w:p>
    <w:p>
      <w:pPr>
        <w:pStyle w:val="Normal"/>
        <w:widowControl w:val="false"/>
        <w:numPr>
          <w:ilvl w:val="0"/>
          <w:numId w:val="4"/>
        </w:numPr>
        <w:tabs>
          <w:tab w:val="clear" w:pos="709"/>
          <w:tab w:val="left" w:pos="1418" w:leader="none"/>
        </w:tabs>
        <w:ind w:left="0" w:firstLine="709"/>
        <w:jc w:val="both"/>
        <w:rPr>
          <w:rFonts w:ascii="Times New Roman" w:hAnsi="Times New Roman" w:cs="Times New Roman"/>
        </w:rPr>
      </w:pPr>
      <w:r>
        <w:rPr>
          <w:rFonts w:cs="Times New Roman" w:ascii="Times New Roman" w:hAnsi="Times New Roman"/>
        </w:rPr>
        <w:t>инструкция по эксплуатации на русском языке в 1</w:t>
      </w:r>
      <w:r>
        <w:rPr>
          <w:rFonts w:cs="Times New Roman" w:ascii="Times New Roman" w:hAnsi="Times New Roman"/>
          <w:highlight w:val="lightGray"/>
        </w:rPr>
        <w:t xml:space="preserve"> (одном)</w:t>
      </w:r>
      <w:r>
        <w:rPr>
          <w:rFonts w:cs="Times New Roman" w:ascii="Times New Roman" w:hAnsi="Times New Roman"/>
        </w:rPr>
        <w:t xml:space="preserve">  экз.;</w:t>
      </w:r>
    </w:p>
    <w:p>
      <w:pPr>
        <w:pStyle w:val="Normal"/>
        <w:widowControl w:val="false"/>
        <w:numPr>
          <w:ilvl w:val="0"/>
          <w:numId w:val="4"/>
        </w:numPr>
        <w:tabs>
          <w:tab w:val="clear" w:pos="709"/>
          <w:tab w:val="left" w:pos="1418" w:leader="none"/>
        </w:tabs>
        <w:ind w:left="0" w:firstLine="709"/>
        <w:jc w:val="both"/>
        <w:rPr>
          <w:rFonts w:ascii="Times New Roman" w:hAnsi="Times New Roman" w:cs="Times New Roman"/>
        </w:rPr>
      </w:pPr>
      <w:r>
        <w:rPr>
          <w:rFonts w:cs="Times New Roman" w:ascii="Times New Roman" w:hAnsi="Times New Roman"/>
        </w:rPr>
        <w:t>упаковочный лист в 1</w:t>
      </w:r>
      <w:r>
        <w:rPr>
          <w:rFonts w:cs="Times New Roman" w:ascii="Times New Roman" w:hAnsi="Times New Roman"/>
          <w:highlight w:val="lightGray"/>
        </w:rPr>
        <w:t xml:space="preserve"> (одном)</w:t>
      </w:r>
      <w:r>
        <w:rPr>
          <w:rFonts w:cs="Times New Roman" w:ascii="Times New Roman" w:hAnsi="Times New Roman"/>
        </w:rPr>
        <w:t xml:space="preserve">  экз.;</w:t>
      </w:r>
    </w:p>
    <w:p>
      <w:pPr>
        <w:pStyle w:val="Normal"/>
        <w:widowControl w:val="false"/>
        <w:numPr>
          <w:ilvl w:val="0"/>
          <w:numId w:val="3"/>
        </w:numPr>
        <w:tabs>
          <w:tab w:val="clear" w:pos="709"/>
          <w:tab w:val="left" w:pos="1418" w:leader="none"/>
        </w:tabs>
        <w:ind w:left="0" w:firstLine="709"/>
        <w:jc w:val="both"/>
        <w:rPr>
          <w:rFonts w:ascii="Times New Roman" w:hAnsi="Times New Roman" w:cs="Times New Roman"/>
        </w:rPr>
      </w:pPr>
      <w:r>
        <w:rPr>
          <w:rFonts w:cs="Times New Roman" w:ascii="Times New Roman" w:hAnsi="Times New Roman"/>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widowControl w:val="false"/>
        <w:numPr>
          <w:ilvl w:val="0"/>
          <w:numId w:val="3"/>
        </w:numPr>
        <w:shd w:val="clear" w:color="auto" w:fill="FFFFFF"/>
        <w:tabs>
          <w:tab w:val="clear" w:pos="709"/>
          <w:tab w:val="left" w:pos="1418" w:leader="none"/>
        </w:tabs>
        <w:ind w:left="0" w:firstLine="709"/>
        <w:jc w:val="both"/>
        <w:rPr>
          <w:rFonts w:ascii="Times New Roman" w:hAnsi="Times New Roman" w:cs="Times New Roman"/>
        </w:rPr>
      </w:pPr>
      <w:r>
        <w:rPr>
          <w:rFonts w:cs="Times New Roman" w:ascii="Times New Roman" w:hAnsi="Times New Roman"/>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2</w:t>
      </w:r>
      <w:r>
        <w:rPr>
          <w:rFonts w:cs="Times New Roman" w:ascii="Times New Roman" w:hAnsi="Times New Roman"/>
          <w:highlight w:val="lightGray"/>
        </w:rPr>
        <w:t xml:space="preserve"> (двух)</w:t>
      </w:r>
      <w:r>
        <w:rPr>
          <w:rFonts w:cs="Times New Roman" w:ascii="Times New Roman" w:hAnsi="Times New Roman"/>
        </w:rPr>
        <w:t xml:space="preserve"> экз.;</w:t>
      </w:r>
    </w:p>
    <w:p>
      <w:pPr>
        <w:pStyle w:val="Normal"/>
        <w:widowControl w:val="false"/>
        <w:numPr>
          <w:ilvl w:val="0"/>
          <w:numId w:val="3"/>
        </w:numPr>
        <w:shd w:val="clear" w:color="auto" w:fill="FFFFFF"/>
        <w:tabs>
          <w:tab w:val="clear" w:pos="709"/>
          <w:tab w:val="left" w:pos="1418" w:leader="none"/>
        </w:tabs>
        <w:ind w:left="0" w:firstLine="709"/>
        <w:jc w:val="both"/>
        <w:rPr>
          <w:rFonts w:ascii="Times New Roman" w:hAnsi="Times New Roman" w:cs="Times New Roman"/>
        </w:rPr>
      </w:pPr>
      <w:r>
        <w:rPr>
          <w:rFonts w:cs="Times New Roman" w:ascii="Times New Roman" w:hAnsi="Times New Roman"/>
        </w:rPr>
        <w:t>накладная ТОРГ-12/УПД в 2</w:t>
      </w:r>
      <w:r>
        <w:rPr>
          <w:rFonts w:cs="Times New Roman" w:ascii="Times New Roman" w:hAnsi="Times New Roman"/>
          <w:highlight w:val="lightGray"/>
        </w:rPr>
        <w:t xml:space="preserve"> (двух))</w:t>
      </w:r>
      <w:r>
        <w:rPr>
          <w:rFonts w:cs="Times New Roman" w:ascii="Times New Roman" w:hAnsi="Times New Roman"/>
        </w:rPr>
        <w:t xml:space="preserve"> экз.</w:t>
      </w:r>
    </w:p>
    <w:p>
      <w:pPr>
        <w:pStyle w:val="ListParagraph"/>
        <w:numPr>
          <w:ilvl w:val="1"/>
          <w:numId w:val="12"/>
        </w:numPr>
        <w:shd w:val="clear" w:color="auto" w:fill="FFFFFF"/>
        <w:tabs>
          <w:tab w:val="clear" w:pos="709"/>
          <w:tab w:val="left" w:pos="1134" w:leader="none"/>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shd w:val="clear" w:color="auto" w:fill="FFFFFF"/>
        <w:tabs>
          <w:tab w:val="clear" w:pos="709"/>
          <w:tab w:val="left" w:pos="1134" w:leader="none"/>
          <w:tab w:val="left" w:pos="1418" w:leader="none"/>
        </w:tabs>
        <w:ind w:left="0" w:firstLine="709"/>
        <w:jc w:val="both"/>
        <w:rPr>
          <w:rFonts w:ascii="Times New Roman" w:hAnsi="Times New Roman" w:cs="Times New Roman"/>
          <w:bCs/>
        </w:rPr>
      </w:pPr>
      <w:r>
        <w:rPr>
          <w:rFonts w:cs="Times New Roman" w:ascii="Times New Roman" w:hAnsi="Times New Roman"/>
          <w:bCs/>
        </w:rPr>
        <w:t>Оригинал доверенности представителя Поставщика подлежит передаче Покупателю.</w:t>
      </w:r>
    </w:p>
    <w:p>
      <w:pPr>
        <w:pStyle w:val="ListParagraph"/>
        <w:numPr>
          <w:ilvl w:val="1"/>
          <w:numId w:val="12"/>
        </w:numPr>
        <w:shd w:val="clear" w:color="auto" w:fill="FFFFFF"/>
        <w:tabs>
          <w:tab w:val="clear" w:pos="709"/>
          <w:tab w:val="left" w:pos="1134" w:leader="none"/>
          <w:tab w:val="left" w:pos="1418" w:leader="none"/>
        </w:tabs>
        <w:ind w:left="0" w:firstLine="709"/>
        <w:jc w:val="both"/>
        <w:rPr>
          <w:rFonts w:ascii="Times New Roman" w:hAnsi="Times New Roman" w:cs="Times New Roman"/>
          <w:bCs/>
        </w:rPr>
      </w:pPr>
      <w:r>
        <w:rPr>
          <w:rFonts w:cs="Times New Roman" w:ascii="Times New Roman" w:hAnsi="Times New Roman"/>
          <w:bCs/>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numPr>
          <w:ilvl w:val="1"/>
          <w:numId w:val="12"/>
        </w:numPr>
        <w:shd w:val="clear" w:color="auto" w:fill="FFFFFF"/>
        <w:tabs>
          <w:tab w:val="clear" w:pos="709"/>
          <w:tab w:val="left" w:pos="1134" w:leader="none"/>
          <w:tab w:val="left" w:pos="1418" w:leader="none"/>
        </w:tabs>
        <w:ind w:left="0" w:firstLine="709"/>
        <w:jc w:val="both"/>
        <w:rPr>
          <w:rFonts w:ascii="Times New Roman" w:hAnsi="Times New Roman" w:cs="Times New Roman"/>
          <w:bCs/>
        </w:rPr>
      </w:pPr>
      <w:bookmarkStart w:id="1" w:name="_Ref361408474"/>
      <w:r>
        <w:rPr>
          <w:rFonts w:cs="Times New Roman" w:ascii="Times New Roman" w:hAnsi="Times New Roman"/>
          <w:bCs/>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rFonts w:cs="Times New Roman" w:ascii="Times New Roman" w:hAnsi="Times New Roman"/>
          <w:bCs/>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9"/>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Стоимость тары и упаковки включена в стоимость Товара. Тара и упаковка возврату </w:t>
        <w:br/>
        <w:t xml:space="preserve">не подлежат. </w:t>
      </w:r>
    </w:p>
    <w:p>
      <w:pPr>
        <w:pStyle w:val="ListParagraph"/>
        <w:numPr>
          <w:ilvl w:val="1"/>
          <w:numId w:val="12"/>
        </w:numPr>
        <w:shd w:val="clear" w:color="auto" w:fill="FFFFFF"/>
        <w:tabs>
          <w:tab w:val="clear" w:pos="709"/>
          <w:tab w:val="left" w:pos="1134" w:leader="none"/>
          <w:tab w:val="left" w:pos="1418" w:leader="none"/>
        </w:tabs>
        <w:ind w:left="0" w:firstLine="709"/>
        <w:jc w:val="both"/>
        <w:rPr>
          <w:rFonts w:ascii="Times New Roman" w:hAnsi="Times New Roman" w:cs="Times New Roman"/>
        </w:rPr>
      </w:pPr>
      <w:r>
        <w:rPr>
          <w:rFonts w:cs="Times New Roman" w:ascii="Times New Roman" w:hAnsi="Times New Roman"/>
        </w:rPr>
        <w:t xml:space="preserve">Погрузка, доставка, разгрузка </w:t>
      </w:r>
      <w:r>
        <w:rPr>
          <w:rFonts w:cs="Times New Roman" w:ascii="Times New Roman" w:hAnsi="Times New Roman"/>
          <w:highlight w:val="lightGray"/>
        </w:rPr>
        <w:t xml:space="preserve">и перемещение Товара (в том числе </w:t>
        <w:br/>
        <w:t>по территории Покупателя)</w:t>
      </w:r>
      <w:r>
        <w:rPr>
          <w:rStyle w:val="FootnoteReference"/>
          <w:rFonts w:cs="Times New Roman" w:ascii="Times New Roman" w:hAnsi="Times New Roman"/>
          <w:highlight w:val="lightGray"/>
        </w:rPr>
        <w:footnoteReference w:id="3"/>
      </w:r>
      <w:r>
        <w:rPr>
          <w:rFonts w:cs="Times New Roman" w:ascii="Times New Roman" w:hAnsi="Times New Roman"/>
        </w:rPr>
        <w:t xml:space="preserve"> </w:t>
      </w:r>
      <w:r>
        <w:rPr>
          <w:rFonts w:cs="Times New Roman" w:ascii="Times New Roman" w:hAnsi="Times New Roman"/>
          <w:bCs/>
        </w:rPr>
        <w:t>осуществляется</w:t>
      </w:r>
      <w:r>
        <w:rPr>
          <w:rFonts w:cs="Times New Roman" w:ascii="Times New Roman" w:hAnsi="Times New Roman"/>
        </w:rPr>
        <w:t xml:space="preserve"> Поставщиком. Стоимость погрузки, доставки, разгрузки </w:t>
      </w:r>
      <w:r>
        <w:rPr>
          <w:rFonts w:cs="Times New Roman" w:ascii="Times New Roman" w:hAnsi="Times New Roman"/>
          <w:highlight w:val="lightGray"/>
        </w:rPr>
        <w:t>и перемещения Товара</w:t>
      </w:r>
      <w:r>
        <w:rPr>
          <w:rFonts w:cs="Times New Roman" w:ascii="Times New Roman" w:hAnsi="Times New Roman"/>
        </w:rPr>
        <w:t xml:space="preserve"> включена в стоимость Товара.</w:t>
      </w:r>
    </w:p>
    <w:p>
      <w:pPr>
        <w:pStyle w:val="ListParagraph"/>
        <w:numPr>
          <w:ilvl w:val="1"/>
          <w:numId w:val="12"/>
        </w:numPr>
        <w:shd w:val="clear" w:color="auto" w:fill="FFFFFF"/>
        <w:tabs>
          <w:tab w:val="clear" w:pos="709"/>
          <w:tab w:val="left" w:pos="1134" w:leader="none"/>
        </w:tabs>
        <w:ind w:left="0" w:firstLine="709"/>
        <w:jc w:val="both"/>
        <w:rPr>
          <w:rFonts w:ascii="Times New Roman" w:hAnsi="Times New Roman" w:cs="Times New Roman"/>
        </w:rPr>
      </w:pPr>
      <w:r>
        <w:rPr>
          <w:rFonts w:cs="Times New Roman" w:ascii="Times New Roman" w:hAnsi="Times New Roman"/>
        </w:rPr>
        <w:t xml:space="preserve">Досрочная поставка Товара допускается только при условии получения Поставщиком письменного согласия Покупателя. </w:t>
      </w:r>
    </w:p>
    <w:p>
      <w:pPr>
        <w:pStyle w:val="ListParagraph"/>
        <w:numPr>
          <w:ilvl w:val="1"/>
          <w:numId w:val="12"/>
        </w:numPr>
        <w:shd w:val="clear" w:color="auto" w:fill="FFFFFF"/>
        <w:tabs>
          <w:tab w:val="clear" w:pos="709"/>
          <w:tab w:val="left" w:pos="1418" w:leader="none"/>
        </w:tabs>
        <w:ind w:left="0" w:firstLine="709"/>
        <w:jc w:val="both"/>
        <w:rPr>
          <w:rFonts w:ascii="Times New Roman" w:hAnsi="Times New Roman" w:cs="Times New Roman"/>
        </w:rPr>
      </w:pPr>
      <w:bookmarkStart w:id="2" w:name="_Ref361396594"/>
      <w:r>
        <w:rPr>
          <w:rFonts w:cs="Times New Roman" w:ascii="Times New Roman" w:hAnsi="Times New Roman"/>
        </w:rPr>
        <w:t>Датой поставки Товара является дата подписания Сторонами накладной      ТОРГ-12/УПД.</w:t>
      </w:r>
      <w:bookmarkEnd w:id="2"/>
      <w:r>
        <w:rPr>
          <w:rFonts w:cs="Times New Roman" w:ascii="Times New Roman" w:hAnsi="Times New Roman"/>
        </w:rPr>
        <w:t xml:space="preserve"> </w:t>
      </w:r>
    </w:p>
    <w:p>
      <w:pPr>
        <w:pStyle w:val="ListParagraph"/>
        <w:numPr>
          <w:ilvl w:val="1"/>
          <w:numId w:val="12"/>
        </w:numPr>
        <w:shd w:val="clear" w:color="auto" w:fill="FFFFFF"/>
        <w:tabs>
          <w:tab w:val="clear" w:pos="709"/>
          <w:tab w:val="left" w:pos="1418" w:leader="none"/>
        </w:tabs>
        <w:ind w:left="0" w:firstLine="709"/>
        <w:jc w:val="both"/>
        <w:rPr>
          <w:rFonts w:ascii="Times New Roman" w:hAnsi="Times New Roman" w:cs="Times New Roman"/>
        </w:rPr>
      </w:pPr>
      <w:r>
        <w:rPr>
          <w:rFonts w:cs="Times New Roman" w:ascii="Times New Roman" w:hAnsi="Times New Roman"/>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numPr>
          <w:ilvl w:val="1"/>
          <w:numId w:val="12"/>
        </w:numPr>
        <w:shd w:val="clear" w:color="auto" w:fill="FFFFFF"/>
        <w:tabs>
          <w:tab w:val="clear" w:pos="709"/>
          <w:tab w:val="left" w:pos="1418" w:leader="none"/>
        </w:tabs>
        <w:ind w:left="0" w:firstLine="709"/>
        <w:jc w:val="both"/>
        <w:rPr>
          <w:rFonts w:ascii="Times New Roman" w:hAnsi="Times New Roman" w:cs="Times New Roman"/>
        </w:rPr>
      </w:pPr>
      <w:r>
        <w:rPr>
          <w:rFonts w:cs="Times New Roman" w:ascii="Times New Roman" w:hAnsi="Times New Roman"/>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Pr>
          <w:rFonts w:cs="Times New Roman" w:ascii="Times New Roman" w:hAnsi="Times New Roman"/>
          <w:highlight w:val="lightGray"/>
        </w:rPr>
        <w:t>3 (трех)</w:t>
      </w:r>
      <w:r>
        <w:rPr>
          <w:rFonts w:cs="Times New Roman" w:ascii="Times New Roman" w:hAnsi="Times New Roman"/>
        </w:rPr>
        <w:t xml:space="preserve">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pPr>
        <w:pStyle w:val="ListParagraph"/>
        <w:shd w:val="clear" w:color="auto" w:fill="FFFFFF"/>
        <w:tabs>
          <w:tab w:val="clear" w:pos="709"/>
          <w:tab w:val="left" w:pos="1418" w:leader="none"/>
        </w:tabs>
        <w:ind w:left="0" w:firstLine="709"/>
        <w:jc w:val="both"/>
        <w:rPr>
          <w:rFonts w:ascii="Times New Roman" w:hAnsi="Times New Roman" w:cs="Times New Roman"/>
        </w:rPr>
      </w:pPr>
      <w:bookmarkStart w:id="3" w:name="_Ref361408232"/>
      <w:r>
        <w:rPr>
          <w:rFonts w:cs="Times New Roman" w:ascii="Times New Roman" w:hAnsi="Times New Roman"/>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rFonts w:cs="Times New Roman" w:ascii="Times New Roman" w:hAnsi="Times New Roman"/>
        </w:rPr>
        <w:t xml:space="preserve"> </w:t>
      </w:r>
    </w:p>
    <w:p>
      <w:pPr>
        <w:pStyle w:val="ListParagraph"/>
        <w:numPr>
          <w:ilvl w:val="1"/>
          <w:numId w:val="12"/>
        </w:numPr>
        <w:shd w:val="clear" w:color="auto" w:fill="FFFFFF"/>
        <w:tabs>
          <w:tab w:val="clear" w:pos="709"/>
          <w:tab w:val="left" w:pos="1418" w:leader="none"/>
        </w:tabs>
        <w:ind w:left="0" w:firstLine="709"/>
        <w:jc w:val="both"/>
        <w:rPr>
          <w:rFonts w:ascii="Times New Roman" w:hAnsi="Times New Roman" w:cs="Times New Roman"/>
        </w:rPr>
      </w:pPr>
      <w:r>
        <w:rPr>
          <w:rFonts w:cs="Times New Roman" w:ascii="Times New Roman" w:hAnsi="Times New Roman"/>
        </w:rPr>
        <w:t xml:space="preserve">Приемка Товара со вскрытием тары и упаковки производится Покупателем в присутствии представителя Поставщика в течение </w:t>
      </w:r>
      <w:r>
        <w:rPr>
          <w:rFonts w:cs="Times New Roman" w:ascii="Times New Roman" w:hAnsi="Times New Roman"/>
          <w:highlight w:val="lightGray"/>
        </w:rPr>
        <w:t>10 (десяти)</w:t>
      </w:r>
      <w:r>
        <w:rPr>
          <w:rFonts w:cs="Times New Roman" w:ascii="Times New Roman" w:hAnsi="Times New Roman"/>
        </w:rPr>
        <w:t xml:space="preserve"> рабочих дней </w:t>
        <w:br/>
        <w:t>с даты подписания Покупателем транспортных документов. В случае отсутствия замечаний Покупатель подписывает накладную ТОРГ-12/УПД.</w:t>
      </w:r>
    </w:p>
    <w:p>
      <w:pPr>
        <w:pStyle w:val="Normal"/>
        <w:widowControl w:val="false"/>
        <w:numPr>
          <w:ilvl w:val="1"/>
          <w:numId w:val="12"/>
        </w:numPr>
        <w:shd w:val="clear" w:color="auto" w:fill="FFFFFF"/>
        <w:tabs>
          <w:tab w:val="clear" w:pos="709"/>
          <w:tab w:val="left" w:pos="1418" w:leader="none"/>
        </w:tabs>
        <w:ind w:left="0" w:firstLine="709"/>
        <w:jc w:val="both"/>
        <w:rPr>
          <w:rFonts w:ascii="Times New Roman" w:hAnsi="Times New Roman" w:cs="Times New Roman"/>
        </w:rPr>
      </w:pPr>
      <w:r>
        <w:rPr>
          <w:rFonts w:cs="Times New Roman" w:ascii="Times New Roman" w:hAnsi="Times New Roman"/>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rFonts w:ascii="Times New Roman" w:hAnsi="Times New Roman" w:cs="Times New Roman"/>
        </w:rPr>
      </w:pPr>
      <w:r>
        <w:rPr>
          <w:rFonts w:cs="Times New Roman" w:ascii="Times New Roman" w:hAnsi="Times New Roman"/>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rFonts w:ascii="Times New Roman" w:hAnsi="Times New Roman" w:cs="Times New Roman"/>
        </w:rPr>
      </w:pPr>
      <w:r>
        <w:rPr>
          <w:rFonts w:cs="Times New Roman" w:ascii="Times New Roman" w:hAnsi="Times New Roman"/>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w:t>
      </w:r>
    </w:p>
    <w:p>
      <w:pPr>
        <w:pStyle w:val="Normal"/>
        <w:widowControl w:val="false"/>
        <w:numPr>
          <w:ilvl w:val="1"/>
          <w:numId w:val="12"/>
        </w:numPr>
        <w:shd w:val="clear" w:color="auto" w:fill="FFFFFF"/>
        <w:ind w:left="0" w:firstLine="709"/>
        <w:jc w:val="both"/>
        <w:rPr>
          <w:rFonts w:ascii="Times New Roman" w:hAnsi="Times New Roman" w:cs="Times New Roman"/>
        </w:rPr>
      </w:pPr>
      <w:r>
        <w:rPr>
          <w:rFonts w:cs="Times New Roman" w:ascii="Times New Roman" w:hAnsi="Times New Roman"/>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rFonts w:ascii="Times New Roman" w:hAnsi="Times New Roman" w:cs="Times New Roman"/>
        </w:rPr>
      </w:pPr>
      <w:r>
        <w:rPr>
          <w:rFonts w:cs="Times New Roman" w:ascii="Times New Roman" w:hAnsi="Times New Roman"/>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numPr>
          <w:ilvl w:val="1"/>
          <w:numId w:val="12"/>
        </w:numPr>
        <w:shd w:val="clear" w:color="auto" w:fill="FFFFFF"/>
        <w:tabs>
          <w:tab w:val="clear" w:pos="709"/>
          <w:tab w:val="left" w:pos="1134" w:leader="none"/>
          <w:tab w:val="left" w:pos="1418" w:leader="none"/>
        </w:tabs>
        <w:ind w:left="0" w:firstLine="709"/>
        <w:jc w:val="both"/>
        <w:rPr>
          <w:rFonts w:ascii="Times New Roman" w:hAnsi="Times New Roman" w:cs="Times New Roman"/>
          <w:b/>
          <w:color w:val="000000"/>
        </w:rPr>
      </w:pPr>
      <w:r>
        <w:rPr>
          <w:rFonts w:cs="Times New Roman" w:ascii="Times New Roman" w:hAnsi="Times New Roman"/>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абзаца 3 пункта 30, 35, 38-42).</w:t>
      </w:r>
      <w:r>
        <w:rPr>
          <w:rFonts w:cs="Times New Roman" w:ascii="Times New Roman" w:hAnsi="Times New Roman"/>
          <w:b/>
          <w:bCs/>
          <w:color w:val="000000"/>
        </w:rPr>
        <w:t xml:space="preserve"> </w:t>
      </w:r>
    </w:p>
    <w:p>
      <w:pPr>
        <w:pStyle w:val="ListParagraph"/>
        <w:numPr>
          <w:ilvl w:val="1"/>
          <w:numId w:val="12"/>
        </w:numPr>
        <w:shd w:val="clear" w:color="auto" w:fill="FFFFFF"/>
        <w:tabs>
          <w:tab w:val="clear" w:pos="709"/>
          <w:tab w:val="left" w:pos="1134" w:leader="none"/>
          <w:tab w:val="left" w:pos="1418" w:leader="none"/>
        </w:tabs>
        <w:ind w:left="0" w:firstLine="709"/>
        <w:jc w:val="both"/>
        <w:rPr>
          <w:rFonts w:ascii="Times New Roman" w:hAnsi="Times New Roman" w:cs="Times New Roman"/>
        </w:rPr>
      </w:pPr>
      <w:r>
        <w:rPr>
          <w:rFonts w:cs="Times New Roman" w:ascii="Times New Roman" w:hAnsi="Times New Roman"/>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shd w:val="clear" w:color="auto" w:fill="FFFFFF"/>
        <w:ind w:firstLine="709"/>
        <w:jc w:val="both"/>
        <w:rPr>
          <w:rFonts w:ascii="Times New Roman" w:hAnsi="Times New Roman" w:cs="Times New Roman"/>
        </w:rPr>
      </w:pPr>
      <w:r>
        <w:rPr>
          <w:rFonts w:cs="Times New Roman" w:ascii="Times New Roman" w:hAnsi="Times New Roman"/>
        </w:rPr>
      </w:r>
    </w:p>
    <w:p>
      <w:pPr>
        <w:pStyle w:val="Normal"/>
        <w:shd w:val="clear" w:color="auto" w:fill="FFFFFF"/>
        <w:ind w:firstLine="709"/>
        <w:jc w:val="both"/>
        <w:rPr>
          <w:rFonts w:ascii="Times New Roman" w:hAnsi="Times New Roman" w:cs="Times New Roman"/>
        </w:rPr>
      </w:pPr>
      <w:r>
        <w:rPr>
          <w:rFonts w:cs="Times New Roman" w:ascii="Times New Roman" w:hAnsi="Times New Roman"/>
        </w:rPr>
      </w:r>
    </w:p>
    <w:p>
      <w:pPr>
        <w:pStyle w:val="ListParagraph"/>
        <w:widowControl w:val="false"/>
        <w:numPr>
          <w:ilvl w:val="0"/>
          <w:numId w:val="12"/>
        </w:numPr>
        <w:shd w:val="clear" w:color="auto" w:fill="FFFFFF"/>
        <w:ind w:left="357" w:hanging="357"/>
        <w:jc w:val="center"/>
        <w:rPr>
          <w:rFonts w:ascii="Times New Roman" w:hAnsi="Times New Roman" w:cs="Times New Roman"/>
          <w:b/>
        </w:rPr>
      </w:pPr>
      <w:r>
        <w:rPr>
          <w:rFonts w:cs="Times New Roman" w:ascii="Times New Roman" w:hAnsi="Times New Roman"/>
          <w:b/>
        </w:rPr>
        <w:t>Гарантийный срок</w:t>
      </w:r>
    </w:p>
    <w:p>
      <w:pPr>
        <w:pStyle w:val="ListParagraph"/>
        <w:widowControl w:val="false"/>
        <w:numPr>
          <w:ilvl w:val="1"/>
          <w:numId w:val="12"/>
        </w:numPr>
        <w:tabs>
          <w:tab w:val="clear" w:pos="709"/>
          <w:tab w:val="left" w:pos="1134" w:leader="none"/>
        </w:tabs>
        <w:ind w:left="0" w:firstLine="709"/>
        <w:jc w:val="both"/>
        <w:rPr>
          <w:rFonts w:ascii="Times New Roman" w:hAnsi="Times New Roman" w:cs="Times New Roman"/>
        </w:rPr>
      </w:pPr>
      <w:r>
        <w:rPr>
          <w:rFonts w:cs="Times New Roman" w:ascii="Times New Roman" w:hAnsi="Times New Roman"/>
        </w:rPr>
        <w:t xml:space="preserve">Гарантийный срок на Товар, поставленный по Договору, указан в Технических требованиях (приложение № 2 к Договору) и начинает течь с даты подписания Сторонами накладной ТОРГ-12/УПД. 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rFonts w:ascii="Times New Roman" w:hAnsi="Times New Roman" w:cs="Times New Roman"/>
        </w:rPr>
      </w:pPr>
      <w:r>
        <w:rPr>
          <w:rFonts w:cs="Times New Roman" w:ascii="Times New Roman" w:hAnsi="Times New Roman"/>
        </w:rPr>
        <w:t>Установленный в отношении Товара Гарантийный срок распространяется на все составные части и комплектующие Товара.</w:t>
      </w:r>
    </w:p>
    <w:p>
      <w:pPr>
        <w:pStyle w:val="Normal"/>
        <w:widowControl w:val="false"/>
        <w:numPr>
          <w:ilvl w:val="1"/>
          <w:numId w:val="12"/>
        </w:numPr>
        <w:shd w:val="clear" w:color="auto" w:fill="FFFFFF"/>
        <w:tabs>
          <w:tab w:val="clear" w:pos="709"/>
          <w:tab w:val="left" w:pos="1134" w:leader="none"/>
        </w:tabs>
        <w:ind w:left="0" w:firstLine="709"/>
        <w:jc w:val="both"/>
        <w:rPr>
          <w:rFonts w:ascii="Times New Roman" w:hAnsi="Times New Roman" w:cs="Times New Roman"/>
        </w:rPr>
      </w:pPr>
      <w:r>
        <w:rPr>
          <w:rFonts w:cs="Times New Roman" w:ascii="Times New Roman" w:hAnsi="Times New Roman"/>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widowControl w:val="false"/>
        <w:numPr>
          <w:ilvl w:val="1"/>
          <w:numId w:val="12"/>
        </w:numPr>
        <w:shd w:val="clear" w:color="auto" w:fill="FFFFFF"/>
        <w:tabs>
          <w:tab w:val="clear" w:pos="709"/>
          <w:tab w:val="left" w:pos="1189" w:leader="none"/>
        </w:tabs>
        <w:ind w:left="0" w:firstLine="709"/>
        <w:jc w:val="both"/>
        <w:rPr>
          <w:rFonts w:ascii="Times New Roman" w:hAnsi="Times New Roman" w:cs="Times New Roman"/>
        </w:rPr>
      </w:pPr>
      <w:r>
        <w:rPr>
          <w:rFonts w:cs="Times New Roman" w:ascii="Times New Roman" w:hAnsi="Times New Roman"/>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widowControl w:val="false"/>
        <w:numPr>
          <w:ilvl w:val="1"/>
          <w:numId w:val="12"/>
        </w:numPr>
        <w:shd w:val="clear" w:color="auto" w:fill="FFFFFF"/>
        <w:tabs>
          <w:tab w:val="clear" w:pos="709"/>
          <w:tab w:val="left" w:pos="1134" w:leader="none"/>
        </w:tabs>
        <w:ind w:left="0" w:firstLine="709"/>
        <w:jc w:val="both"/>
        <w:rPr>
          <w:rFonts w:ascii="Times New Roman" w:hAnsi="Times New Roman" w:cs="Times New Roman"/>
        </w:rPr>
      </w:pPr>
      <w:r>
        <w:rPr>
          <w:rFonts w:cs="Times New Roman" w:ascii="Times New Roman" w:hAnsi="Times New Roman"/>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5"/>
      <w:bookmarkStart w:id="5" w:name="OLE_LINK6"/>
      <w:r>
        <w:rPr>
          <w:rFonts w:cs="Times New Roman" w:ascii="Times New Roman" w:hAnsi="Times New Roman"/>
        </w:rPr>
        <w:t>Покупателем в соответствии с пунктом 4.3 Договора</w:t>
      </w:r>
      <w:bookmarkEnd w:id="4"/>
      <w:bookmarkEnd w:id="5"/>
      <w:r>
        <w:rPr>
          <w:rFonts w:cs="Times New Roman" w:ascii="Times New Roman" w:hAnsi="Times New Roman"/>
        </w:rPr>
        <w:t xml:space="preserve">, путем замены или ремонта Товара. </w:t>
      </w:r>
    </w:p>
    <w:p>
      <w:pPr>
        <w:pStyle w:val="Normal"/>
        <w:shd w:val="clear" w:color="auto" w:fill="FFFFFF"/>
        <w:ind w:firstLine="709"/>
        <w:jc w:val="both"/>
        <w:rPr>
          <w:rFonts w:ascii="Times New Roman" w:hAnsi="Times New Roman" w:cs="Times New Roman"/>
        </w:rPr>
      </w:pPr>
      <w:r>
        <w:rPr>
          <w:rFonts w:cs="Times New Roman" w:ascii="Times New Roman" w:hAnsi="Times New Roman"/>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widowControl w:val="false"/>
        <w:numPr>
          <w:ilvl w:val="1"/>
          <w:numId w:val="12"/>
        </w:numPr>
        <w:shd w:val="clear" w:color="auto" w:fill="FFFFFF"/>
        <w:tabs>
          <w:tab w:val="clear" w:pos="709"/>
          <w:tab w:val="left" w:pos="1134" w:leader="none"/>
        </w:tabs>
        <w:ind w:left="0" w:firstLine="709"/>
        <w:jc w:val="both"/>
        <w:rPr>
          <w:rFonts w:ascii="Times New Roman" w:hAnsi="Times New Roman" w:cs="Times New Roman"/>
        </w:rPr>
      </w:pPr>
      <w:r>
        <w:rPr>
          <w:rFonts w:cs="Times New Roman" w:ascii="Times New Roman" w:hAnsi="Times New Roman"/>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widowControl w:val="false"/>
        <w:numPr>
          <w:ilvl w:val="1"/>
          <w:numId w:val="12"/>
        </w:numPr>
        <w:shd w:val="clear" w:color="auto" w:fill="FFFFFF"/>
        <w:tabs>
          <w:tab w:val="clear" w:pos="709"/>
          <w:tab w:val="left" w:pos="1134" w:leader="none"/>
        </w:tabs>
        <w:ind w:left="0" w:firstLine="709"/>
        <w:jc w:val="both"/>
        <w:rPr>
          <w:rFonts w:ascii="Times New Roman" w:hAnsi="Times New Roman" w:cs="Times New Roman"/>
        </w:rPr>
      </w:pPr>
      <w:r>
        <w:rPr>
          <w:rFonts w:cs="Times New Roman" w:ascii="Times New Roman" w:hAnsi="Times New Roman"/>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widowControl w:val="false"/>
        <w:numPr>
          <w:ilvl w:val="1"/>
          <w:numId w:val="12"/>
        </w:numPr>
        <w:shd w:val="clear" w:color="auto" w:fill="FFFFFF"/>
        <w:tabs>
          <w:tab w:val="clear" w:pos="709"/>
          <w:tab w:val="left" w:pos="1134" w:leader="none"/>
        </w:tabs>
        <w:ind w:left="0" w:firstLine="709"/>
        <w:jc w:val="both"/>
        <w:rPr>
          <w:rFonts w:ascii="Times New Roman" w:hAnsi="Times New Roman" w:cs="Times New Roman"/>
        </w:rPr>
      </w:pPr>
      <w:r>
        <w:rPr>
          <w:rFonts w:cs="Times New Roman" w:ascii="Times New Roman" w:hAnsi="Times New Roman"/>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9"/>
          <w:tab w:val="left" w:pos="1190" w:leader="none"/>
        </w:tabs>
        <w:jc w:val="both"/>
        <w:rPr>
          <w:rFonts w:ascii="Times New Roman" w:hAnsi="Times New Roman" w:cs="Times New Roman"/>
        </w:rPr>
      </w:pPr>
      <w:r>
        <w:rPr>
          <w:rFonts w:cs="Times New Roman" w:ascii="Times New Roman" w:hAnsi="Times New Roman"/>
        </w:rPr>
      </w:r>
    </w:p>
    <w:p>
      <w:pPr>
        <w:pStyle w:val="Normal"/>
        <w:widowControl w:val="false"/>
        <w:numPr>
          <w:ilvl w:val="0"/>
          <w:numId w:val="12"/>
        </w:numPr>
        <w:shd w:val="clear" w:color="auto" w:fill="FFFFFF"/>
        <w:tabs>
          <w:tab w:val="clear" w:pos="709"/>
          <w:tab w:val="left" w:pos="284" w:leader="none"/>
        </w:tabs>
        <w:suppressAutoHyphens w:val="false"/>
        <w:jc w:val="center"/>
        <w:rPr>
          <w:rFonts w:ascii="Times New Roman" w:hAnsi="Times New Roman" w:cs="Times New Roman"/>
          <w:b/>
          <w:bCs/>
        </w:rPr>
      </w:pPr>
      <w:r>
        <w:rPr>
          <w:rFonts w:cs="Times New Roman" w:ascii="Times New Roman" w:hAnsi="Times New Roman"/>
          <w:b/>
          <w:bCs/>
        </w:rPr>
        <w:t>Банковские гарантии</w:t>
      </w:r>
    </w:p>
    <w:p>
      <w:pPr>
        <w:pStyle w:val="Normal"/>
        <w:numPr>
          <w:ilvl w:val="1"/>
          <w:numId w:val="15"/>
        </w:numPr>
        <w:shd w:val="clear" w:color="auto" w:fill="FFFFFF"/>
        <w:tabs>
          <w:tab w:val="left" w:pos="709" w:leader="none"/>
        </w:tabs>
        <w:suppressAutoHyphens w:val="false"/>
        <w:ind w:left="0" w:firstLine="709"/>
        <w:jc w:val="both"/>
        <w:rPr>
          <w:rFonts w:ascii="Times New Roman" w:hAnsi="Times New Roman" w:cs="Times New Roman"/>
          <w:bCs/>
        </w:rPr>
      </w:pPr>
      <w:r>
        <w:rPr>
          <w:rFonts w:cs="Times New Roman" w:ascii="Times New Roman" w:hAnsi="Times New Roman"/>
          <w:bCs/>
        </w:rPr>
        <w:t>Банковская гарантия, предоставляемая Поставщиком Покупателю по Договору, должна соответствовать следующим требованиям:</w:t>
      </w:r>
    </w:p>
    <w:p>
      <w:pPr>
        <w:pStyle w:val="ListParagraph"/>
        <w:numPr>
          <w:ilvl w:val="2"/>
          <w:numId w:val="15"/>
        </w:numPr>
        <w:shd w:val="clear" w:color="auto" w:fill="FFFFFF"/>
        <w:tabs>
          <w:tab w:val="clear" w:pos="709"/>
          <w:tab w:val="left" w:pos="1418" w:leader="none"/>
        </w:tabs>
        <w:suppressAutoHyphens w:val="false"/>
        <w:ind w:left="0" w:firstLine="709"/>
        <w:jc w:val="both"/>
        <w:rPr>
          <w:rFonts w:ascii="Times New Roman" w:hAnsi="Times New Roman" w:cs="Times New Roman"/>
          <w:bCs/>
        </w:rPr>
      </w:pPr>
      <w:r>
        <w:rPr>
          <w:rFonts w:cs="Times New Roman" w:ascii="Times New Roman" w:hAnsi="Times New Roman"/>
          <w:bCs/>
        </w:rPr>
        <w:t xml:space="preserve">Банковская гарантия должна быть безотзывной и безусловной (гарантия </w:t>
        <w:br/>
        <w:t>по первому требованию).</w:t>
      </w:r>
    </w:p>
    <w:p>
      <w:pPr>
        <w:pStyle w:val="ListParagraph"/>
        <w:numPr>
          <w:ilvl w:val="2"/>
          <w:numId w:val="15"/>
        </w:numPr>
        <w:shd w:val="clear" w:color="auto" w:fill="FFFFFF"/>
        <w:tabs>
          <w:tab w:val="clear" w:pos="709"/>
          <w:tab w:val="left" w:pos="1418" w:leader="none"/>
          <w:tab w:val="left" w:pos="1855" w:leader="none"/>
        </w:tabs>
        <w:suppressAutoHyphens w:val="false"/>
        <w:ind w:left="0" w:firstLine="709"/>
        <w:jc w:val="both"/>
        <w:rPr>
          <w:rFonts w:ascii="Times New Roman" w:hAnsi="Times New Roman" w:cs="Times New Roman"/>
          <w:bCs/>
        </w:rPr>
      </w:pPr>
      <w:r>
        <w:rPr>
          <w:rFonts w:cs="Times New Roman" w:ascii="Times New Roman" w:hAnsi="Times New Roman"/>
          <w:bCs/>
        </w:rPr>
        <w:t>Бенефициар по Банковской гарантии – Покупатель, принципал – Поставщик.</w:t>
      </w:r>
    </w:p>
    <w:p>
      <w:pPr>
        <w:pStyle w:val="ListParagraph"/>
        <w:numPr>
          <w:ilvl w:val="2"/>
          <w:numId w:val="15"/>
        </w:numPr>
        <w:shd w:val="clear" w:color="auto" w:fill="FFFFFF"/>
        <w:tabs>
          <w:tab w:val="clear" w:pos="709"/>
          <w:tab w:val="left" w:pos="1418" w:leader="none"/>
          <w:tab w:val="left" w:pos="1855" w:leader="none"/>
        </w:tabs>
        <w:suppressAutoHyphens w:val="false"/>
        <w:ind w:left="0" w:firstLine="709"/>
        <w:jc w:val="both"/>
        <w:rPr>
          <w:rFonts w:ascii="Times New Roman" w:hAnsi="Times New Roman" w:cs="Times New Roman"/>
          <w:bCs/>
        </w:rPr>
      </w:pPr>
      <w:r>
        <w:rPr>
          <w:rFonts w:cs="Times New Roman" w:ascii="Times New Roman" w:hAnsi="Times New Roman"/>
          <w:bCs/>
        </w:rPr>
        <w:t>Сумма Банковской гарантии – выражена в валюте расчетов по Договору.</w:t>
      </w:r>
    </w:p>
    <w:p>
      <w:pPr>
        <w:pStyle w:val="ListParagraph"/>
        <w:numPr>
          <w:ilvl w:val="2"/>
          <w:numId w:val="15"/>
        </w:numPr>
        <w:shd w:val="clear" w:color="auto" w:fill="FFFFFF"/>
        <w:tabs>
          <w:tab w:val="clear" w:pos="709"/>
          <w:tab w:val="left" w:pos="1418" w:leader="none"/>
          <w:tab w:val="left" w:pos="1855" w:leader="none"/>
        </w:tabs>
        <w:suppressAutoHyphens w:val="false"/>
        <w:ind w:left="0" w:firstLine="709"/>
        <w:jc w:val="both"/>
        <w:rPr>
          <w:rFonts w:ascii="Times New Roman" w:hAnsi="Times New Roman" w:cs="Times New Roman"/>
          <w:bCs/>
        </w:rPr>
      </w:pPr>
      <w:r>
        <w:rPr>
          <w:rFonts w:cs="Times New Roman" w:ascii="Times New Roman" w:hAnsi="Times New Roman"/>
          <w:bCs/>
        </w:rPr>
        <w:t xml:space="preserve">Сумма Банковской гарантии возврата авансового платежа – не менее 100 </w:t>
        <w:br/>
        <w:t xml:space="preserve">(ста) процентов от размера уплачиваемой по Договору предварительной оплаты (аванса) </w:t>
        <w:br/>
        <w:t xml:space="preserve">в совокупной сумме с учетом ранее выплаченных Поставщику и непогашенных (незачтенных) авансовых платежей. </w:t>
      </w:r>
    </w:p>
    <w:p>
      <w:pPr>
        <w:pStyle w:val="ListParagraph"/>
        <w:numPr>
          <w:ilvl w:val="2"/>
          <w:numId w:val="15"/>
        </w:numPr>
        <w:shd w:val="clear" w:color="auto" w:fill="FFFFFF"/>
        <w:tabs>
          <w:tab w:val="clear" w:pos="709"/>
          <w:tab w:val="left" w:pos="1418" w:leader="none"/>
          <w:tab w:val="left" w:pos="1855" w:leader="none"/>
        </w:tabs>
        <w:suppressAutoHyphens w:val="false"/>
        <w:ind w:left="0" w:firstLine="709"/>
        <w:jc w:val="both"/>
        <w:rPr>
          <w:rFonts w:ascii="Times New Roman" w:hAnsi="Times New Roman" w:cs="Times New Roman"/>
          <w:bCs/>
        </w:rPr>
      </w:pPr>
      <w:r>
        <w:rPr>
          <w:rFonts w:cs="Times New Roman" w:ascii="Times New Roman" w:hAnsi="Times New Roman"/>
          <w:bCs/>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br/>
        <w:t>о предъявлении суммы обеспечения к оплате</w:t>
      </w:r>
      <w:r>
        <w:rPr>
          <w:rFonts w:cs="Times New Roman" w:ascii="Times New Roman" w:hAnsi="Times New Roman"/>
        </w:rPr>
        <w:t xml:space="preserve"> </w:t>
      </w:r>
      <w:r>
        <w:rPr>
          <w:rFonts w:cs="Times New Roman" w:ascii="Times New Roman" w:hAnsi="Times New Roman"/>
          <w:bCs/>
        </w:rPr>
        <w:t xml:space="preserve">как полностью, так и частично, с указанием </w:t>
        <w:br/>
        <w:t>на существо допущенных Поставщиком нарушений, в том числе в случаях:</w:t>
      </w:r>
    </w:p>
    <w:p>
      <w:pPr>
        <w:pStyle w:val="Normal"/>
        <w:numPr>
          <w:ilvl w:val="0"/>
          <w:numId w:val="13"/>
        </w:numPr>
        <w:tabs>
          <w:tab w:val="clear" w:pos="709"/>
          <w:tab w:val="left" w:pos="0" w:leader="none"/>
          <w:tab w:val="left" w:pos="1134" w:leader="none"/>
        </w:tabs>
        <w:suppressAutoHyphens w:val="false"/>
        <w:ind w:left="0" w:firstLine="709"/>
        <w:jc w:val="both"/>
        <w:rPr>
          <w:rFonts w:ascii="Times New Roman" w:hAnsi="Times New Roman" w:cs="Times New Roman"/>
          <w:bCs/>
        </w:rPr>
      </w:pPr>
      <w:r>
        <w:rPr>
          <w:rFonts w:cs="Times New Roman" w:ascii="Times New Roman" w:hAnsi="Times New Roman"/>
          <w:bCs/>
        </w:rPr>
        <w:t>отказа Поставщика от исполнения обязательств по Договору, в том числе одностороннего отказа от Договора;</w:t>
      </w:r>
    </w:p>
    <w:p>
      <w:pPr>
        <w:pStyle w:val="Normal"/>
        <w:numPr>
          <w:ilvl w:val="0"/>
          <w:numId w:val="13"/>
        </w:numPr>
        <w:tabs>
          <w:tab w:val="clear" w:pos="709"/>
          <w:tab w:val="left" w:pos="0" w:leader="none"/>
          <w:tab w:val="left" w:pos="1134" w:leader="none"/>
        </w:tabs>
        <w:suppressAutoHyphens w:val="false"/>
        <w:ind w:left="0" w:firstLine="709"/>
        <w:jc w:val="both"/>
        <w:rPr>
          <w:rFonts w:ascii="Times New Roman" w:hAnsi="Times New Roman" w:cs="Times New Roman"/>
          <w:bCs/>
        </w:rPr>
      </w:pPr>
      <w:r>
        <w:rPr>
          <w:rFonts w:cs="Times New Roman" w:ascii="Times New Roman" w:hAnsi="Times New Roman"/>
          <w:bCs/>
        </w:rPr>
        <w:t>отказа Поставщика от возврата непогашенного (незачтенного) аванса при досрочном прекращении Договора / признании Договора недействительным;</w:t>
      </w:r>
    </w:p>
    <w:p>
      <w:pPr>
        <w:pStyle w:val="Normal"/>
        <w:numPr>
          <w:ilvl w:val="0"/>
          <w:numId w:val="13"/>
        </w:numPr>
        <w:tabs>
          <w:tab w:val="clear" w:pos="709"/>
          <w:tab w:val="left" w:pos="0" w:leader="none"/>
          <w:tab w:val="left" w:pos="1134" w:leader="none"/>
        </w:tabs>
        <w:suppressAutoHyphens w:val="false"/>
        <w:ind w:left="0" w:firstLine="709"/>
        <w:jc w:val="both"/>
        <w:rPr>
          <w:rFonts w:ascii="Times New Roman" w:hAnsi="Times New Roman" w:cs="Times New Roman"/>
          <w:bCs/>
        </w:rPr>
      </w:pPr>
      <w:r>
        <w:rPr>
          <w:rFonts w:cs="Times New Roman" w:ascii="Times New Roman" w:hAnsi="Times New Roman"/>
          <w:bCs/>
        </w:rPr>
        <w:t>нарушения Поставщиком сроков</w:t>
      </w:r>
      <w:r>
        <w:rPr>
          <w:rFonts w:cs="Times New Roman" w:ascii="Times New Roman" w:hAnsi="Times New Roman"/>
        </w:rPr>
        <w:t xml:space="preserve"> </w:t>
      </w:r>
      <w:r>
        <w:rPr>
          <w:rFonts w:cs="Times New Roman" w:ascii="Times New Roman" w:hAnsi="Times New Roman"/>
          <w:bCs/>
        </w:rPr>
        <w:t>поставки Товара более, чем на 60 (шестьдесят) календарных дней;</w:t>
      </w:r>
    </w:p>
    <w:p>
      <w:pPr>
        <w:pStyle w:val="Normal"/>
        <w:numPr>
          <w:ilvl w:val="0"/>
          <w:numId w:val="13"/>
        </w:numPr>
        <w:tabs>
          <w:tab w:val="clear" w:pos="709"/>
          <w:tab w:val="left" w:pos="0" w:leader="none"/>
          <w:tab w:val="left" w:pos="1134" w:leader="none"/>
        </w:tabs>
        <w:suppressAutoHyphens w:val="false"/>
        <w:ind w:left="0" w:firstLine="709"/>
        <w:jc w:val="both"/>
        <w:rPr>
          <w:rFonts w:ascii="Times New Roman" w:hAnsi="Times New Roman" w:cs="Times New Roman"/>
          <w:bCs/>
        </w:rPr>
      </w:pPr>
      <w:r>
        <w:rPr>
          <w:rFonts w:cs="Times New Roman" w:ascii="Times New Roman" w:hAnsi="Times New Roman"/>
          <w:bCs/>
        </w:rPr>
        <w:t>введения арбитражным судом процедуры несостоятельности (банкротства)</w:t>
      </w:r>
      <w:r>
        <w:rPr>
          <w:rFonts w:cs="Times New Roman" w:ascii="Times New Roman" w:hAnsi="Times New Roman"/>
        </w:rPr>
        <w:t xml:space="preserve"> </w:t>
        <w:br/>
      </w:r>
      <w:r>
        <w:rPr>
          <w:rFonts w:cs="Times New Roman" w:ascii="Times New Roman" w:hAnsi="Times New Roman"/>
          <w:bCs/>
        </w:rPr>
        <w:t>в отношении Поставщика;</w:t>
      </w:r>
    </w:p>
    <w:p>
      <w:pPr>
        <w:pStyle w:val="Normal"/>
        <w:numPr>
          <w:ilvl w:val="0"/>
          <w:numId w:val="13"/>
        </w:numPr>
        <w:tabs>
          <w:tab w:val="clear" w:pos="709"/>
          <w:tab w:val="left" w:pos="0" w:leader="none"/>
          <w:tab w:val="left" w:pos="1134" w:leader="none"/>
        </w:tabs>
        <w:suppressAutoHyphens w:val="false"/>
        <w:ind w:left="0" w:firstLine="709"/>
        <w:jc w:val="both"/>
        <w:rPr>
          <w:rFonts w:ascii="Times New Roman" w:hAnsi="Times New Roman" w:cs="Times New Roman"/>
          <w:bCs/>
        </w:rPr>
      </w:pPr>
      <w:r>
        <w:rPr>
          <w:rFonts w:cs="Times New Roman" w:ascii="Times New Roman" w:hAnsi="Times New Roman"/>
          <w:bCs/>
        </w:rPr>
        <w:t>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по Договору превышает срок действия банковской гарантии либо срок исполнения обязательств продлен;</w:t>
      </w:r>
    </w:p>
    <w:p>
      <w:pPr>
        <w:pStyle w:val="Normal"/>
        <w:numPr>
          <w:ilvl w:val="0"/>
          <w:numId w:val="13"/>
        </w:numPr>
        <w:tabs>
          <w:tab w:val="clear" w:pos="709"/>
          <w:tab w:val="left" w:pos="0" w:leader="none"/>
          <w:tab w:val="left" w:pos="1134" w:leader="none"/>
        </w:tabs>
        <w:suppressAutoHyphens w:val="false"/>
        <w:ind w:left="0" w:firstLine="709"/>
        <w:jc w:val="both"/>
        <w:rPr>
          <w:rFonts w:ascii="Times New Roman" w:hAnsi="Times New Roman" w:cs="Times New Roman"/>
          <w:bCs/>
        </w:rPr>
      </w:pPr>
      <w:r>
        <w:rPr>
          <w:rFonts w:cs="Times New Roman" w:ascii="Times New Roman" w:hAnsi="Times New Roman"/>
        </w:rPr>
        <w:t>признания Договора недействительным по причинам отсутствия необходимых корпоративных одобрений у Поставщика;</w:t>
      </w:r>
    </w:p>
    <w:p>
      <w:pPr>
        <w:pStyle w:val="Normal"/>
        <w:numPr>
          <w:ilvl w:val="0"/>
          <w:numId w:val="13"/>
        </w:numPr>
        <w:tabs>
          <w:tab w:val="clear" w:pos="709"/>
          <w:tab w:val="left" w:pos="0" w:leader="none"/>
          <w:tab w:val="left" w:pos="1134" w:leader="none"/>
        </w:tabs>
        <w:suppressAutoHyphens w:val="false"/>
        <w:ind w:left="0" w:firstLine="709"/>
        <w:jc w:val="both"/>
        <w:rPr>
          <w:rFonts w:ascii="Times New Roman" w:hAnsi="Times New Roman" w:cs="Times New Roman"/>
          <w:bCs/>
        </w:rPr>
      </w:pPr>
      <w:r>
        <w:rPr>
          <w:rFonts w:cs="Times New Roman" w:ascii="Times New Roman" w:hAnsi="Times New Roman"/>
          <w:bCs/>
        </w:rPr>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shd w:val="clear" w:color="auto" w:fill="FFFFFF"/>
        <w:tabs>
          <w:tab w:val="clear" w:pos="709"/>
          <w:tab w:val="left" w:pos="0" w:leader="none"/>
          <w:tab w:val="left" w:pos="1418" w:leader="none"/>
        </w:tabs>
        <w:ind w:left="0" w:firstLine="709"/>
        <w:jc w:val="both"/>
        <w:rPr>
          <w:rFonts w:ascii="Times New Roman" w:hAnsi="Times New Roman" w:cs="Times New Roman"/>
        </w:rPr>
      </w:pPr>
      <w:r>
        <w:rPr>
          <w:rFonts w:cs="Times New Roman" w:ascii="Times New Roman" w:hAnsi="Times New Roman"/>
        </w:rPr>
        <w:t>Вместе с требованием о предъявлении суммы обеспечения к оплате Покупатель направляет Банку-Гаранту копию Банковской гарантии.</w:t>
      </w:r>
    </w:p>
    <w:p>
      <w:pPr>
        <w:pStyle w:val="ListParagraph"/>
        <w:shd w:val="clear" w:color="auto" w:fill="FFFFFF"/>
        <w:tabs>
          <w:tab w:val="clear" w:pos="709"/>
          <w:tab w:val="left" w:pos="0" w:leader="none"/>
          <w:tab w:val="left" w:pos="1418" w:leader="none"/>
        </w:tabs>
        <w:ind w:left="0" w:firstLine="709"/>
        <w:jc w:val="both"/>
        <w:rPr>
          <w:rFonts w:ascii="Times New Roman" w:hAnsi="Times New Roman" w:cs="Times New Roman"/>
          <w:bCs/>
        </w:rPr>
      </w:pPr>
      <w:r>
        <w:rPr>
          <w:rFonts w:cs="Times New Roman" w:ascii="Times New Roman" w:hAnsi="Times New Roman"/>
          <w:bCs/>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pPr>
        <w:pStyle w:val="ListParagraph"/>
        <w:numPr>
          <w:ilvl w:val="2"/>
          <w:numId w:val="15"/>
        </w:numPr>
        <w:shd w:val="clear" w:color="auto" w:fill="FFFFFF"/>
        <w:tabs>
          <w:tab w:val="clear" w:pos="709"/>
          <w:tab w:val="left" w:pos="1418" w:leader="none"/>
          <w:tab w:val="left" w:pos="1855" w:leader="none"/>
        </w:tabs>
        <w:suppressAutoHyphens w:val="false"/>
        <w:ind w:left="0" w:firstLine="709"/>
        <w:jc w:val="both"/>
        <w:rPr>
          <w:rFonts w:ascii="Times New Roman" w:hAnsi="Times New Roman" w:cs="Times New Roman"/>
          <w:bCs/>
        </w:rPr>
      </w:pPr>
      <w:r>
        <w:rPr>
          <w:rFonts w:cs="Times New Roman" w:ascii="Times New Roman" w:hAnsi="Times New Roman"/>
          <w:bCs/>
        </w:rPr>
        <w:t>Платеж по Банковской гарантии – осуществляется Банком-Гарантом в течение 10 (десяти) рабочих дней после обращения Покупателя.</w:t>
      </w:r>
    </w:p>
    <w:p>
      <w:pPr>
        <w:pStyle w:val="ListParagraph"/>
        <w:numPr>
          <w:ilvl w:val="2"/>
          <w:numId w:val="15"/>
        </w:numPr>
        <w:shd w:val="clear" w:color="auto" w:fill="FFFFFF"/>
        <w:tabs>
          <w:tab w:val="clear" w:pos="709"/>
          <w:tab w:val="left" w:pos="1418" w:leader="none"/>
          <w:tab w:val="left" w:pos="1855" w:leader="none"/>
        </w:tabs>
        <w:suppressAutoHyphens w:val="false"/>
        <w:ind w:left="0" w:firstLine="709"/>
        <w:jc w:val="both"/>
        <w:rPr>
          <w:rFonts w:ascii="Times New Roman" w:hAnsi="Times New Roman" w:cs="Times New Roman"/>
          <w:bCs/>
        </w:rPr>
      </w:pPr>
      <w:r>
        <w:rPr>
          <w:rFonts w:cs="Times New Roman" w:ascii="Times New Roman" w:hAnsi="Times New Roman"/>
          <w:bCs/>
        </w:rPr>
        <w:t>Срок окончания действия Банковской гарантии – не ранее 70 (семидесяти) календарных дней после наступления даты поставки Товара.</w:t>
      </w:r>
    </w:p>
    <w:p>
      <w:pPr>
        <w:pStyle w:val="ListParagraph"/>
        <w:numPr>
          <w:ilvl w:val="2"/>
          <w:numId w:val="15"/>
        </w:numPr>
        <w:shd w:val="clear" w:color="auto" w:fill="FFFFFF"/>
        <w:tabs>
          <w:tab w:val="clear" w:pos="709"/>
          <w:tab w:val="left" w:pos="1418" w:leader="none"/>
          <w:tab w:val="left" w:pos="1855" w:leader="none"/>
        </w:tabs>
        <w:suppressAutoHyphens w:val="false"/>
        <w:ind w:left="0" w:firstLine="709"/>
        <w:jc w:val="both"/>
        <w:rPr>
          <w:rFonts w:ascii="Times New Roman" w:hAnsi="Times New Roman" w:cs="Times New Roman"/>
          <w:bCs/>
        </w:rPr>
      </w:pPr>
      <w:r>
        <w:rPr>
          <w:rFonts w:cs="Times New Roman" w:ascii="Times New Roman" w:hAnsi="Times New Roman"/>
          <w:bCs/>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t>
        <w:br/>
        <w:t>по Банковской гарантии.</w:t>
      </w:r>
    </w:p>
    <w:p>
      <w:pPr>
        <w:pStyle w:val="ListParagraph"/>
        <w:numPr>
          <w:ilvl w:val="2"/>
          <w:numId w:val="15"/>
        </w:numPr>
        <w:shd w:val="clear" w:color="auto" w:fill="FFFFFF"/>
        <w:tabs>
          <w:tab w:val="clear" w:pos="709"/>
          <w:tab w:val="left" w:pos="1418" w:leader="none"/>
          <w:tab w:val="left" w:pos="1855" w:leader="none"/>
        </w:tabs>
        <w:suppressAutoHyphens w:val="false"/>
        <w:ind w:left="0" w:firstLine="709"/>
        <w:jc w:val="both"/>
        <w:rPr>
          <w:rFonts w:ascii="Times New Roman" w:hAnsi="Times New Roman" w:cs="Times New Roman"/>
          <w:bCs/>
        </w:rPr>
      </w:pPr>
      <w:r>
        <w:rPr>
          <w:rFonts w:cs="Times New Roman" w:ascii="Times New Roman" w:hAnsi="Times New Roman"/>
          <w:bCs/>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numPr>
          <w:ilvl w:val="2"/>
          <w:numId w:val="15"/>
        </w:numPr>
        <w:shd w:val="clear" w:color="auto" w:fill="FFFFFF"/>
        <w:tabs>
          <w:tab w:val="clear" w:pos="709"/>
          <w:tab w:val="left" w:pos="1418" w:leader="none"/>
          <w:tab w:val="left" w:pos="1701" w:leader="none"/>
          <w:tab w:val="left" w:pos="1855" w:leader="none"/>
        </w:tabs>
        <w:suppressAutoHyphens w:val="false"/>
        <w:ind w:left="0" w:firstLine="709"/>
        <w:jc w:val="both"/>
        <w:rPr>
          <w:rFonts w:ascii="Times New Roman" w:hAnsi="Times New Roman" w:cs="Times New Roman"/>
          <w:bCs/>
        </w:rPr>
      </w:pPr>
      <w:r>
        <w:rPr>
          <w:rFonts w:cs="Times New Roman" w:ascii="Times New Roman" w:hAnsi="Times New Roman"/>
          <w:bCs/>
        </w:rPr>
        <w:t>Банковская гарантия не должна содержать условий или требований, противоречащих требованиям, указанным в пунктах 5.1.1 – 5.1.9 Договора, или делающих такие требования неисполнимыми.</w:t>
      </w:r>
    </w:p>
    <w:p>
      <w:pPr>
        <w:pStyle w:val="Normal"/>
        <w:numPr>
          <w:ilvl w:val="1"/>
          <w:numId w:val="15"/>
        </w:numPr>
        <w:tabs>
          <w:tab w:val="clear" w:pos="709"/>
          <w:tab w:val="left" w:pos="1134" w:leader="none"/>
          <w:tab w:val="left" w:pos="1851" w:leader="none"/>
        </w:tabs>
        <w:suppressAutoHyphens w:val="false"/>
        <w:ind w:left="0" w:firstLine="709"/>
        <w:jc w:val="both"/>
        <w:rPr>
          <w:rFonts w:ascii="Times New Roman" w:hAnsi="Times New Roman" w:cs="Times New Roman"/>
          <w:bCs/>
        </w:rPr>
      </w:pPr>
      <w:r>
        <w:rPr>
          <w:rFonts w:cs="Times New Roman" w:ascii="Times New Roman" w:hAnsi="Times New Roman"/>
          <w:bCs/>
        </w:rPr>
        <w:t>Банк-Гарант, выдавший Банковскую гарантию, должен соответствовать критериям, установленным в Приложении № 3 к Договору.</w:t>
      </w:r>
    </w:p>
    <w:p>
      <w:pPr>
        <w:pStyle w:val="ListParagraph"/>
        <w:numPr>
          <w:ilvl w:val="1"/>
          <w:numId w:val="15"/>
        </w:numPr>
        <w:shd w:val="clear" w:color="auto" w:fill="FFFFFF"/>
        <w:tabs>
          <w:tab w:val="clear" w:pos="709"/>
          <w:tab w:val="left" w:pos="1134" w:leader="none"/>
          <w:tab w:val="left" w:pos="1851" w:leader="none"/>
        </w:tabs>
        <w:suppressAutoHyphens w:val="false"/>
        <w:ind w:left="0" w:firstLine="709"/>
        <w:jc w:val="both"/>
        <w:rPr>
          <w:rFonts w:ascii="Times New Roman" w:hAnsi="Times New Roman" w:cs="Times New Roman"/>
          <w:bCs/>
        </w:rPr>
      </w:pPr>
      <w:r>
        <w:rPr>
          <w:rFonts w:cs="Times New Roman" w:ascii="Times New Roman" w:hAnsi="Times New Roman"/>
          <w:bCs/>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pPr>
        <w:pStyle w:val="ListParagraph"/>
        <w:numPr>
          <w:ilvl w:val="1"/>
          <w:numId w:val="15"/>
        </w:numPr>
        <w:shd w:val="clear" w:color="auto" w:fill="FFFFFF"/>
        <w:tabs>
          <w:tab w:val="clear" w:pos="709"/>
          <w:tab w:val="left" w:pos="1134" w:leader="none"/>
          <w:tab w:val="left" w:pos="1851" w:leader="none"/>
        </w:tabs>
        <w:suppressAutoHyphens w:val="false"/>
        <w:ind w:left="0" w:firstLine="709"/>
        <w:jc w:val="both"/>
        <w:rPr>
          <w:rFonts w:ascii="Times New Roman" w:hAnsi="Times New Roman" w:cs="Times New Roman"/>
          <w:bCs/>
        </w:rPr>
      </w:pPr>
      <w:r>
        <w:rPr>
          <w:rFonts w:cs="Times New Roman" w:ascii="Times New Roman" w:hAnsi="Times New Roman"/>
          <w:bCs/>
        </w:rPr>
        <w:t xml:space="preserve">Сумма Банковской гарантии возврата авансового платежа по согласованию </w:t>
        <w:br/>
        <w:t>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ListParagraph"/>
        <w:numPr>
          <w:ilvl w:val="1"/>
          <w:numId w:val="15"/>
        </w:numPr>
        <w:shd w:val="clear" w:color="auto" w:fill="FFFFFF"/>
        <w:tabs>
          <w:tab w:val="clear" w:pos="709"/>
          <w:tab w:val="left" w:pos="1134" w:leader="none"/>
          <w:tab w:val="left" w:pos="1851" w:leader="none"/>
        </w:tabs>
        <w:suppressAutoHyphens w:val="false"/>
        <w:ind w:left="0" w:firstLine="709"/>
        <w:jc w:val="both"/>
        <w:rPr>
          <w:rFonts w:ascii="Times New Roman" w:hAnsi="Times New Roman" w:cs="Times New Roman"/>
          <w:bCs/>
        </w:rPr>
      </w:pPr>
      <w:r>
        <w:rPr>
          <w:rFonts w:cs="Times New Roman" w:ascii="Times New Roman" w:hAnsi="Times New Roman"/>
          <w:bCs/>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15"/>
        </w:numPr>
        <w:shd w:val="clear" w:color="auto" w:fill="FFFFFF"/>
        <w:tabs>
          <w:tab w:val="clear" w:pos="709"/>
          <w:tab w:val="left" w:pos="1134" w:leader="none"/>
          <w:tab w:val="left" w:pos="1851" w:leader="none"/>
        </w:tabs>
        <w:suppressAutoHyphens w:val="false"/>
        <w:ind w:left="0" w:firstLine="709"/>
        <w:jc w:val="both"/>
        <w:rPr>
          <w:rFonts w:ascii="Times New Roman" w:hAnsi="Times New Roman" w:cs="Times New Roman"/>
          <w:bCs/>
        </w:rPr>
      </w:pPr>
      <w:r>
        <w:rPr>
          <w:rFonts w:cs="Times New Roman" w:ascii="Times New Roman" w:hAnsi="Times New Roman"/>
          <w:bCs/>
        </w:rPr>
        <w:t>В случаях</w:t>
      </w:r>
      <w:r>
        <w:rPr>
          <w:rFonts w:cs="Times New Roman" w:ascii="Times New Roman" w:hAnsi="Times New Roman"/>
          <w:bCs/>
          <w:lang w:val="en-US"/>
        </w:rPr>
        <w:t>:</w:t>
      </w:r>
      <w:r>
        <w:rPr>
          <w:rFonts w:cs="Times New Roman" w:ascii="Times New Roman" w:hAnsi="Times New Roman"/>
          <w:bCs/>
        </w:rPr>
        <w:t xml:space="preserve"> </w:t>
      </w:r>
    </w:p>
    <w:p>
      <w:pPr>
        <w:pStyle w:val="ListParagraph"/>
        <w:numPr>
          <w:ilvl w:val="1"/>
          <w:numId w:val="14"/>
        </w:numPr>
        <w:shd w:val="clear" w:color="auto" w:fill="FFFFFF"/>
        <w:tabs>
          <w:tab w:val="clear" w:pos="709"/>
          <w:tab w:val="left" w:pos="0" w:leader="none"/>
        </w:tabs>
        <w:suppressAutoHyphens w:val="false"/>
        <w:ind w:left="0" w:firstLine="709"/>
        <w:jc w:val="both"/>
        <w:rPr>
          <w:rFonts w:ascii="Times New Roman" w:hAnsi="Times New Roman" w:cs="Times New Roman"/>
          <w:bCs/>
        </w:rPr>
      </w:pPr>
      <w:r>
        <w:rPr>
          <w:rFonts w:cs="Times New Roman" w:ascii="Times New Roman" w:hAnsi="Times New Roman"/>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numPr>
          <w:ilvl w:val="1"/>
          <w:numId w:val="14"/>
        </w:numPr>
        <w:shd w:val="clear" w:color="auto" w:fill="FFFFFF"/>
        <w:tabs>
          <w:tab w:val="clear" w:pos="709"/>
          <w:tab w:val="left" w:pos="0" w:leader="none"/>
        </w:tabs>
        <w:suppressAutoHyphens w:val="false"/>
        <w:ind w:left="0" w:firstLine="709"/>
        <w:jc w:val="both"/>
        <w:rPr>
          <w:rFonts w:ascii="Times New Roman" w:hAnsi="Times New Roman" w:cs="Times New Roman"/>
          <w:bCs/>
        </w:rPr>
      </w:pPr>
      <w:r>
        <w:rPr>
          <w:rFonts w:cs="Times New Roman" w:ascii="Times New Roman" w:hAnsi="Times New Roman"/>
          <w:bCs/>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ListParagraph"/>
        <w:shd w:val="clear" w:color="auto" w:fill="FFFFFF"/>
        <w:tabs>
          <w:tab w:val="clear" w:pos="709"/>
          <w:tab w:val="left" w:pos="0" w:leader="none"/>
        </w:tabs>
        <w:ind w:left="0" w:firstLine="709"/>
        <w:jc w:val="both"/>
        <w:rPr>
          <w:rFonts w:ascii="Times New Roman" w:hAnsi="Times New Roman" w:cs="Times New Roman"/>
          <w:bCs/>
        </w:rPr>
      </w:pPr>
      <w:r>
        <w:rPr>
          <w:rFonts w:cs="Times New Roman" w:ascii="Times New Roman" w:hAnsi="Times New Roman"/>
          <w:bCs/>
        </w:rPr>
        <w:t>Поставщик обязан предоставить Покупателю новую Банковскую гарантию</w:t>
      </w:r>
      <w:r>
        <w:rPr>
          <w:rFonts w:cs="Times New Roman" w:ascii="Times New Roman" w:hAnsi="Times New Roman"/>
        </w:rPr>
        <w:t xml:space="preserve"> </w:t>
      </w:r>
      <w:r>
        <w:rPr>
          <w:rFonts w:cs="Times New Roman" w:ascii="Times New Roman" w:hAnsi="Times New Roman"/>
          <w:bCs/>
        </w:rPr>
        <w: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pPr>
        <w:pStyle w:val="ListParagraph"/>
        <w:shd w:val="clear" w:color="auto" w:fill="FFFFFF"/>
        <w:tabs>
          <w:tab w:val="clear" w:pos="709"/>
          <w:tab w:val="left" w:pos="0" w:leader="none"/>
        </w:tabs>
        <w:ind w:left="0" w:firstLine="709"/>
        <w:jc w:val="both"/>
        <w:rPr>
          <w:rFonts w:ascii="Times New Roman" w:hAnsi="Times New Roman" w:cs="Times New Roman"/>
          <w:bCs/>
        </w:rPr>
      </w:pPr>
      <w:r>
        <w:rPr>
          <w:rFonts w:cs="Times New Roman" w:ascii="Times New Roman" w:hAnsi="Times New Roman"/>
          <w:bCs/>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t>
      </w:r>
      <w:r>
        <w:rPr>
          <w:rStyle w:val="FootnoteReference"/>
          <w:rFonts w:cs="Times New Roman" w:ascii="Times New Roman" w:hAnsi="Times New Roman"/>
        </w:rPr>
        <w:footnoteReference w:id="4"/>
      </w:r>
      <w:r>
        <w:rPr>
          <w:rFonts w:cs="Times New Roman" w:ascii="Times New Roman" w:hAnsi="Times New Roman"/>
          <w:bCs/>
        </w:rPr>
        <w:t xml:space="preserve"> при выплате каждого платежа, причитающегося Поставщику, до полного зачета непогашенного (незачтенного) аванса, </w:t>
      </w:r>
      <w:r>
        <w:rPr>
          <w:rFonts w:cs="Times New Roman" w:ascii="Times New Roman" w:hAnsi="Times New Roman"/>
        </w:rPr>
        <w:t>при выплате каждого платежа, причитающегося Поставщику.</w:t>
      </w:r>
    </w:p>
    <w:p>
      <w:pPr>
        <w:pStyle w:val="ListParagraph"/>
        <w:numPr>
          <w:ilvl w:val="1"/>
          <w:numId w:val="15"/>
        </w:numPr>
        <w:shd w:val="clear" w:color="auto" w:fill="FFFFFF"/>
        <w:tabs>
          <w:tab w:val="clear" w:pos="709"/>
          <w:tab w:val="left" w:pos="1134" w:leader="none"/>
          <w:tab w:val="left" w:pos="1851" w:leader="none"/>
        </w:tabs>
        <w:suppressAutoHyphens w:val="false"/>
        <w:ind w:left="0" w:firstLine="709"/>
        <w:jc w:val="both"/>
        <w:rPr>
          <w:rFonts w:ascii="Times New Roman" w:hAnsi="Times New Roman" w:cs="Times New Roman"/>
          <w:bCs/>
        </w:rPr>
      </w:pPr>
      <w:r>
        <w:rPr>
          <w:rFonts w:cs="Times New Roman" w:ascii="Times New Roman" w:hAnsi="Times New Roman"/>
          <w:bCs/>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pPr>
        <w:pStyle w:val="ListParagraph"/>
        <w:numPr>
          <w:ilvl w:val="1"/>
          <w:numId w:val="15"/>
        </w:numPr>
        <w:shd w:val="clear" w:color="auto" w:fill="FFFFFF"/>
        <w:tabs>
          <w:tab w:val="clear" w:pos="709"/>
          <w:tab w:val="left" w:pos="1134" w:leader="none"/>
          <w:tab w:val="left" w:pos="1851" w:leader="none"/>
        </w:tabs>
        <w:suppressAutoHyphens w:val="false"/>
        <w:ind w:left="0" w:firstLine="709"/>
        <w:jc w:val="both"/>
        <w:rPr>
          <w:rFonts w:ascii="Times New Roman" w:hAnsi="Times New Roman" w:cs="Times New Roman"/>
          <w:b/>
          <w:bCs/>
        </w:rPr>
      </w:pPr>
      <w:r>
        <w:rPr>
          <w:rFonts w:cs="Times New Roman" w:ascii="Times New Roman" w:hAnsi="Times New Roman"/>
          <w:b/>
          <w:bCs/>
        </w:rPr>
        <w:t xml:space="preserve">Положения пункта 2.4.1 Договора применяются, если совокупный размер авансовых платежей, уплаченных и подлежащих уплате по Договору в соответствии </w:t>
        <w:br/>
        <w:t>с выставленными счетами Поставщика составляет 5 000 000 (Пять миллионов) рублей и более без учета НДС.</w:t>
      </w:r>
    </w:p>
    <w:p>
      <w:pPr>
        <w:pStyle w:val="ListParagraph"/>
        <w:numPr>
          <w:ilvl w:val="1"/>
          <w:numId w:val="15"/>
        </w:numPr>
        <w:shd w:val="clear" w:color="auto" w:fill="FFFFFF"/>
        <w:tabs>
          <w:tab w:val="clear" w:pos="709"/>
          <w:tab w:val="left" w:pos="1134" w:leader="none"/>
        </w:tabs>
        <w:suppressAutoHyphens w:val="false"/>
        <w:ind w:left="0" w:firstLine="709"/>
        <w:jc w:val="both"/>
        <w:rPr>
          <w:rFonts w:ascii="Times New Roman" w:hAnsi="Times New Roman" w:cs="Times New Roman"/>
          <w:bCs/>
        </w:rPr>
      </w:pPr>
      <w:r>
        <w:rPr>
          <w:rFonts w:cs="Times New Roman" w:ascii="Times New Roman" w:hAnsi="Times New Roman"/>
        </w:rPr>
        <w:t xml:space="preserve">Принадлежащее Покупателю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 </w:t>
      </w:r>
    </w:p>
    <w:p>
      <w:pPr>
        <w:pStyle w:val="ListParagraph"/>
        <w:widowControl w:val="false"/>
        <w:numPr>
          <w:ilvl w:val="0"/>
          <w:numId w:val="15"/>
        </w:numPr>
        <w:shd w:val="clear" w:color="auto" w:fill="FFFFFF"/>
        <w:ind w:left="0" w:hanging="0"/>
        <w:jc w:val="center"/>
        <w:rPr>
          <w:rFonts w:ascii="Times New Roman" w:hAnsi="Times New Roman" w:cs="Times New Roman"/>
          <w:b/>
          <w:bCs/>
        </w:rPr>
      </w:pPr>
      <w:r>
        <w:rPr>
          <w:rFonts w:cs="Times New Roman" w:ascii="Times New Roman" w:hAnsi="Times New Roman"/>
          <w:b/>
          <w:bCs/>
        </w:rPr>
        <w:t>Ответственность Сторон</w:t>
      </w:r>
    </w:p>
    <w:p>
      <w:pPr>
        <w:pStyle w:val="ListParagraph"/>
        <w:widowControl w:val="false"/>
        <w:numPr>
          <w:ilvl w:val="1"/>
          <w:numId w:val="15"/>
        </w:numPr>
        <w:tabs>
          <w:tab w:val="clear" w:pos="709"/>
          <w:tab w:val="left" w:pos="1134" w:leader="none"/>
        </w:tabs>
        <w:ind w:left="0" w:firstLine="709"/>
        <w:jc w:val="both"/>
        <w:rPr>
          <w:rFonts w:ascii="Times New Roman" w:hAnsi="Times New Roman" w:cs="Times New Roman"/>
        </w:rPr>
      </w:pPr>
      <w:r>
        <w:rPr>
          <w:rFonts w:cs="Times New Roman" w:ascii="Times New Roman" w:hAnsi="Times New Roman"/>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5"/>
        </w:numPr>
        <w:shd w:val="clear" w:color="auto" w:fill="FFFFFF"/>
        <w:tabs>
          <w:tab w:val="clear" w:pos="709"/>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Покупатель не несет ответственности за ненадлежащее исполнение обязательств </w:t>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numPr>
          <w:ilvl w:val="1"/>
          <w:numId w:val="15"/>
        </w:numPr>
        <w:tabs>
          <w:tab w:val="clear" w:pos="709"/>
          <w:tab w:val="left" w:pos="1134" w:leader="none"/>
        </w:tabs>
        <w:ind w:left="0" w:firstLine="709"/>
        <w:jc w:val="both"/>
        <w:rPr>
          <w:rFonts w:ascii="Times New Roman" w:hAnsi="Times New Roman" w:cs="Times New Roman"/>
          <w:bCs/>
        </w:rPr>
      </w:pPr>
      <w:r>
        <w:rPr>
          <w:rFonts w:cs="Times New Roman" w:ascii="Times New Roman" w:hAnsi="Times New Roman"/>
          <w:bCs/>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p>
    <w:p>
      <w:pPr>
        <w:pStyle w:val="Normal"/>
        <w:numPr>
          <w:ilvl w:val="1"/>
          <w:numId w:val="15"/>
        </w:numPr>
        <w:tabs>
          <w:tab w:val="left" w:pos="709" w:leader="none"/>
          <w:tab w:val="left" w:pos="1134" w:leader="none"/>
          <w:tab w:val="left" w:pos="1701" w:leader="none"/>
        </w:tabs>
        <w:ind w:left="0" w:firstLine="709"/>
        <w:jc w:val="both"/>
        <w:rPr>
          <w:rFonts w:ascii="Times New Roman" w:hAnsi="Times New Roman" w:cs="Times New Roman"/>
          <w:bCs/>
        </w:rPr>
      </w:pPr>
      <w:r>
        <w:rPr>
          <w:rFonts w:cs="Times New Roman" w:ascii="Times New Roman" w:hAnsi="Times New Roman"/>
          <w:bCs/>
        </w:rPr>
        <w:t>В случае нарушения Поставщиком обязательств по поставке товара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pPr>
        <w:pStyle w:val="Normal"/>
        <w:numPr>
          <w:ilvl w:val="1"/>
          <w:numId w:val="15"/>
        </w:numPr>
        <w:tabs>
          <w:tab w:val="left" w:pos="709" w:leader="none"/>
          <w:tab w:val="left" w:pos="1134" w:leader="none"/>
          <w:tab w:val="left" w:pos="1701" w:leader="none"/>
        </w:tabs>
        <w:ind w:left="0" w:firstLine="709"/>
        <w:jc w:val="both"/>
        <w:rPr>
          <w:rFonts w:ascii="Times New Roman" w:hAnsi="Times New Roman" w:cs="Times New Roman"/>
          <w:bCs/>
        </w:rPr>
      </w:pPr>
      <w:r>
        <w:rPr>
          <w:rFonts w:cs="Times New Roman" w:ascii="Times New Roman" w:hAnsi="Times New Roman"/>
          <w:bCs/>
        </w:rPr>
        <w:t>В случае несвоевременного устранения Поставщиком выявленных недостатков товара, Покупатель вправе потребовать уплаты Поставщиком:</w:t>
      </w:r>
    </w:p>
    <w:p>
      <w:pPr>
        <w:pStyle w:val="ListParagraph"/>
        <w:numPr>
          <w:ilvl w:val="2"/>
          <w:numId w:val="15"/>
        </w:numPr>
        <w:tabs>
          <w:tab w:val="left" w:pos="709" w:leader="none"/>
          <w:tab w:val="left" w:pos="1418" w:leader="none"/>
          <w:tab w:val="left" w:pos="1701" w:leader="none"/>
        </w:tabs>
        <w:ind w:left="0" w:firstLine="709"/>
        <w:jc w:val="both"/>
        <w:rPr>
          <w:rFonts w:ascii="Times New Roman" w:hAnsi="Times New Roman" w:eastAsia="Calibri" w:cs="Times New Roman"/>
          <w:bCs/>
        </w:rPr>
      </w:pPr>
      <w:r>
        <w:rPr>
          <w:rFonts w:eastAsia="Calibri" w:cs="Times New Roman" w:ascii="Times New Roman" w:hAnsi="Times New Roman"/>
          <w:bCs/>
        </w:rPr>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pPr>
        <w:pStyle w:val="ListParagraph"/>
        <w:numPr>
          <w:ilvl w:val="2"/>
          <w:numId w:val="15"/>
        </w:numPr>
        <w:tabs>
          <w:tab w:val="clear" w:pos="709"/>
          <w:tab w:val="left" w:pos="1134" w:leader="none"/>
        </w:tabs>
        <w:ind w:left="0" w:firstLine="709"/>
        <w:jc w:val="both"/>
        <w:rPr>
          <w:rFonts w:ascii="Times New Roman" w:hAnsi="Times New Roman" w:cs="Times New Roman"/>
        </w:rPr>
      </w:pPr>
      <w:r>
        <w:rPr>
          <w:rFonts w:eastAsia="Calibri" w:cs="Times New Roman" w:ascii="Times New Roman" w:hAnsi="Times New Roman"/>
          <w:bCs/>
        </w:rPr>
        <w:t>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Normal"/>
        <w:numPr>
          <w:ilvl w:val="1"/>
          <w:numId w:val="15"/>
        </w:numPr>
        <w:tabs>
          <w:tab w:val="clear" w:pos="709"/>
          <w:tab w:val="left" w:pos="1134" w:leader="none"/>
          <w:tab w:val="left" w:pos="1701" w:leader="none"/>
        </w:tabs>
        <w:ind w:left="0" w:firstLine="709"/>
        <w:jc w:val="both"/>
        <w:rPr>
          <w:rFonts w:ascii="Times New Roman" w:hAnsi="Times New Roman" w:cs="Times New Roman"/>
        </w:rPr>
      </w:pPr>
      <w:r>
        <w:rPr>
          <w:rFonts w:eastAsia="Calibri" w:cs="Times New Roman" w:ascii="Times New Roman" w:hAnsi="Times New Roman"/>
          <w:bCs/>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rFonts w:cs="Times New Roman" w:ascii="Times New Roman" w:hAnsi="Times New Roman"/>
        </w:rPr>
        <w:t>.</w:t>
      </w:r>
    </w:p>
    <w:p>
      <w:pPr>
        <w:pStyle w:val="ListParagraph"/>
        <w:numPr>
          <w:ilvl w:val="1"/>
          <w:numId w:val="15"/>
        </w:numPr>
        <w:shd w:val="clear" w:color="auto" w:fill="FFFFFF"/>
        <w:tabs>
          <w:tab w:val="clear" w:pos="709"/>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4 к Договору. </w:t>
      </w:r>
    </w:p>
    <w:p>
      <w:pPr>
        <w:pStyle w:val="ListParagraph"/>
        <w:numPr>
          <w:ilvl w:val="1"/>
          <w:numId w:val="15"/>
        </w:numPr>
        <w:shd w:val="clear" w:color="auto" w:fill="FFFFFF"/>
        <w:tabs>
          <w:tab w:val="clear" w:pos="709"/>
          <w:tab w:val="left" w:pos="1134" w:leader="none"/>
        </w:tabs>
        <w:ind w:left="0" w:firstLine="709"/>
        <w:jc w:val="both"/>
        <w:rPr>
          <w:rFonts w:ascii="Times New Roman" w:hAnsi="Times New Roman" w:cs="Times New Roman"/>
          <w:bCs/>
        </w:rPr>
      </w:pPr>
      <w:r>
        <w:rPr>
          <w:rFonts w:cs="Times New Roman" w:ascii="Times New Roman" w:hAnsi="Times New Roman"/>
          <w:bCs/>
        </w:rPr>
        <w:t>Если в результате составления и выставления Поставщиком счетов-фактур (УПД)</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shd w:val="clear" w:color="auto" w:fill="FFFFFF"/>
        <w:tabs>
          <w:tab w:val="clear" w:pos="709"/>
          <w:tab w:val="left" w:pos="1134" w:leader="none"/>
        </w:tabs>
        <w:ind w:left="0" w:firstLine="709"/>
        <w:jc w:val="both"/>
        <w:rPr>
          <w:rFonts w:ascii="Times New Roman" w:hAnsi="Times New Roman" w:cs="Times New Roman"/>
          <w:bCs/>
        </w:rPr>
      </w:pPr>
      <w:r>
        <w:rPr>
          <w:rFonts w:cs="Times New Roman" w:ascii="Times New Roman" w:hAnsi="Times New Roman"/>
          <w:bCs/>
        </w:rPr>
        <w:t>В случае нарушения Поставщиком сроков предоставления счетов-фактур (УПД),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numPr>
          <w:ilvl w:val="1"/>
          <w:numId w:val="15"/>
        </w:numPr>
        <w:shd w:val="clear" w:color="auto" w:fill="FFFFFF"/>
        <w:tabs>
          <w:tab w:val="left" w:pos="709" w:leader="none"/>
        </w:tabs>
        <w:ind w:left="0" w:firstLine="709"/>
        <w:jc w:val="both"/>
        <w:rPr>
          <w:rFonts w:ascii="Times New Roman" w:hAnsi="Times New Roman" w:cs="Times New Roman"/>
          <w:bCs/>
        </w:rPr>
      </w:pPr>
      <w:r>
        <w:rPr>
          <w:rFonts w:cs="Times New Roman" w:ascii="Times New Roman" w:hAnsi="Times New Roman"/>
          <w:bCs/>
        </w:rPr>
        <w:t>За не предоставление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и три сотых) процента от Цены Договора за каждый день просрочки.</w:t>
      </w:r>
    </w:p>
    <w:p>
      <w:pPr>
        <w:pStyle w:val="ListParagraph"/>
        <w:numPr>
          <w:ilvl w:val="1"/>
          <w:numId w:val="15"/>
        </w:numPr>
        <w:shd w:val="clear" w:color="auto" w:fill="FFFFFF"/>
        <w:tabs>
          <w:tab w:val="clear" w:pos="709"/>
          <w:tab w:val="left" w:pos="1276" w:leader="none"/>
        </w:tabs>
        <w:ind w:left="0" w:firstLine="709"/>
        <w:jc w:val="both"/>
        <w:rPr>
          <w:rFonts w:ascii="Times New Roman" w:hAnsi="Times New Roman" w:cs="Times New Roman"/>
          <w:bCs/>
        </w:rPr>
      </w:pPr>
      <w:r>
        <w:rPr>
          <w:rFonts w:cs="Times New Roman" w:ascii="Times New Roman" w:hAnsi="Times New Roman"/>
          <w:bCs/>
        </w:rPr>
        <w:t xml:space="preserve">Поставщик несет ответственность перед Покупателем за причиненные убытки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numPr>
          <w:ilvl w:val="1"/>
          <w:numId w:val="15"/>
        </w:numPr>
        <w:shd w:val="clear" w:color="auto" w:fill="FFFFFF"/>
        <w:tabs>
          <w:tab w:val="clear" w:pos="709"/>
          <w:tab w:val="left" w:pos="1276" w:leader="none"/>
        </w:tabs>
        <w:ind w:left="0" w:firstLine="709"/>
        <w:jc w:val="both"/>
        <w:rPr>
          <w:rFonts w:ascii="Times New Roman" w:hAnsi="Times New Roman" w:cs="Times New Roman"/>
          <w:bCs/>
        </w:rPr>
      </w:pPr>
      <w:r>
        <w:rPr>
          <w:rFonts w:cs="Times New Roman" w:ascii="Times New Roman" w:hAnsi="Times New Roman"/>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5"/>
        </w:numPr>
        <w:shd w:val="clear" w:color="auto" w:fill="FFFFFF"/>
        <w:tabs>
          <w:tab w:val="clear" w:pos="709"/>
          <w:tab w:val="left" w:pos="1276" w:leader="none"/>
        </w:tabs>
        <w:ind w:left="0" w:firstLine="709"/>
        <w:jc w:val="both"/>
        <w:rPr>
          <w:rFonts w:ascii="Times New Roman" w:hAnsi="Times New Roman" w:cs="Times New Roman"/>
          <w:bCs/>
        </w:rPr>
      </w:pPr>
      <w:r>
        <w:rPr>
          <w:rFonts w:cs="Times New Roman" w:ascii="Times New Roman" w:hAnsi="Times New Roman"/>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5"/>
        </w:numPr>
        <w:shd w:val="clear" w:color="auto" w:fill="FFFFFF"/>
        <w:tabs>
          <w:tab w:val="clear" w:pos="709"/>
          <w:tab w:val="left" w:pos="1276" w:leader="none"/>
        </w:tabs>
        <w:ind w:left="0" w:firstLine="709"/>
        <w:jc w:val="both"/>
        <w:rPr>
          <w:rFonts w:ascii="Times New Roman" w:hAnsi="Times New Roman" w:cs="Times New Roman"/>
          <w:bCs/>
        </w:rPr>
      </w:pPr>
      <w:r>
        <w:rPr>
          <w:rFonts w:cs="Times New Roman" w:ascii="Times New Roman" w:hAnsi="Times New Roman"/>
          <w:bCs/>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numPr>
          <w:ilvl w:val="1"/>
          <w:numId w:val="15"/>
        </w:numPr>
        <w:shd w:val="clear" w:color="auto" w:fill="FFFFFF"/>
        <w:tabs>
          <w:tab w:val="clear" w:pos="709"/>
          <w:tab w:val="left" w:pos="1276" w:leader="none"/>
        </w:tabs>
        <w:ind w:left="0" w:firstLine="709"/>
        <w:jc w:val="both"/>
        <w:rPr>
          <w:rFonts w:ascii="Times New Roman" w:hAnsi="Times New Roman" w:cs="Times New Roman"/>
          <w:bCs/>
        </w:rPr>
      </w:pPr>
      <w:r>
        <w:rPr>
          <w:rFonts w:cs="Times New Roman" w:ascii="Times New Roman" w:hAnsi="Times New Roman"/>
          <w:bCs/>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rFonts w:cs="Times New Roman" w:ascii="Times New Roman" w:hAnsi="Times New Roman"/>
        </w:rPr>
        <w:t xml:space="preserve"> </w:t>
      </w:r>
      <w:r>
        <w:rPr>
          <w:rFonts w:cs="Times New Roman" w:ascii="Times New Roman" w:hAnsi="Times New Roman"/>
          <w:bCs/>
        </w:rPr>
        <w:t>сумма неустойки, подлежащая уплате виновной Стороной, определяется на основании решения суда.</w:t>
      </w:r>
    </w:p>
    <w:p>
      <w:pPr>
        <w:pStyle w:val="Normal"/>
        <w:shd w:val="clear" w:color="auto" w:fill="FFFFFF"/>
        <w:jc w:val="both"/>
        <w:rPr>
          <w:rFonts w:ascii="Times New Roman" w:hAnsi="Times New Roman" w:cs="Times New Roman"/>
        </w:rPr>
      </w:pPr>
      <w:r>
        <w:rPr>
          <w:rFonts w:cs="Times New Roman" w:ascii="Times New Roman" w:hAnsi="Times New Roman"/>
        </w:rPr>
      </w:r>
    </w:p>
    <w:p>
      <w:pPr>
        <w:pStyle w:val="ListParagraph"/>
        <w:numPr>
          <w:ilvl w:val="0"/>
          <w:numId w:val="15"/>
        </w:numPr>
        <w:shd w:val="clear" w:color="auto" w:fill="FFFFFF"/>
        <w:tabs>
          <w:tab w:val="clear" w:pos="709"/>
          <w:tab w:val="left" w:pos="0" w:leader="none"/>
        </w:tabs>
        <w:ind w:left="0" w:hanging="0"/>
        <w:jc w:val="center"/>
        <w:rPr>
          <w:rFonts w:ascii="Times New Roman" w:hAnsi="Times New Roman" w:cs="Times New Roman"/>
          <w:b/>
          <w:bCs/>
        </w:rPr>
      </w:pPr>
      <w:r>
        <w:rPr>
          <w:rFonts w:cs="Times New Roman" w:ascii="Times New Roman" w:hAnsi="Times New Roman"/>
          <w:b/>
          <w:bCs/>
        </w:rPr>
        <w:t>Конфиденциальность</w:t>
      </w:r>
    </w:p>
    <w:p>
      <w:pPr>
        <w:pStyle w:val="ListParagraph"/>
        <w:numPr>
          <w:ilvl w:val="1"/>
          <w:numId w:val="15"/>
        </w:numPr>
        <w:shd w:val="clear" w:color="auto" w:fill="FFFFFF"/>
        <w:tabs>
          <w:tab w:val="clear" w:pos="709"/>
          <w:tab w:val="left" w:pos="0" w:leader="none"/>
          <w:tab w:val="left" w:pos="1134" w:leader="none"/>
        </w:tabs>
        <w:ind w:left="0" w:firstLine="709"/>
        <w:jc w:val="both"/>
        <w:rPr>
          <w:rFonts w:ascii="Times New Roman" w:hAnsi="Times New Roman" w:cs="Times New Roman"/>
          <w:bCs/>
        </w:rPr>
      </w:pPr>
      <w:r>
        <w:rPr>
          <w:rFonts w:cs="Times New Roman" w:ascii="Times New Roman" w:hAnsi="Times New Roman"/>
          <w:bCs/>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5"/>
        </w:numPr>
        <w:tabs>
          <w:tab w:val="left" w:pos="0" w:leader="none"/>
          <w:tab w:val="left" w:pos="709" w:leader="none"/>
          <w:tab w:val="left" w:pos="1418" w:leader="none"/>
        </w:tabs>
        <w:ind w:left="0" w:firstLine="709"/>
        <w:jc w:val="both"/>
        <w:rPr>
          <w:rFonts w:ascii="Times New Roman" w:hAnsi="Times New Roman" w:cs="Times New Roman"/>
          <w:bCs/>
        </w:rPr>
      </w:pPr>
      <w:r>
        <w:rPr>
          <w:rFonts w:cs="Times New Roman" w:ascii="Times New Roman" w:hAnsi="Times New Roman"/>
          <w:bCs/>
        </w:rPr>
        <w:t>данная Информация имеет действительную или потенциальную коммерческую ценность для Покупателя в силу неизвестности ее третьим лица</w:t>
      </w:r>
      <w:r>
        <w:rPr>
          <w:rFonts w:cs="Times New Roman" w:ascii="Times New Roman" w:hAnsi="Times New Roman"/>
        </w:rPr>
        <w:t xml:space="preserve">м, в том числе по причине </w:t>
      </w:r>
      <w:r>
        <w:rPr>
          <w:rFonts w:cs="Times New Roman" w:ascii="Times New Roman" w:hAnsi="Times New Roman"/>
          <w:bCs/>
        </w:rPr>
        <w:t>введения в отношении нее режима Коммерческой тайны;</w:t>
      </w:r>
    </w:p>
    <w:p>
      <w:pPr>
        <w:pStyle w:val="Normal"/>
        <w:numPr>
          <w:ilvl w:val="0"/>
          <w:numId w:val="5"/>
        </w:numPr>
        <w:tabs>
          <w:tab w:val="left" w:pos="0" w:leader="none"/>
          <w:tab w:val="left" w:pos="709" w:leader="none"/>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numPr>
          <w:ilvl w:val="1"/>
          <w:numId w:val="15"/>
        </w:numPr>
        <w:shd w:val="clear" w:color="auto" w:fill="FFFFFF"/>
        <w:tabs>
          <w:tab w:val="clear" w:pos="709"/>
          <w:tab w:val="left" w:pos="0" w:leader="none"/>
          <w:tab w:val="left" w:pos="1134" w:leader="none"/>
        </w:tabs>
        <w:ind w:left="0" w:firstLine="709"/>
        <w:jc w:val="both"/>
        <w:rPr>
          <w:rFonts w:ascii="Times New Roman" w:hAnsi="Times New Roman" w:cs="Times New Roman"/>
          <w:bCs/>
        </w:rPr>
      </w:pPr>
      <w:r>
        <w:rPr>
          <w:rFonts w:cs="Times New Roman" w:ascii="Times New Roman" w:hAnsi="Times New Roman"/>
          <w:bCs/>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numPr>
          <w:ilvl w:val="1"/>
          <w:numId w:val="15"/>
        </w:numPr>
        <w:shd w:val="clear" w:color="auto" w:fill="FFFFFF"/>
        <w:tabs>
          <w:tab w:val="clear" w:pos="709"/>
          <w:tab w:val="left" w:pos="0" w:leader="none"/>
          <w:tab w:val="left" w:pos="1134" w:leader="none"/>
        </w:tabs>
        <w:ind w:left="0" w:firstLine="709"/>
        <w:jc w:val="both"/>
        <w:rPr>
          <w:rFonts w:ascii="Times New Roman" w:hAnsi="Times New Roman" w:cs="Times New Roman"/>
          <w:bCs/>
        </w:rPr>
      </w:pPr>
      <w:r>
        <w:rPr>
          <w:rFonts w:cs="Times New Roman" w:ascii="Times New Roman" w:hAnsi="Times New Roman"/>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5"/>
        </w:numPr>
        <w:shd w:val="clear" w:color="auto" w:fill="FFFFFF"/>
        <w:tabs>
          <w:tab w:val="clear" w:pos="709"/>
          <w:tab w:val="left" w:pos="0" w:leader="none"/>
          <w:tab w:val="left" w:pos="1134" w:leader="none"/>
        </w:tabs>
        <w:ind w:left="0" w:firstLine="709"/>
        <w:jc w:val="both"/>
        <w:rPr>
          <w:rFonts w:ascii="Times New Roman" w:hAnsi="Times New Roman" w:cs="Times New Roman"/>
          <w:bCs/>
        </w:rPr>
      </w:pPr>
      <w:r>
        <w:rPr>
          <w:rFonts w:cs="Times New Roman" w:ascii="Times New Roman" w:hAnsi="Times New Roman"/>
          <w:bCs/>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numPr>
          <w:ilvl w:val="1"/>
          <w:numId w:val="15"/>
        </w:numPr>
        <w:shd w:val="clear" w:color="auto" w:fill="FFFFFF"/>
        <w:tabs>
          <w:tab w:val="clear" w:pos="709"/>
          <w:tab w:val="left" w:pos="0" w:leader="none"/>
          <w:tab w:val="left" w:pos="1134" w:leader="none"/>
        </w:tabs>
        <w:ind w:left="0" w:firstLine="709"/>
        <w:jc w:val="both"/>
        <w:rPr>
          <w:rFonts w:ascii="Times New Roman" w:hAnsi="Times New Roman" w:cs="Times New Roman"/>
          <w:bCs/>
        </w:rPr>
      </w:pPr>
      <w:r>
        <w:rPr>
          <w:rFonts w:cs="Times New Roman" w:ascii="Times New Roman" w:hAnsi="Times New Roman"/>
          <w:bCs/>
        </w:rPr>
        <w:t>Информация может включать в себя, в том числе, но не ограничиваясь:</w:t>
      </w:r>
    </w:p>
    <w:p>
      <w:pPr>
        <w:pStyle w:val="Normal"/>
        <w:numPr>
          <w:ilvl w:val="0"/>
          <w:numId w:val="5"/>
        </w:numPr>
        <w:tabs>
          <w:tab w:val="clear" w:pos="709"/>
          <w:tab w:val="left" w:pos="0" w:leader="none"/>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финансовую </w:t>
      </w:r>
      <w:r>
        <w:rPr>
          <w:rFonts w:cs="Times New Roman" w:ascii="Times New Roman" w:hAnsi="Times New Roman"/>
          <w:bCs/>
          <w:lang w:val="en-US"/>
        </w:rPr>
        <w:t>(</w:t>
      </w:r>
      <w:r>
        <w:rPr>
          <w:rFonts w:cs="Times New Roman" w:ascii="Times New Roman" w:hAnsi="Times New Roman"/>
          <w:bCs/>
        </w:rPr>
        <w:t>бухгалтерскую) отчетность;</w:t>
      </w:r>
    </w:p>
    <w:p>
      <w:pPr>
        <w:pStyle w:val="Normal"/>
        <w:numPr>
          <w:ilvl w:val="0"/>
          <w:numId w:val="5"/>
        </w:numPr>
        <w:tabs>
          <w:tab w:val="clear" w:pos="709"/>
          <w:tab w:val="left" w:pos="0" w:leader="none"/>
          <w:tab w:val="left" w:pos="1418" w:leader="none"/>
        </w:tabs>
        <w:ind w:left="0" w:firstLine="709"/>
        <w:jc w:val="both"/>
        <w:rPr>
          <w:rFonts w:ascii="Times New Roman" w:hAnsi="Times New Roman" w:cs="Times New Roman"/>
          <w:bCs/>
        </w:rPr>
      </w:pPr>
      <w:r>
        <w:rPr>
          <w:rFonts w:cs="Times New Roman" w:ascii="Times New Roman" w:hAnsi="Times New Roman"/>
          <w:bCs/>
        </w:rPr>
        <w:t>учетные регистры бухгалтерского учета;</w:t>
      </w:r>
    </w:p>
    <w:p>
      <w:pPr>
        <w:pStyle w:val="Normal"/>
        <w:numPr>
          <w:ilvl w:val="0"/>
          <w:numId w:val="5"/>
        </w:numPr>
        <w:tabs>
          <w:tab w:val="clear" w:pos="709"/>
          <w:tab w:val="left" w:pos="0" w:leader="none"/>
          <w:tab w:val="left" w:pos="1418" w:leader="none"/>
        </w:tabs>
        <w:ind w:left="0" w:firstLine="709"/>
        <w:jc w:val="both"/>
        <w:rPr>
          <w:rFonts w:ascii="Times New Roman" w:hAnsi="Times New Roman" w:cs="Times New Roman"/>
          <w:bCs/>
        </w:rPr>
      </w:pPr>
      <w:r>
        <w:rPr>
          <w:rFonts w:cs="Times New Roman" w:ascii="Times New Roman" w:hAnsi="Times New Roman"/>
          <w:bCs/>
        </w:rPr>
        <w:t>бизнес-планы;</w:t>
      </w:r>
    </w:p>
    <w:p>
      <w:pPr>
        <w:pStyle w:val="Normal"/>
        <w:numPr>
          <w:ilvl w:val="0"/>
          <w:numId w:val="5"/>
        </w:numPr>
        <w:tabs>
          <w:tab w:val="clear" w:pos="709"/>
          <w:tab w:val="left" w:pos="0" w:leader="none"/>
          <w:tab w:val="left" w:pos="1418" w:leader="none"/>
        </w:tabs>
        <w:ind w:left="0" w:firstLine="709"/>
        <w:jc w:val="both"/>
        <w:rPr>
          <w:rFonts w:ascii="Times New Roman" w:hAnsi="Times New Roman" w:cs="Times New Roman"/>
          <w:bCs/>
        </w:rPr>
      </w:pPr>
      <w:r>
        <w:rPr>
          <w:rFonts w:cs="Times New Roman" w:ascii="Times New Roman" w:hAnsi="Times New Roman"/>
          <w:bCs/>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numPr>
          <w:ilvl w:val="0"/>
          <w:numId w:val="5"/>
        </w:numPr>
        <w:tabs>
          <w:tab w:val="clear" w:pos="709"/>
          <w:tab w:val="left" w:pos="0" w:leader="none"/>
          <w:tab w:val="left" w:pos="1418" w:leader="none"/>
        </w:tabs>
        <w:ind w:left="0" w:firstLine="709"/>
        <w:jc w:val="both"/>
        <w:rPr>
          <w:rFonts w:ascii="Times New Roman" w:hAnsi="Times New Roman" w:cs="Times New Roman"/>
          <w:bCs/>
        </w:rPr>
      </w:pPr>
      <w:r>
        <w:rPr>
          <w:rFonts w:cs="Times New Roman" w:ascii="Times New Roman" w:hAnsi="Times New Roman"/>
          <w:bCs/>
        </w:rPr>
        <w:t>сведения о финансовых, правовых, организационных и других взаимоотношениях между Покупателем и третьими лицами;</w:t>
      </w:r>
    </w:p>
    <w:p>
      <w:pPr>
        <w:pStyle w:val="Normal"/>
        <w:numPr>
          <w:ilvl w:val="0"/>
          <w:numId w:val="5"/>
        </w:numPr>
        <w:tabs>
          <w:tab w:val="clear" w:pos="709"/>
          <w:tab w:val="left" w:pos="0" w:leader="none"/>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numPr>
          <w:ilvl w:val="0"/>
          <w:numId w:val="5"/>
        </w:numPr>
        <w:tabs>
          <w:tab w:val="clear" w:pos="709"/>
          <w:tab w:val="left" w:pos="0" w:leader="none"/>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numPr>
          <w:ilvl w:val="0"/>
          <w:numId w:val="5"/>
        </w:numPr>
        <w:tabs>
          <w:tab w:val="clear" w:pos="709"/>
          <w:tab w:val="left" w:pos="0" w:leader="none"/>
          <w:tab w:val="left" w:pos="1418" w:leader="none"/>
        </w:tabs>
        <w:ind w:left="0" w:firstLine="709"/>
        <w:jc w:val="both"/>
        <w:rPr>
          <w:rFonts w:ascii="Times New Roman" w:hAnsi="Times New Roman" w:cs="Times New Roman"/>
          <w:bCs/>
        </w:rPr>
      </w:pPr>
      <w:r>
        <w:rPr>
          <w:rFonts w:cs="Times New Roman" w:ascii="Times New Roman" w:hAnsi="Times New Roman"/>
          <w:bCs/>
        </w:rPr>
        <w:t>сведения об объемах производства и / или реализации продукции и услуг Покупателя или его аффилированных лиц;</w:t>
      </w:r>
    </w:p>
    <w:p>
      <w:pPr>
        <w:pStyle w:val="Normal"/>
        <w:numPr>
          <w:ilvl w:val="0"/>
          <w:numId w:val="5"/>
        </w:numPr>
        <w:tabs>
          <w:tab w:val="clear" w:pos="709"/>
          <w:tab w:val="left" w:pos="0" w:leader="none"/>
          <w:tab w:val="left" w:pos="1418" w:leader="none"/>
        </w:tabs>
        <w:ind w:left="0" w:firstLine="709"/>
        <w:jc w:val="both"/>
        <w:rPr>
          <w:rFonts w:ascii="Times New Roman" w:hAnsi="Times New Roman" w:cs="Times New Roman"/>
          <w:bCs/>
        </w:rPr>
      </w:pPr>
      <w:r>
        <w:rPr>
          <w:rFonts w:cs="Times New Roman" w:ascii="Times New Roman" w:hAnsi="Times New Roman"/>
          <w:bCs/>
        </w:rPr>
        <w:t>материалы обобщения, анализа, оценки, иных действий по обработке вышеуказанной Информации и документов.</w:t>
      </w:r>
    </w:p>
    <w:p>
      <w:pPr>
        <w:pStyle w:val="ListParagraph"/>
        <w:numPr>
          <w:ilvl w:val="1"/>
          <w:numId w:val="15"/>
        </w:numPr>
        <w:shd w:val="clear" w:color="auto" w:fill="FFFFFF"/>
        <w:tabs>
          <w:tab w:val="clear" w:pos="709"/>
          <w:tab w:val="left" w:pos="0" w:leader="none"/>
          <w:tab w:val="left" w:pos="1134" w:leader="none"/>
        </w:tabs>
        <w:ind w:left="0" w:firstLine="709"/>
        <w:jc w:val="both"/>
        <w:rPr>
          <w:rFonts w:ascii="Times New Roman" w:hAnsi="Times New Roman" w:cs="Times New Roman"/>
          <w:bCs/>
        </w:rPr>
      </w:pPr>
      <w:bookmarkStart w:id="6" w:name="_Ref361337849"/>
      <w:r>
        <w:rPr>
          <w:rFonts w:cs="Times New Roman" w:ascii="Times New Roman" w:hAnsi="Times New Roman"/>
          <w:bCs/>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rFonts w:cs="Times New Roman" w:ascii="Times New Roman" w:hAnsi="Times New Roman"/>
        </w:rPr>
        <w:t xml:space="preserve"> </w:t>
      </w:r>
      <w:r>
        <w:rPr>
          <w:rFonts w:cs="Times New Roman" w:ascii="Times New Roman" w:hAnsi="Times New Roman"/>
          <w:bCs/>
        </w:rPr>
        <w:t>(расторжения) или исполнения, в том числе:</w:t>
      </w:r>
      <w:bookmarkEnd w:id="6"/>
      <w:r>
        <w:rPr>
          <w:rFonts w:cs="Times New Roman" w:ascii="Times New Roman" w:hAnsi="Times New Roman"/>
          <w:bCs/>
        </w:rPr>
        <w:t xml:space="preserve"> </w:t>
      </w:r>
    </w:p>
    <w:p>
      <w:pPr>
        <w:pStyle w:val="ListParagraph"/>
        <w:numPr>
          <w:ilvl w:val="2"/>
          <w:numId w:val="15"/>
        </w:numPr>
        <w:shd w:val="clear" w:color="auto" w:fill="FFFFFF"/>
        <w:tabs>
          <w:tab w:val="clear" w:pos="709"/>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Не разглашать, не обсуждать содержание, не предоставлять копий, </w:t>
        <w:br/>
        <w:t xml:space="preserve">не публиковать и не </w:t>
      </w:r>
      <w:r>
        <w:rPr>
          <w:rFonts w:cs="Times New Roman" w:ascii="Times New Roman" w:hAnsi="Times New Roman"/>
        </w:rPr>
        <w:t>раскрывать</w:t>
      </w:r>
      <w:r>
        <w:rPr>
          <w:rFonts w:cs="Times New Roman" w:ascii="Times New Roman" w:hAnsi="Times New Roman"/>
          <w:bCs/>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7.6.7 Договора.</w:t>
      </w:r>
    </w:p>
    <w:p>
      <w:pPr>
        <w:pStyle w:val="ListParagraph"/>
        <w:numPr>
          <w:ilvl w:val="2"/>
          <w:numId w:val="15"/>
        </w:numPr>
        <w:shd w:val="clear" w:color="auto" w:fill="FFFFFF"/>
        <w:tabs>
          <w:tab w:val="clear" w:pos="709"/>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numPr>
          <w:ilvl w:val="2"/>
          <w:numId w:val="15"/>
        </w:numPr>
        <w:shd w:val="clear" w:color="auto" w:fill="FFFFFF"/>
        <w:tabs>
          <w:tab w:val="clear" w:pos="709"/>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Использовать Информацию исключительно для целей, для которых она была предоставлена. </w:t>
      </w:r>
    </w:p>
    <w:p>
      <w:pPr>
        <w:pStyle w:val="ListParagraph"/>
        <w:numPr>
          <w:ilvl w:val="2"/>
          <w:numId w:val="15"/>
        </w:numPr>
        <w:shd w:val="clear" w:color="auto" w:fill="FFFFFF"/>
        <w:tabs>
          <w:tab w:val="clear" w:pos="709"/>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5"/>
        </w:numPr>
        <w:shd w:val="clear" w:color="auto" w:fill="FFFFFF"/>
        <w:tabs>
          <w:tab w:val="clear" w:pos="709"/>
          <w:tab w:val="left" w:pos="1418" w:leader="none"/>
        </w:tabs>
        <w:ind w:left="0" w:firstLine="709"/>
        <w:jc w:val="both"/>
        <w:rPr>
          <w:rFonts w:ascii="Times New Roman" w:hAnsi="Times New Roman" w:cs="Times New Roman"/>
          <w:bCs/>
        </w:rPr>
      </w:pPr>
      <w:r>
        <w:rPr>
          <w:rFonts w:cs="Times New Roman" w:ascii="Times New Roman" w:hAnsi="Times New Roman"/>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numPr>
          <w:ilvl w:val="2"/>
          <w:numId w:val="15"/>
        </w:numPr>
        <w:shd w:val="clear" w:color="auto" w:fill="FFFFFF"/>
        <w:tabs>
          <w:tab w:val="clear" w:pos="709"/>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numPr>
          <w:ilvl w:val="2"/>
          <w:numId w:val="15"/>
        </w:numPr>
        <w:shd w:val="clear" w:color="auto" w:fill="FFFFFF"/>
        <w:tabs>
          <w:tab w:val="clear" w:pos="709"/>
          <w:tab w:val="left" w:pos="1418" w:leader="none"/>
        </w:tabs>
        <w:ind w:left="0" w:firstLine="709"/>
        <w:jc w:val="both"/>
        <w:rPr>
          <w:rFonts w:ascii="Times New Roman" w:hAnsi="Times New Roman" w:cs="Times New Roman"/>
          <w:bCs/>
        </w:rPr>
      </w:pPr>
      <w:bookmarkStart w:id="7" w:name="_Ref361337832"/>
      <w:r>
        <w:rPr>
          <w:rFonts w:cs="Times New Roman" w:ascii="Times New Roman" w:hAnsi="Times New Roman"/>
          <w:bCs/>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7"/>
    </w:p>
    <w:p>
      <w:pPr>
        <w:pStyle w:val="ListParagraph"/>
        <w:numPr>
          <w:ilvl w:val="2"/>
          <w:numId w:val="15"/>
        </w:numPr>
        <w:shd w:val="clear" w:color="auto" w:fill="FFFFFF"/>
        <w:tabs>
          <w:tab w:val="clear" w:pos="709"/>
          <w:tab w:val="left" w:pos="1418" w:leader="none"/>
        </w:tabs>
        <w:ind w:left="0" w:firstLine="709"/>
        <w:jc w:val="both"/>
        <w:rPr>
          <w:rFonts w:ascii="Times New Roman" w:hAnsi="Times New Roman" w:cs="Times New Roman"/>
          <w:bCs/>
        </w:rPr>
      </w:pPr>
      <w:r>
        <w:rPr>
          <w:rFonts w:cs="Times New Roman" w:ascii="Times New Roman" w:hAnsi="Times New Roman"/>
          <w:bCs/>
        </w:rPr>
        <w:t>Не разглашать третьим лицам факты передачи или получения Информации.</w:t>
      </w:r>
    </w:p>
    <w:p>
      <w:pPr>
        <w:pStyle w:val="ListParagraph"/>
        <w:numPr>
          <w:ilvl w:val="1"/>
          <w:numId w:val="15"/>
        </w:numPr>
        <w:shd w:val="clear" w:color="auto" w:fill="FFFFFF"/>
        <w:ind w:left="0" w:firstLine="709"/>
        <w:jc w:val="both"/>
        <w:rPr>
          <w:rFonts w:ascii="Times New Roman" w:hAnsi="Times New Roman" w:cs="Times New Roman"/>
          <w:bCs/>
        </w:rPr>
      </w:pPr>
      <w:bookmarkStart w:id="8" w:name="_Ref361337863"/>
      <w:r>
        <w:rPr>
          <w:rFonts w:cs="Times New Roman" w:ascii="Times New Roman" w:hAnsi="Times New Roman"/>
          <w:bCs/>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8"/>
    </w:p>
    <w:p>
      <w:pPr>
        <w:pStyle w:val="Normal"/>
        <w:widowControl w:val="false"/>
        <w:numPr>
          <w:ilvl w:val="1"/>
          <w:numId w:val="15"/>
        </w:numPr>
        <w:shd w:val="clear" w:color="auto" w:fill="FFFFFF"/>
        <w:ind w:left="0" w:firstLine="709"/>
        <w:jc w:val="both"/>
        <w:rPr>
          <w:rFonts w:ascii="Times New Roman" w:hAnsi="Times New Roman" w:cs="Times New Roman"/>
          <w:bCs/>
        </w:rPr>
      </w:pPr>
      <w:r>
        <w:rPr>
          <w:rFonts w:cs="Times New Roman" w:ascii="Times New Roman" w:hAnsi="Times New Roman"/>
          <w:bCs/>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jc w:val="both"/>
        <w:rPr>
          <w:rFonts w:ascii="Times New Roman" w:hAnsi="Times New Roman" w:cs="Times New Roman"/>
          <w:bCs/>
        </w:rPr>
      </w:pPr>
      <w:r>
        <w:rPr>
          <w:rFonts w:cs="Times New Roman" w:ascii="Times New Roman" w:hAnsi="Times New Roman"/>
          <w:bCs/>
        </w:rPr>
      </w:r>
    </w:p>
    <w:p>
      <w:pPr>
        <w:pStyle w:val="ListParagraph"/>
        <w:numPr>
          <w:ilvl w:val="0"/>
          <w:numId w:val="15"/>
        </w:numPr>
        <w:shd w:val="clear" w:color="auto" w:fill="FFFFFF"/>
        <w:ind w:left="0" w:hanging="0"/>
        <w:jc w:val="center"/>
        <w:rPr>
          <w:rFonts w:ascii="Times New Roman" w:hAnsi="Times New Roman" w:cs="Times New Roman"/>
          <w:b/>
          <w:bCs/>
        </w:rPr>
      </w:pPr>
      <w:r>
        <w:rPr>
          <w:rFonts w:cs="Times New Roman" w:ascii="Times New Roman" w:hAnsi="Times New Roman"/>
          <w:b/>
          <w:bCs/>
        </w:rPr>
        <w:t>Разрешение споров</w:t>
      </w:r>
    </w:p>
    <w:p>
      <w:pPr>
        <w:pStyle w:val="ListParagraph"/>
        <w:numPr>
          <w:ilvl w:val="1"/>
          <w:numId w:val="15"/>
        </w:numPr>
        <w:shd w:val="clear" w:color="auto" w:fill="FFFFFF"/>
        <w:tabs>
          <w:tab w:val="clear" w:pos="709"/>
          <w:tab w:val="left" w:pos="0" w:leader="none"/>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15"/>
        </w:numPr>
        <w:shd w:val="clear" w:color="auto" w:fill="FFFFFF"/>
        <w:tabs>
          <w:tab w:val="clear" w:pos="709"/>
          <w:tab w:val="left" w:pos="0" w:leader="none"/>
        </w:tabs>
        <w:ind w:left="0" w:firstLine="709"/>
        <w:jc w:val="both"/>
        <w:rPr>
          <w:rFonts w:ascii="Times New Roman" w:hAnsi="Times New Roman" w:cs="Times New Roman"/>
          <w:bCs/>
        </w:rPr>
      </w:pPr>
      <w:r>
        <w:rPr>
          <w:rFonts w:cs="Times New Roman" w:ascii="Times New Roman" w:hAnsi="Times New Roman"/>
          <w:bCs/>
        </w:rPr>
        <w:t>Споры, указанные в пункте 8.1 Договора, которые не были урегулированы Сторонами путем переговоров, подлежат разрешению в Арбитражном суде Чувашской Республики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pPr>
        <w:pStyle w:val="ListParagraph"/>
        <w:numPr>
          <w:ilvl w:val="1"/>
          <w:numId w:val="15"/>
        </w:numPr>
        <w:shd w:val="clear" w:color="auto" w:fill="FFFFFF"/>
        <w:tabs>
          <w:tab w:val="clear" w:pos="709"/>
          <w:tab w:val="left" w:pos="0" w:leader="none"/>
          <w:tab w:val="left" w:pos="1418" w:leader="none"/>
        </w:tabs>
        <w:ind w:left="0" w:firstLine="709"/>
        <w:jc w:val="both"/>
        <w:rPr>
          <w:rFonts w:ascii="Times New Roman" w:hAnsi="Times New Roman" w:cs="Times New Roman"/>
          <w:bCs/>
        </w:rPr>
      </w:pPr>
      <w:r>
        <w:rPr>
          <w:rFonts w:cs="Times New Roman" w:ascii="Times New Roman" w:hAnsi="Times New Roman"/>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14.8 Договора.</w:t>
      </w:r>
    </w:p>
    <w:p>
      <w:pPr>
        <w:pStyle w:val="ListParagraph"/>
        <w:numPr>
          <w:ilvl w:val="1"/>
          <w:numId w:val="15"/>
        </w:numPr>
        <w:shd w:val="clear" w:color="auto" w:fill="FFFFFF"/>
        <w:tabs>
          <w:tab w:val="clear" w:pos="709"/>
          <w:tab w:val="left" w:pos="0" w:leader="none"/>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numPr>
          <w:ilvl w:val="1"/>
          <w:numId w:val="15"/>
        </w:numPr>
        <w:shd w:val="clear" w:color="auto" w:fill="FFFFFF"/>
        <w:tabs>
          <w:tab w:val="clear" w:pos="709"/>
          <w:tab w:val="left" w:pos="0" w:leader="none"/>
          <w:tab w:val="left" w:pos="1418" w:leader="none"/>
        </w:tabs>
        <w:ind w:left="0" w:firstLine="709"/>
        <w:jc w:val="both"/>
        <w:rPr>
          <w:rFonts w:ascii="Times New Roman" w:hAnsi="Times New Roman" w:cs="Times New Roman"/>
          <w:bCs/>
        </w:rPr>
      </w:pPr>
      <w:r>
        <w:rPr>
          <w:rFonts w:cs="Times New Roman" w:ascii="Times New Roman" w:hAnsi="Times New Roman"/>
          <w:bCs/>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jc w:val="both"/>
        <w:rPr>
          <w:rFonts w:ascii="Times New Roman" w:hAnsi="Times New Roman" w:cs="Times New Roman"/>
        </w:rPr>
      </w:pPr>
      <w:r>
        <w:rPr>
          <w:rFonts w:cs="Times New Roman" w:ascii="Times New Roman" w:hAnsi="Times New Roman"/>
        </w:rPr>
      </w:r>
    </w:p>
    <w:p>
      <w:pPr>
        <w:pStyle w:val="ListParagraph"/>
        <w:numPr>
          <w:ilvl w:val="0"/>
          <w:numId w:val="15"/>
        </w:numPr>
        <w:shd w:val="clear" w:color="auto" w:fill="FFFFFF"/>
        <w:ind w:left="0" w:hanging="0"/>
        <w:jc w:val="center"/>
        <w:rPr>
          <w:rFonts w:ascii="Times New Roman" w:hAnsi="Times New Roman" w:cs="Times New Roman"/>
          <w:b/>
          <w:bCs/>
        </w:rPr>
      </w:pPr>
      <w:r>
        <w:rPr>
          <w:rFonts w:cs="Times New Roman" w:ascii="Times New Roman" w:hAnsi="Times New Roman"/>
          <w:b/>
          <w:bCs/>
        </w:rPr>
        <w:t>Антикоррупционная оговорка</w:t>
      </w:r>
    </w:p>
    <w:p>
      <w:pPr>
        <w:pStyle w:val="ListParagraph"/>
        <w:widowControl w:val="false"/>
        <w:numPr>
          <w:ilvl w:val="1"/>
          <w:numId w:val="15"/>
        </w:numPr>
        <w:shd w:val="clear" w:color="auto" w:fill="FFFFFF"/>
        <w:tabs>
          <w:tab w:val="clear" w:pos="709"/>
          <w:tab w:val="left" w:pos="1134" w:leader="none"/>
        </w:tabs>
        <w:ind w:left="0" w:firstLine="709"/>
        <w:jc w:val="both"/>
        <w:rPr>
          <w:rFonts w:ascii="Times New Roman" w:hAnsi="Times New Roman" w:cs="Times New Roman"/>
          <w:bCs/>
          <w:color w:val="000000"/>
        </w:rPr>
      </w:pPr>
      <w:r>
        <w:rPr>
          <w:rFonts w:cs="Times New Roman" w:ascii="Times New Roman" w:hAnsi="Times New Roman"/>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rFonts w:cs="Times New Roman" w:ascii="Times New Roman" w:hAnsi="Times New Roman"/>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rFonts w:ascii="Times New Roman" w:hAnsi="Times New Roman" w:cs="Times New Roman"/>
          <w:bCs/>
          <w:color w:val="000000"/>
        </w:rPr>
      </w:pPr>
      <w:r>
        <w:rPr>
          <w:rFonts w:cs="Times New Roman" w:ascii="Times New Roman" w:hAnsi="Times New Roman"/>
          <w:bCs/>
          <w:color w:val="000000"/>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rFonts w:ascii="Times New Roman" w:hAnsi="Times New Roman" w:cs="Times New Roman"/>
          <w:bCs/>
          <w:color w:val="000000"/>
        </w:rPr>
      </w:pPr>
      <w:r>
        <w:rPr>
          <w:rFonts w:cs="Times New Roman" w:ascii="Times New Roman" w:hAnsi="Times New Roman"/>
          <w:bCs/>
          <w:color w:val="000000"/>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rFonts w:ascii="Times New Roman" w:hAnsi="Times New Roman" w:cs="Times New Roman"/>
          <w:bCs/>
          <w:color w:val="000000"/>
        </w:rPr>
      </w:pPr>
      <w:r>
        <w:rPr>
          <w:rFonts w:cs="Times New Roman" w:ascii="Times New Roman" w:hAnsi="Times New Roman"/>
          <w:bCs/>
          <w:color w:val="000000"/>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rFonts w:ascii="Times New Roman" w:hAnsi="Times New Roman" w:cs="Times New Roman"/>
          <w:bCs/>
          <w:color w:val="000000"/>
        </w:rPr>
      </w:pPr>
      <w:r>
        <w:rPr>
          <w:rFonts w:cs="Times New Roman" w:ascii="Times New Roman" w:hAnsi="Times New Roman"/>
          <w:bCs/>
          <w:color w:val="000000"/>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rFonts w:ascii="Times New Roman" w:hAnsi="Times New Roman" w:cs="Times New Roman"/>
          <w:bCs/>
          <w:color w:val="000000"/>
        </w:rPr>
      </w:pPr>
      <w:r>
        <w:rPr>
          <w:rFonts w:cs="Times New Roman" w:ascii="Times New Roman" w:hAnsi="Times New Roman"/>
          <w:bCs/>
          <w:color w:val="000000"/>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rFonts w:ascii="Times New Roman" w:hAnsi="Times New Roman" w:cs="Times New Roman"/>
          <w:color w:val="000000"/>
        </w:rPr>
      </w:pPr>
      <w:r>
        <w:rPr>
          <w:rFonts w:cs="Times New Roman" w:ascii="Times New Roman" w:hAnsi="Times New Roman"/>
          <w:color w:val="000000"/>
        </w:rPr>
        <w:t xml:space="preserve">9.7.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rFonts w:ascii="Times New Roman" w:hAnsi="Times New Roman" w:cs="Times New Roman"/>
        </w:rPr>
      </w:pPr>
      <w:r>
        <w:rPr>
          <w:rFonts w:cs="Times New Roman" w:ascii="Times New Roman" w:hAnsi="Times New Roman"/>
        </w:rPr>
        <w:t>9.7.1. Электронная почта: ld@rushydro.ru.</w:t>
      </w:r>
    </w:p>
    <w:p>
      <w:pPr>
        <w:pStyle w:val="Normal"/>
        <w:shd w:val="clear" w:color="auto" w:fill="FFFFFF"/>
        <w:tabs>
          <w:tab w:val="clear" w:pos="709"/>
          <w:tab w:val="left" w:pos="567" w:leader="none"/>
          <w:tab w:val="left" w:pos="1134" w:leader="none"/>
        </w:tabs>
        <w:ind w:firstLine="709"/>
        <w:jc w:val="both"/>
        <w:rPr>
          <w:rFonts w:ascii="Times New Roman" w:hAnsi="Times New Roman" w:cs="Times New Roman"/>
        </w:rPr>
      </w:pPr>
      <w:r>
        <w:rPr>
          <w:rFonts w:cs="Times New Roman" w:ascii="Times New Roman" w:hAnsi="Times New Roman"/>
        </w:rPr>
        <w:t>9.7.2.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rFonts w:ascii="Times New Roman" w:hAnsi="Times New Roman" w:cs="Times New Roman"/>
        </w:rPr>
      </w:pPr>
      <w:r>
        <w:rPr>
          <w:rFonts w:cs="Times New Roman" w:ascii="Times New Roman" w:hAnsi="Times New Roman"/>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rFonts w:ascii="Times New Roman" w:hAnsi="Times New Roman" w:cs="Times New Roman"/>
          <w:b/>
          <w:bCs/>
        </w:rPr>
      </w:pPr>
      <w:r>
        <w:rPr>
          <w:rFonts w:cs="Times New Roman" w:ascii="Times New Roman" w:hAnsi="Times New Roman"/>
          <w:b/>
          <w:bCs/>
        </w:rPr>
      </w:r>
    </w:p>
    <w:p>
      <w:pPr>
        <w:pStyle w:val="ListParagraph"/>
        <w:numPr>
          <w:ilvl w:val="0"/>
          <w:numId w:val="15"/>
        </w:numPr>
        <w:shd w:val="clear" w:color="auto" w:fill="FFFFFF"/>
        <w:ind w:left="0" w:hanging="0"/>
        <w:jc w:val="center"/>
        <w:rPr>
          <w:rFonts w:ascii="Times New Roman" w:hAnsi="Times New Roman" w:cs="Times New Roman"/>
          <w:b/>
          <w:bCs/>
        </w:rPr>
      </w:pPr>
      <w:r>
        <w:rPr>
          <w:rFonts w:cs="Times New Roman" w:ascii="Times New Roman" w:hAnsi="Times New Roman"/>
          <w:b/>
          <w:bCs/>
        </w:rPr>
        <w:t>Обстоятельства непреодолимой силы (форс-мажор)</w:t>
      </w:r>
    </w:p>
    <w:p>
      <w:pPr>
        <w:pStyle w:val="ListParagraph"/>
        <w:numPr>
          <w:ilvl w:val="1"/>
          <w:numId w:val="15"/>
        </w:numPr>
        <w:shd w:val="clear" w:color="auto" w:fill="FFFFFF"/>
        <w:tabs>
          <w:tab w:val="clear" w:pos="709"/>
          <w:tab w:val="left" w:pos="0" w:leader="none"/>
          <w:tab w:val="left" w:pos="1418" w:leader="none"/>
        </w:tabs>
        <w:ind w:left="0" w:firstLine="709"/>
        <w:jc w:val="both"/>
        <w:rPr>
          <w:rFonts w:ascii="Times New Roman" w:hAnsi="Times New Roman" w:cs="Times New Roman"/>
          <w:bCs/>
        </w:rPr>
      </w:pPr>
      <w:r>
        <w:rPr>
          <w:rFonts w:cs="Times New Roman" w:ascii="Times New Roman" w:hAnsi="Times New Roman"/>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15"/>
        </w:numPr>
        <w:shd w:val="clear" w:color="auto" w:fill="FFFFFF"/>
        <w:tabs>
          <w:tab w:val="clear" w:pos="709"/>
          <w:tab w:val="left" w:pos="0" w:leader="none"/>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15"/>
        </w:numPr>
        <w:shd w:val="clear" w:color="auto" w:fill="FFFFFF"/>
        <w:tabs>
          <w:tab w:val="clear" w:pos="709"/>
          <w:tab w:val="left" w:pos="0" w:leader="none"/>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15"/>
        </w:numPr>
        <w:shd w:val="clear" w:color="auto" w:fill="FFFFFF"/>
        <w:tabs>
          <w:tab w:val="clear" w:pos="709"/>
          <w:tab w:val="left" w:pos="0" w:leader="none"/>
          <w:tab w:val="left" w:pos="1418" w:leader="none"/>
        </w:tabs>
        <w:ind w:left="0" w:firstLine="709"/>
        <w:jc w:val="both"/>
        <w:rPr>
          <w:rFonts w:ascii="Times New Roman" w:hAnsi="Times New Roman" w:cs="Times New Roman"/>
          <w:bCs/>
        </w:rPr>
      </w:pPr>
      <w:r>
        <w:rPr>
          <w:rFonts w:cs="Times New Roman" w:ascii="Times New Roman" w:hAnsi="Times New Roman"/>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15"/>
        </w:numPr>
        <w:shd w:val="clear" w:color="auto" w:fill="FFFFFF"/>
        <w:tabs>
          <w:tab w:val="clear" w:pos="709"/>
          <w:tab w:val="left" w:pos="0" w:leader="none"/>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15"/>
        </w:numPr>
        <w:shd w:val="clear" w:color="auto" w:fill="FFFFFF"/>
        <w:tabs>
          <w:tab w:val="clear" w:pos="709"/>
          <w:tab w:val="left" w:pos="0" w:leader="none"/>
          <w:tab w:val="left" w:pos="568" w:leader="none"/>
          <w:tab w:val="left" w:pos="1418" w:leader="none"/>
        </w:tabs>
        <w:ind w:left="0" w:firstLine="709"/>
        <w:jc w:val="both"/>
        <w:rPr>
          <w:rFonts w:ascii="Times New Roman" w:hAnsi="Times New Roman" w:cs="Times New Roman"/>
          <w:bCs/>
        </w:rPr>
      </w:pPr>
      <w:r>
        <w:rPr>
          <w:rFonts w:cs="Times New Roman" w:ascii="Times New Roman" w:hAnsi="Times New Roman"/>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rFonts w:ascii="Times New Roman" w:hAnsi="Times New Roman" w:cs="Times New Roman"/>
        </w:rPr>
      </w:pPr>
      <w:r>
        <w:rPr>
          <w:rFonts w:cs="Times New Roman" w:ascii="Times New Roman" w:hAnsi="Times New Roman"/>
        </w:rPr>
      </w:r>
    </w:p>
    <w:p>
      <w:pPr>
        <w:pStyle w:val="Normal"/>
        <w:numPr>
          <w:ilvl w:val="0"/>
          <w:numId w:val="15"/>
        </w:numPr>
        <w:shd w:val="clear" w:color="auto" w:fill="FFFFFF"/>
        <w:spacing w:before="0" w:after="0"/>
        <w:ind w:left="0" w:hanging="0"/>
        <w:contextualSpacing/>
        <w:jc w:val="center"/>
        <w:rPr>
          <w:rFonts w:ascii="Times New Roman" w:hAnsi="Times New Roman" w:cs="Times New Roman"/>
          <w:b/>
          <w:bCs/>
        </w:rPr>
      </w:pPr>
      <w:r>
        <w:rPr>
          <w:rFonts w:cs="Times New Roman" w:ascii="Times New Roman" w:hAnsi="Times New Roman"/>
          <w:b/>
          <w:bCs/>
        </w:rPr>
        <w:t>Особые положения</w:t>
      </w:r>
    </w:p>
    <w:p>
      <w:pPr>
        <w:pStyle w:val="ListParagraph"/>
        <w:numPr>
          <w:ilvl w:val="1"/>
          <w:numId w:val="15"/>
        </w:numPr>
        <w:shd w:val="clear" w:color="auto" w:fill="FFFFFF"/>
        <w:tabs>
          <w:tab w:val="clear" w:pos="709"/>
          <w:tab w:val="left" w:pos="0" w:leader="none"/>
          <w:tab w:val="left" w:pos="568" w:leader="none"/>
        </w:tabs>
        <w:ind w:left="0" w:firstLine="709"/>
        <w:jc w:val="both"/>
        <w:rPr>
          <w:rFonts w:ascii="Times New Roman" w:hAnsi="Times New Roman" w:cs="Times New Roman"/>
          <w:bCs/>
        </w:rPr>
      </w:pPr>
      <w:r>
        <w:rPr>
          <w:rFonts w:cs="Times New Roman" w:ascii="Times New Roman" w:hAnsi="Times New Roman"/>
          <w:bCs/>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Fonts w:cs="Times New Roman" w:ascii="Times New Roman" w:hAnsi="Times New Roman"/>
            <w:bCs/>
          </w:rPr>
          <w:t>№ 18162/09</w:t>
        </w:r>
      </w:hyperlink>
      <w:r>
        <w:rPr>
          <w:rFonts w:cs="Times New Roman" w:ascii="Times New Roman" w:hAnsi="Times New Roman"/>
          <w:bCs/>
        </w:rPr>
        <w:t xml:space="preserve"> и от 25.05.2010 </w:t>
      </w:r>
      <w:hyperlink r:id="rId3">
        <w:r>
          <w:rPr>
            <w:rFonts w:cs="Times New Roman" w:ascii="Times New Roman" w:hAnsi="Times New Roman"/>
            <w:bCs/>
          </w:rPr>
          <w:t>№ 15658/09</w:t>
        </w:r>
      </w:hyperlink>
      <w:r>
        <w:rPr>
          <w:rFonts w:cs="Times New Roman" w:ascii="Times New Roman" w:hAnsi="Times New Roman"/>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rFonts w:cs="Times New Roman" w:ascii="Times New Roman" w:hAnsi="Times New Roman"/>
            <w:bCs/>
          </w:rPr>
          <w:t>Критери</w:t>
        </w:r>
      </w:hyperlink>
      <w:r>
        <w:rPr>
          <w:rFonts w:cs="Times New Roman" w:ascii="Times New Roman" w:hAnsi="Times New Roman"/>
          <w:bCs/>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numPr>
          <w:ilvl w:val="1"/>
          <w:numId w:val="15"/>
        </w:numPr>
        <w:shd w:val="clear" w:color="auto" w:fill="FFFFFF"/>
        <w:tabs>
          <w:tab w:val="clear" w:pos="709"/>
          <w:tab w:val="left" w:pos="0" w:leader="none"/>
          <w:tab w:val="left" w:pos="568" w:leader="none"/>
        </w:tabs>
        <w:ind w:left="0" w:firstLine="709"/>
        <w:jc w:val="both"/>
        <w:rPr>
          <w:rFonts w:ascii="Times New Roman" w:hAnsi="Times New Roman" w:cs="Times New Roman"/>
          <w:bCs/>
        </w:rPr>
      </w:pPr>
      <w:r>
        <w:rPr>
          <w:rFonts w:cs="Times New Roman" w:ascii="Times New Roman" w:hAnsi="Times New Roman"/>
          <w:bCs/>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15"/>
        </w:numPr>
        <w:shd w:val="clear" w:color="auto" w:fill="FFFFFF"/>
        <w:tabs>
          <w:tab w:val="clear" w:pos="709"/>
          <w:tab w:val="left" w:pos="0" w:leader="none"/>
          <w:tab w:val="left" w:pos="568" w:leader="none"/>
        </w:tabs>
        <w:ind w:left="0" w:firstLine="709"/>
        <w:jc w:val="both"/>
        <w:rPr>
          <w:rFonts w:ascii="Times New Roman" w:hAnsi="Times New Roman" w:cs="Times New Roman"/>
          <w:bCs/>
        </w:rPr>
      </w:pPr>
      <w:r>
        <w:rPr>
          <w:rFonts w:cs="Times New Roman" w:ascii="Times New Roman" w:hAnsi="Times New Roman"/>
          <w:bCs/>
        </w:rPr>
        <w:t>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numPr>
          <w:ilvl w:val="1"/>
          <w:numId w:val="15"/>
        </w:numPr>
        <w:shd w:val="clear" w:color="auto" w:fill="FFFFFF"/>
        <w:tabs>
          <w:tab w:val="clear" w:pos="709"/>
          <w:tab w:val="left" w:pos="0" w:leader="none"/>
          <w:tab w:val="left" w:pos="568" w:leader="none"/>
        </w:tabs>
        <w:ind w:left="0" w:firstLine="709"/>
        <w:jc w:val="both"/>
        <w:rPr>
          <w:rFonts w:ascii="Times New Roman" w:hAnsi="Times New Roman" w:cs="Times New Roman"/>
          <w:bCs/>
        </w:rPr>
      </w:pPr>
      <w:r>
        <w:rPr>
          <w:rFonts w:cs="Times New Roman" w:ascii="Times New Roman" w:hAnsi="Times New Roman"/>
          <w:bCs/>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pPr>
        <w:pStyle w:val="ListParagraph"/>
        <w:numPr>
          <w:ilvl w:val="1"/>
          <w:numId w:val="15"/>
        </w:numPr>
        <w:shd w:val="clear" w:color="auto" w:fill="FFFFFF"/>
        <w:tabs>
          <w:tab w:val="clear" w:pos="709"/>
          <w:tab w:val="left" w:pos="0" w:leader="none"/>
          <w:tab w:val="left" w:pos="568" w:leader="none"/>
        </w:tabs>
        <w:ind w:left="0" w:firstLine="709"/>
        <w:jc w:val="both"/>
        <w:rPr>
          <w:rFonts w:ascii="Times New Roman" w:hAnsi="Times New Roman" w:cs="Times New Roman"/>
          <w:bCs/>
        </w:rPr>
      </w:pPr>
      <w:r>
        <w:rPr>
          <w:rFonts w:cs="Times New Roman" w:ascii="Times New Roman" w:hAnsi="Times New Roman"/>
          <w:bCs/>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pPr>
        <w:pStyle w:val="ListParagraph"/>
        <w:numPr>
          <w:ilvl w:val="1"/>
          <w:numId w:val="15"/>
        </w:numPr>
        <w:shd w:val="clear" w:color="auto" w:fill="FFFFFF"/>
        <w:tabs>
          <w:tab w:val="clear" w:pos="709"/>
          <w:tab w:val="left" w:pos="0" w:leader="none"/>
          <w:tab w:val="left" w:pos="568" w:leader="none"/>
        </w:tabs>
        <w:ind w:left="0" w:firstLine="709"/>
        <w:jc w:val="both"/>
        <w:rPr>
          <w:rFonts w:ascii="Times New Roman" w:hAnsi="Times New Roman" w:cs="Times New Roman"/>
          <w:bCs/>
        </w:rPr>
      </w:pPr>
      <w:r>
        <w:rPr>
          <w:rFonts w:cs="Times New Roman" w:ascii="Times New Roman" w:hAnsi="Times New Roman"/>
          <w:bCs/>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pPr>
        <w:pStyle w:val="ListParagraph"/>
        <w:numPr>
          <w:ilvl w:val="1"/>
          <w:numId w:val="15"/>
        </w:numPr>
        <w:shd w:val="clear" w:color="auto" w:fill="FFFFFF"/>
        <w:tabs>
          <w:tab w:val="clear" w:pos="709"/>
          <w:tab w:val="left" w:pos="0" w:leader="none"/>
          <w:tab w:val="left" w:pos="568" w:leader="none"/>
        </w:tabs>
        <w:ind w:left="0" w:firstLine="709"/>
        <w:jc w:val="both"/>
        <w:rPr>
          <w:rFonts w:ascii="Times New Roman" w:hAnsi="Times New Roman" w:cs="Times New Roman"/>
          <w:bCs/>
        </w:rPr>
      </w:pPr>
      <w:r>
        <w:rPr>
          <w:rFonts w:cs="Times New Roman" w:ascii="Times New Roman" w:hAnsi="Times New Roman"/>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firstLine="709"/>
        <w:jc w:val="both"/>
        <w:rPr>
          <w:rFonts w:ascii="Times New Roman" w:hAnsi="Times New Roman" w:cs="Times New Roman"/>
          <w:bCs/>
        </w:rPr>
      </w:pPr>
      <w:r>
        <w:rPr>
          <w:rFonts w:cs="Times New Roman" w:ascii="Times New Roman" w:hAnsi="Times New Roman"/>
          <w:bCs/>
        </w:rPr>
      </w:r>
    </w:p>
    <w:p>
      <w:pPr>
        <w:pStyle w:val="ListParagraph"/>
        <w:numPr>
          <w:ilvl w:val="0"/>
          <w:numId w:val="15"/>
        </w:numPr>
        <w:shd w:val="clear" w:color="auto" w:fill="FFFFFF"/>
        <w:tabs>
          <w:tab w:val="clear" w:pos="709"/>
          <w:tab w:val="left" w:pos="426" w:leader="none"/>
        </w:tabs>
        <w:ind w:left="0" w:hanging="0"/>
        <w:jc w:val="center"/>
        <w:rPr>
          <w:rFonts w:ascii="Times New Roman" w:hAnsi="Times New Roman" w:cs="Times New Roman"/>
          <w:b/>
        </w:rPr>
      </w:pPr>
      <w:r>
        <w:rPr>
          <w:rFonts w:cs="Times New Roman" w:ascii="Times New Roman" w:hAnsi="Times New Roman"/>
          <w:b/>
          <w:bCs/>
        </w:rPr>
        <w:t>Заверения</w:t>
      </w:r>
      <w:r>
        <w:rPr>
          <w:rFonts w:cs="Times New Roman" w:ascii="Times New Roman" w:hAnsi="Times New Roman"/>
          <w:b/>
        </w:rPr>
        <w:t xml:space="preserve"> Сторон</w:t>
      </w:r>
    </w:p>
    <w:p>
      <w:pPr>
        <w:pStyle w:val="ListParagraph"/>
        <w:numPr>
          <w:ilvl w:val="1"/>
          <w:numId w:val="15"/>
        </w:numPr>
        <w:shd w:val="clear" w:color="auto" w:fill="FFFFFF"/>
        <w:tabs>
          <w:tab w:val="clear" w:pos="709"/>
          <w:tab w:val="left" w:pos="1134" w:leader="none"/>
          <w:tab w:val="left" w:pos="1418" w:leader="none"/>
        </w:tabs>
        <w:ind w:left="0" w:firstLine="709"/>
        <w:jc w:val="both"/>
        <w:rPr>
          <w:rFonts w:ascii="Times New Roman" w:hAnsi="Times New Roman" w:cs="Times New Roman"/>
        </w:rPr>
      </w:pPr>
      <w:r>
        <w:rPr>
          <w:rFonts w:cs="Times New Roman" w:ascii="Times New Roman" w:hAnsi="Times New Roman"/>
          <w:bCs/>
        </w:rPr>
        <w:t>Каждая</w:t>
      </w:r>
      <w:r>
        <w:rPr>
          <w:rFonts w:cs="Times New Roman" w:ascii="Times New Roman" w:hAnsi="Times New Roman"/>
        </w:rPr>
        <w:t xml:space="preserve"> из Сторон заявляет и подтверждает другой Стороне, что: </w:t>
      </w:r>
    </w:p>
    <w:p>
      <w:pPr>
        <w:pStyle w:val="ListParagraph"/>
        <w:numPr>
          <w:ilvl w:val="0"/>
          <w:numId w:val="7"/>
        </w:numPr>
        <w:shd w:val="clear" w:color="auto" w:fill="FFFFFF"/>
        <w:tabs>
          <w:tab w:val="left" w:pos="0" w:leader="none"/>
          <w:tab w:val="left" w:pos="709" w:leader="none"/>
          <w:tab w:val="left" w:pos="1418" w:leader="none"/>
        </w:tabs>
        <w:ind w:left="0" w:firstLine="709"/>
        <w:jc w:val="both"/>
        <w:rPr>
          <w:rFonts w:ascii="Times New Roman" w:hAnsi="Times New Roman" w:cs="Times New Roman"/>
        </w:rPr>
      </w:pPr>
      <w:r>
        <w:rPr>
          <w:rFonts w:cs="Times New Roman" w:ascii="Times New Roman" w:hAnsi="Times New Roman"/>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0" w:leader="none"/>
          <w:tab w:val="left" w:pos="709" w:leader="none"/>
          <w:tab w:val="left" w:pos="1418" w:leader="none"/>
        </w:tabs>
        <w:ind w:left="0" w:firstLine="709"/>
        <w:jc w:val="both"/>
        <w:rPr>
          <w:rFonts w:ascii="Times New Roman" w:hAnsi="Times New Roman" w:cs="Times New Roman"/>
        </w:rPr>
      </w:pPr>
      <w:r>
        <w:rPr>
          <w:rFonts w:cs="Times New Roman" w:ascii="Times New Roman" w:hAnsi="Times New Roman"/>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0" w:leader="none"/>
          <w:tab w:val="left" w:pos="709" w:leader="none"/>
          <w:tab w:val="left" w:pos="1418" w:leader="none"/>
        </w:tabs>
        <w:ind w:left="0" w:firstLine="709"/>
        <w:jc w:val="both"/>
        <w:rPr>
          <w:rFonts w:ascii="Times New Roman" w:hAnsi="Times New Roman" w:cs="Times New Roman"/>
        </w:rPr>
      </w:pPr>
      <w:r>
        <w:rPr>
          <w:rFonts w:cs="Times New Roman" w:ascii="Times New Roman" w:hAnsi="Times New Roman"/>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numPr>
          <w:ilvl w:val="0"/>
          <w:numId w:val="7"/>
        </w:numPr>
        <w:shd w:val="clear" w:color="auto" w:fill="FFFFFF"/>
        <w:tabs>
          <w:tab w:val="left" w:pos="0" w:leader="none"/>
          <w:tab w:val="left" w:pos="709" w:leader="none"/>
          <w:tab w:val="left" w:pos="1418" w:leader="none"/>
        </w:tabs>
        <w:ind w:left="0" w:firstLine="709"/>
        <w:jc w:val="both"/>
        <w:rPr>
          <w:rFonts w:ascii="Times New Roman" w:hAnsi="Times New Roman" w:cs="Times New Roman"/>
        </w:rPr>
      </w:pPr>
      <w:r>
        <w:rPr>
          <w:rFonts w:cs="Times New Roman" w:ascii="Times New Roman" w:hAnsi="Times New Roman"/>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0" w:leader="none"/>
          <w:tab w:val="left" w:pos="709" w:leader="none"/>
          <w:tab w:val="left" w:pos="1418" w:leader="none"/>
        </w:tabs>
        <w:ind w:left="0" w:firstLine="709"/>
        <w:jc w:val="both"/>
        <w:rPr>
          <w:rFonts w:ascii="Times New Roman" w:hAnsi="Times New Roman" w:cs="Times New Roman"/>
        </w:rPr>
      </w:pPr>
      <w:r>
        <w:rPr>
          <w:rFonts w:cs="Times New Roman" w:ascii="Times New Roman" w:hAnsi="Times New Roman"/>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numPr>
          <w:ilvl w:val="1"/>
          <w:numId w:val="15"/>
        </w:numPr>
        <w:shd w:val="clear" w:color="auto" w:fill="FFFFFF"/>
        <w:tabs>
          <w:tab w:val="clear" w:pos="709"/>
          <w:tab w:val="left" w:pos="1418" w:leader="none"/>
        </w:tabs>
        <w:ind w:left="0" w:firstLine="709"/>
        <w:jc w:val="both"/>
        <w:rPr>
          <w:rFonts w:ascii="Times New Roman" w:hAnsi="Times New Roman" w:cs="Times New Roman"/>
        </w:rPr>
      </w:pPr>
      <w:r>
        <w:rPr>
          <w:rFonts w:cs="Times New Roman" w:ascii="Times New Roman" w:hAnsi="Times New Roman"/>
        </w:rPr>
        <w:t>Поставщик заявляет и заверяет Покупателя в том, что на момент заключения Договора:</w:t>
      </w:r>
    </w:p>
    <w:p>
      <w:pPr>
        <w:pStyle w:val="ListParagraph"/>
        <w:numPr>
          <w:ilvl w:val="0"/>
          <w:numId w:val="9"/>
        </w:numPr>
        <w:shd w:val="clear" w:color="auto" w:fill="FFFFFF"/>
        <w:tabs>
          <w:tab w:val="left" w:pos="0" w:leader="none"/>
          <w:tab w:val="left" w:pos="709" w:leader="none"/>
        </w:tabs>
        <w:ind w:left="0" w:firstLine="709"/>
        <w:jc w:val="both"/>
        <w:rPr>
          <w:rFonts w:ascii="Times New Roman" w:hAnsi="Times New Roman" w:cs="Times New Roman"/>
        </w:rPr>
      </w:pPr>
      <w:r>
        <w:rPr>
          <w:rFonts w:cs="Times New Roman" w:ascii="Times New Roman" w:hAnsi="Times New Roman"/>
        </w:rPr>
        <w:t>учредителем / учредителями Поставщика являются лица, не являющиеся массовыми учредителем / учредителями;</w:t>
      </w:r>
    </w:p>
    <w:p>
      <w:pPr>
        <w:pStyle w:val="ListParagraph"/>
        <w:numPr>
          <w:ilvl w:val="0"/>
          <w:numId w:val="9"/>
        </w:numPr>
        <w:shd w:val="clear" w:color="auto" w:fill="FFFFFF"/>
        <w:tabs>
          <w:tab w:val="left" w:pos="0" w:leader="none"/>
          <w:tab w:val="left" w:pos="709" w:leader="none"/>
        </w:tabs>
        <w:ind w:left="0" w:firstLine="709"/>
        <w:jc w:val="both"/>
        <w:rPr>
          <w:rFonts w:ascii="Times New Roman" w:hAnsi="Times New Roman" w:cs="Times New Roman"/>
        </w:rPr>
      </w:pPr>
      <w:r>
        <w:rPr>
          <w:rFonts w:cs="Times New Roman" w:ascii="Times New Roman" w:hAnsi="Times New Roman"/>
        </w:rPr>
        <w:t>руководителем Поставщика является лицо, не являющееся массовым руководителем;</w:t>
      </w:r>
    </w:p>
    <w:p>
      <w:pPr>
        <w:pStyle w:val="ListParagraph"/>
        <w:numPr>
          <w:ilvl w:val="0"/>
          <w:numId w:val="9"/>
        </w:numPr>
        <w:shd w:val="clear" w:color="auto" w:fill="FFFFFF"/>
        <w:tabs>
          <w:tab w:val="left" w:pos="0" w:leader="none"/>
          <w:tab w:val="left" w:pos="709" w:leader="none"/>
        </w:tabs>
        <w:ind w:left="0" w:firstLine="709"/>
        <w:jc w:val="both"/>
        <w:rPr>
          <w:rFonts w:ascii="Times New Roman" w:hAnsi="Times New Roman" w:cs="Times New Roman"/>
        </w:rPr>
      </w:pPr>
      <w:r>
        <w:rPr>
          <w:rFonts w:cs="Times New Roman" w:ascii="Times New Roman" w:hAnsi="Times New Roman"/>
        </w:rPr>
        <w:t xml:space="preserve">Поставщик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0" w:leader="none"/>
          <w:tab w:val="left" w:pos="709" w:leader="none"/>
        </w:tabs>
        <w:ind w:left="0" w:firstLine="709"/>
        <w:jc w:val="both"/>
        <w:rPr>
          <w:rFonts w:ascii="Times New Roman" w:hAnsi="Times New Roman" w:cs="Times New Roman"/>
        </w:rPr>
      </w:pPr>
      <w:r>
        <w:rPr>
          <w:rFonts w:cs="Times New Roman" w:ascii="Times New Roman" w:hAnsi="Times New Roman"/>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numPr>
          <w:ilvl w:val="0"/>
          <w:numId w:val="8"/>
        </w:numPr>
        <w:shd w:val="clear" w:color="auto" w:fill="FFFFFF"/>
        <w:tabs>
          <w:tab w:val="clear" w:pos="709"/>
          <w:tab w:val="left" w:pos="0" w:leader="none"/>
          <w:tab w:val="left" w:pos="567" w:leader="none"/>
        </w:tabs>
        <w:ind w:left="0" w:firstLine="709"/>
        <w:jc w:val="both"/>
        <w:rPr>
          <w:rFonts w:ascii="Times New Roman" w:hAnsi="Times New Roman" w:cs="Times New Roman"/>
        </w:rPr>
      </w:pPr>
      <w:r>
        <w:rPr>
          <w:rFonts w:cs="Times New Roman" w:ascii="Times New Roman" w:hAnsi="Times New Roman"/>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numPr>
          <w:ilvl w:val="0"/>
          <w:numId w:val="8"/>
        </w:numPr>
        <w:shd w:val="clear" w:color="auto" w:fill="FFFFFF"/>
        <w:tabs>
          <w:tab w:val="clear" w:pos="709"/>
          <w:tab w:val="left" w:pos="0" w:leader="none"/>
          <w:tab w:val="left" w:pos="567" w:leader="none"/>
        </w:tabs>
        <w:ind w:left="0" w:firstLine="709"/>
        <w:jc w:val="both"/>
        <w:rPr>
          <w:rFonts w:ascii="Times New Roman" w:hAnsi="Times New Roman" w:cs="Times New Roman"/>
        </w:rPr>
      </w:pPr>
      <w:r>
        <w:rPr>
          <w:rFonts w:cs="Times New Roman" w:ascii="Times New Roman" w:hAnsi="Times New Roman"/>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0" w:leader="none"/>
          <w:tab w:val="left" w:pos="567" w:leader="none"/>
        </w:tabs>
        <w:ind w:left="0" w:firstLine="709"/>
        <w:jc w:val="both"/>
        <w:rPr>
          <w:rFonts w:ascii="Times New Roman" w:hAnsi="Times New Roman" w:cs="Times New Roman"/>
        </w:rPr>
      </w:pPr>
      <w:r>
        <w:rPr>
          <w:rFonts w:cs="Times New Roman" w:ascii="Times New Roman" w:hAnsi="Times New Roman"/>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0" w:leader="none"/>
          <w:tab w:val="left" w:pos="567" w:leader="none"/>
        </w:tabs>
        <w:ind w:left="0" w:firstLine="709"/>
        <w:jc w:val="both"/>
        <w:rPr>
          <w:rFonts w:ascii="Times New Roman" w:hAnsi="Times New Roman" w:cs="Times New Roman"/>
        </w:rPr>
      </w:pPr>
      <w:r>
        <w:rPr>
          <w:rFonts w:cs="Times New Roman" w:ascii="Times New Roman" w:hAnsi="Times New Roman"/>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numPr>
          <w:ilvl w:val="1"/>
          <w:numId w:val="15"/>
        </w:numPr>
        <w:tabs>
          <w:tab w:val="clear" w:pos="709"/>
          <w:tab w:val="left" w:pos="1418" w:leader="none"/>
        </w:tabs>
        <w:ind w:left="0" w:firstLine="709"/>
        <w:jc w:val="both"/>
        <w:rPr>
          <w:rFonts w:ascii="Times New Roman" w:hAnsi="Times New Roman" w:cs="Times New Roman"/>
        </w:rPr>
      </w:pPr>
      <w:r>
        <w:rPr>
          <w:rFonts w:cs="Times New Roman" w:ascii="Times New Roman" w:hAnsi="Times New Roman"/>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numPr>
          <w:ilvl w:val="1"/>
          <w:numId w:val="15"/>
        </w:numPr>
        <w:shd w:val="clear" w:color="auto" w:fill="FFFFFF"/>
        <w:tabs>
          <w:tab w:val="clear" w:pos="709"/>
          <w:tab w:val="left" w:pos="1418" w:leader="none"/>
        </w:tabs>
        <w:ind w:left="0" w:firstLine="709"/>
        <w:jc w:val="both"/>
        <w:rPr>
          <w:rFonts w:ascii="Times New Roman" w:hAnsi="Times New Roman" w:cs="Times New Roman"/>
        </w:rPr>
      </w:pPr>
      <w:r>
        <w:rPr>
          <w:rFonts w:cs="Times New Roman" w:ascii="Times New Roman" w:hAnsi="Times New Roman"/>
        </w:rPr>
        <w:t xml:space="preserve">В случае, если </w:t>
      </w:r>
      <w:r>
        <w:rPr>
          <w:rFonts w:cs="Times New Roman" w:ascii="Times New Roman" w:hAnsi="Times New Roman"/>
          <w:bCs/>
        </w:rPr>
        <w:t xml:space="preserve">Поставщик </w:t>
      </w:r>
      <w:r>
        <w:rPr>
          <w:rFonts w:cs="Times New Roman" w:ascii="Times New Roman" w:hAnsi="Times New Roman"/>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rFonts w:cs="Times New Roman" w:ascii="Times New Roman" w:hAnsi="Times New Roman"/>
          <w:bCs/>
        </w:rPr>
        <w:t xml:space="preserve">Поставщик </w:t>
      </w:r>
      <w:r>
        <w:rPr>
          <w:rFonts w:cs="Times New Roman" w:ascii="Times New Roman" w:hAnsi="Times New Roman"/>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numPr>
          <w:ilvl w:val="1"/>
          <w:numId w:val="15"/>
        </w:numPr>
        <w:shd w:val="clear" w:color="auto" w:fill="FFFFFF"/>
        <w:tabs>
          <w:tab w:val="clear" w:pos="709"/>
          <w:tab w:val="left" w:pos="1418" w:leader="none"/>
        </w:tabs>
        <w:ind w:left="0" w:firstLine="709"/>
        <w:jc w:val="both"/>
        <w:rPr>
          <w:rFonts w:ascii="Times New Roman" w:hAnsi="Times New Roman" w:cs="Times New Roman"/>
        </w:rPr>
      </w:pPr>
      <w:r>
        <w:rPr>
          <w:rFonts w:cs="Times New Roman" w:ascii="Times New Roman" w:hAnsi="Times New Roman"/>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hanging="0"/>
        <w:jc w:val="both"/>
        <w:rPr>
          <w:rFonts w:ascii="Times New Roman" w:hAnsi="Times New Roman" w:cs="Times New Roman"/>
        </w:rPr>
      </w:pPr>
      <w:r>
        <w:rPr>
          <w:rFonts w:cs="Times New Roman" w:ascii="Times New Roman" w:hAnsi="Times New Roman"/>
        </w:rPr>
      </w:r>
    </w:p>
    <w:p>
      <w:pPr>
        <w:pStyle w:val="ListParagraph"/>
        <w:numPr>
          <w:ilvl w:val="0"/>
          <w:numId w:val="15"/>
        </w:numPr>
        <w:shd w:val="clear" w:color="auto" w:fill="FFFFFF"/>
        <w:ind w:left="0" w:hanging="0"/>
        <w:jc w:val="center"/>
        <w:rPr>
          <w:rFonts w:ascii="Times New Roman" w:hAnsi="Times New Roman" w:cs="Times New Roman"/>
          <w:b/>
        </w:rPr>
      </w:pPr>
      <w:r>
        <w:rPr>
          <w:rFonts w:cs="Times New Roman" w:ascii="Times New Roman" w:hAnsi="Times New Roman"/>
          <w:b/>
          <w:bCs/>
        </w:rPr>
        <w:t>П</w:t>
      </w:r>
      <w:r>
        <w:rPr>
          <w:rFonts w:cs="Times New Roman" w:ascii="Times New Roman" w:hAnsi="Times New Roman"/>
          <w:b/>
        </w:rPr>
        <w:t>рекращение (расторжение) Договора</w:t>
      </w:r>
    </w:p>
    <w:p>
      <w:pPr>
        <w:pStyle w:val="ListParagraph"/>
        <w:numPr>
          <w:ilvl w:val="1"/>
          <w:numId w:val="15"/>
        </w:numPr>
        <w:shd w:val="clear" w:color="auto" w:fill="FFFFFF"/>
        <w:tabs>
          <w:tab w:val="clear" w:pos="709"/>
          <w:tab w:val="left" w:pos="1418" w:leader="none"/>
        </w:tabs>
        <w:ind w:left="0" w:firstLine="709"/>
        <w:jc w:val="both"/>
        <w:rPr>
          <w:rFonts w:ascii="Times New Roman" w:hAnsi="Times New Roman" w:cs="Times New Roman"/>
        </w:rPr>
      </w:pPr>
      <w:r>
        <w:rPr>
          <w:rFonts w:cs="Times New Roman" w:ascii="Times New Roman" w:hAnsi="Times New Roman"/>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numPr>
          <w:ilvl w:val="1"/>
          <w:numId w:val="15"/>
        </w:numPr>
        <w:shd w:val="clear" w:color="auto" w:fill="FFFFFF"/>
        <w:tabs>
          <w:tab w:val="clear" w:pos="709"/>
          <w:tab w:val="left" w:pos="1418" w:leader="none"/>
        </w:tabs>
        <w:ind w:left="0" w:firstLine="709"/>
        <w:jc w:val="both"/>
        <w:rPr>
          <w:rFonts w:ascii="Times New Roman" w:hAnsi="Times New Roman" w:cs="Times New Roman"/>
        </w:rPr>
      </w:pPr>
      <w:r>
        <w:rPr>
          <w:rFonts w:cs="Times New Roman" w:ascii="Times New Roman" w:hAnsi="Times New Roman"/>
        </w:rPr>
        <w:t>В случае существенного нарушения Договора Поставщиком Покупатель вправе</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rFonts w:ascii="Times New Roman" w:hAnsi="Times New Roman" w:cs="Times New Roman"/>
        </w:rPr>
      </w:pPr>
      <w:r>
        <w:rPr>
          <w:rFonts w:cs="Times New Roman" w:ascii="Times New Roman" w:hAnsi="Times New Roman"/>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numPr>
          <w:ilvl w:val="1"/>
          <w:numId w:val="15"/>
        </w:numPr>
        <w:shd w:val="clear" w:color="auto" w:fill="FFFFFF"/>
        <w:tabs>
          <w:tab w:val="clear" w:pos="709"/>
          <w:tab w:val="left" w:pos="1418" w:leader="none"/>
        </w:tabs>
        <w:ind w:left="0" w:firstLine="709"/>
        <w:jc w:val="both"/>
        <w:rPr>
          <w:rFonts w:ascii="Times New Roman" w:hAnsi="Times New Roman" w:cs="Times New Roman"/>
        </w:rPr>
      </w:pPr>
      <w:r>
        <w:rPr>
          <w:rFonts w:cs="Times New Roman" w:ascii="Times New Roman" w:hAnsi="Times New Roman"/>
        </w:rPr>
        <w:t>Стороны установили, что существенным нарушением Договора Поставщиком является:</w:t>
      </w:r>
    </w:p>
    <w:p>
      <w:pPr>
        <w:pStyle w:val="ListParagraph"/>
        <w:numPr>
          <w:ilvl w:val="0"/>
          <w:numId w:val="6"/>
        </w:numPr>
        <w:tabs>
          <w:tab w:val="clear" w:pos="709"/>
          <w:tab w:val="left" w:pos="0" w:leader="none"/>
          <w:tab w:val="left" w:pos="1418" w:leader="none"/>
        </w:tabs>
        <w:ind w:left="0" w:firstLine="709"/>
        <w:jc w:val="both"/>
        <w:rPr>
          <w:rFonts w:ascii="Times New Roman" w:hAnsi="Times New Roman" w:cs="Times New Roman"/>
        </w:rPr>
      </w:pPr>
      <w:r>
        <w:rPr>
          <w:rFonts w:cs="Times New Roman" w:ascii="Times New Roman" w:hAnsi="Times New Roman"/>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pPr>
        <w:pStyle w:val="ListParagraph"/>
        <w:numPr>
          <w:ilvl w:val="0"/>
          <w:numId w:val="6"/>
        </w:numPr>
        <w:tabs>
          <w:tab w:val="clear" w:pos="709"/>
          <w:tab w:val="left" w:pos="0" w:leader="none"/>
          <w:tab w:val="left" w:pos="1418" w:leader="none"/>
        </w:tabs>
        <w:ind w:left="0" w:firstLine="709"/>
        <w:jc w:val="both"/>
        <w:rPr>
          <w:rFonts w:ascii="Times New Roman" w:hAnsi="Times New Roman" w:cs="Times New Roman"/>
        </w:rPr>
      </w:pPr>
      <w:r>
        <w:rPr>
          <w:rFonts w:cs="Times New Roman" w:ascii="Times New Roman" w:hAnsi="Times New Roman"/>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numPr>
          <w:ilvl w:val="0"/>
          <w:numId w:val="6"/>
        </w:numPr>
        <w:tabs>
          <w:tab w:val="clear" w:pos="709"/>
          <w:tab w:val="left" w:pos="0" w:leader="none"/>
          <w:tab w:val="left" w:pos="1418" w:leader="none"/>
        </w:tabs>
        <w:ind w:left="0" w:firstLine="709"/>
        <w:jc w:val="both"/>
        <w:rPr>
          <w:rFonts w:ascii="Times New Roman" w:hAnsi="Times New Roman" w:cs="Times New Roman"/>
        </w:rPr>
      </w:pPr>
      <w:r>
        <w:rPr>
          <w:rFonts w:cs="Times New Roman" w:ascii="Times New Roman" w:hAnsi="Times New Roman"/>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numPr>
          <w:ilvl w:val="0"/>
          <w:numId w:val="6"/>
        </w:numPr>
        <w:tabs>
          <w:tab w:val="clear" w:pos="709"/>
          <w:tab w:val="left" w:pos="0" w:leader="none"/>
          <w:tab w:val="left" w:pos="1418" w:leader="none"/>
        </w:tabs>
        <w:ind w:left="0" w:firstLine="709"/>
        <w:jc w:val="both"/>
        <w:rPr>
          <w:rFonts w:ascii="Times New Roman" w:hAnsi="Times New Roman" w:cs="Times New Roman"/>
        </w:rPr>
      </w:pPr>
      <w:r>
        <w:rPr>
          <w:rFonts w:cs="Times New Roman" w:ascii="Times New Roman" w:hAnsi="Times New Roman"/>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numPr>
          <w:ilvl w:val="0"/>
          <w:numId w:val="6"/>
        </w:numPr>
        <w:tabs>
          <w:tab w:val="clear" w:pos="709"/>
          <w:tab w:val="left" w:pos="0" w:leader="none"/>
          <w:tab w:val="left" w:pos="1418" w:leader="none"/>
        </w:tabs>
        <w:ind w:left="0" w:firstLine="709"/>
        <w:jc w:val="both"/>
        <w:rPr>
          <w:rFonts w:ascii="Times New Roman" w:hAnsi="Times New Roman" w:cs="Times New Roman"/>
        </w:rPr>
      </w:pPr>
      <w:r>
        <w:rPr>
          <w:rFonts w:cs="Times New Roman" w:ascii="Times New Roman" w:hAnsi="Times New Roman"/>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15"/>
        </w:numPr>
        <w:shd w:val="clear" w:color="auto" w:fill="FFFFFF"/>
        <w:tabs>
          <w:tab w:val="clear" w:pos="709"/>
          <w:tab w:val="left" w:pos="1418" w:leader="none"/>
        </w:tabs>
        <w:ind w:left="0" w:firstLine="709"/>
        <w:jc w:val="both"/>
        <w:rPr>
          <w:rFonts w:ascii="Times New Roman" w:hAnsi="Times New Roman" w:cs="Times New Roman"/>
        </w:rPr>
      </w:pPr>
      <w:r>
        <w:rPr>
          <w:rFonts w:cs="Times New Roman" w:ascii="Times New Roman" w:hAnsi="Times New Roman"/>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numPr>
          <w:ilvl w:val="1"/>
          <w:numId w:val="15"/>
        </w:numPr>
        <w:shd w:val="clear" w:color="auto" w:fill="FFFFFF"/>
        <w:tabs>
          <w:tab w:val="clear" w:pos="709"/>
          <w:tab w:val="left" w:pos="1418" w:leader="none"/>
        </w:tabs>
        <w:ind w:left="0" w:firstLine="709"/>
        <w:jc w:val="both"/>
        <w:rPr>
          <w:rFonts w:ascii="Times New Roman" w:hAnsi="Times New Roman" w:cs="Times New Roman"/>
        </w:rPr>
      </w:pPr>
      <w:r>
        <w:rPr>
          <w:rFonts w:cs="Times New Roman" w:ascii="Times New Roman" w:hAnsi="Times New Roman"/>
        </w:rPr>
        <w:t>С даты прекращения (расторжения) Договора Поставщик обязан прекратить поставку Товара.</w:t>
      </w:r>
    </w:p>
    <w:p>
      <w:pPr>
        <w:pStyle w:val="ListParagraph"/>
        <w:numPr>
          <w:ilvl w:val="1"/>
          <w:numId w:val="15"/>
        </w:numPr>
        <w:shd w:val="clear" w:color="auto" w:fill="FFFFFF"/>
        <w:tabs>
          <w:tab w:val="clear" w:pos="709"/>
          <w:tab w:val="left" w:pos="1418" w:leader="none"/>
        </w:tabs>
        <w:ind w:left="0" w:firstLine="709"/>
        <w:jc w:val="both"/>
        <w:rPr>
          <w:rFonts w:ascii="Times New Roman" w:hAnsi="Times New Roman" w:cs="Times New Roman"/>
        </w:rPr>
      </w:pPr>
      <w:r>
        <w:rPr>
          <w:rFonts w:cs="Times New Roman" w:ascii="Times New Roman" w:hAnsi="Times New Roman"/>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shd w:val="clear" w:color="auto" w:fill="FFFFFF"/>
        <w:tabs>
          <w:tab w:val="clear" w:pos="709"/>
          <w:tab w:val="left" w:pos="1134" w:leader="none"/>
        </w:tabs>
        <w:ind w:left="0" w:hanging="0"/>
        <w:jc w:val="both"/>
        <w:rPr>
          <w:rFonts w:ascii="Times New Roman" w:hAnsi="Times New Roman" w:cs="Times New Roman"/>
        </w:rPr>
      </w:pPr>
      <w:r>
        <w:rPr>
          <w:rFonts w:cs="Times New Roman" w:ascii="Times New Roman" w:hAnsi="Times New Roman"/>
        </w:rPr>
      </w:r>
    </w:p>
    <w:p>
      <w:pPr>
        <w:pStyle w:val="ListParagraph"/>
        <w:numPr>
          <w:ilvl w:val="0"/>
          <w:numId w:val="15"/>
        </w:numPr>
        <w:shd w:val="clear" w:color="auto" w:fill="FFFFFF"/>
        <w:ind w:left="0" w:hanging="0"/>
        <w:jc w:val="center"/>
        <w:rPr>
          <w:rFonts w:ascii="Times New Roman" w:hAnsi="Times New Roman" w:cs="Times New Roman"/>
          <w:b/>
          <w:bCs/>
        </w:rPr>
      </w:pPr>
      <w:r>
        <w:rPr>
          <w:rFonts w:cs="Times New Roman" w:ascii="Times New Roman" w:hAnsi="Times New Roman"/>
          <w:b/>
          <w:bCs/>
        </w:rPr>
        <w:t>Заключительные положения</w:t>
      </w:r>
    </w:p>
    <w:p>
      <w:pPr>
        <w:pStyle w:val="ListParagraph"/>
        <w:numPr>
          <w:ilvl w:val="1"/>
          <w:numId w:val="15"/>
        </w:numPr>
        <w:shd w:val="clear" w:color="auto" w:fill="FFFFFF"/>
        <w:tabs>
          <w:tab w:val="clear" w:pos="709"/>
          <w:tab w:val="left" w:pos="0" w:leader="none"/>
          <w:tab w:val="left" w:pos="1418" w:leader="none"/>
        </w:tabs>
        <w:ind w:left="0" w:firstLine="709"/>
        <w:jc w:val="both"/>
        <w:rPr>
          <w:rFonts w:ascii="Times New Roman" w:hAnsi="Times New Roman" w:cs="Times New Roman"/>
        </w:rPr>
      </w:pPr>
      <w:r>
        <w:rPr>
          <w:rFonts w:cs="Times New Roman" w:ascii="Times New Roman" w:hAnsi="Times New Roman"/>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Normal"/>
        <w:numPr>
          <w:ilvl w:val="1"/>
          <w:numId w:val="15"/>
        </w:numPr>
        <w:snapToGrid w:val="false"/>
        <w:ind w:left="0" w:firstLine="709"/>
        <w:jc w:val="both"/>
        <w:rPr>
          <w:rFonts w:ascii="Times New Roman" w:hAnsi="Times New Roman" w:cs="Times New Roman"/>
          <w:highlight w:val="lightGray"/>
        </w:rPr>
      </w:pPr>
      <w:r>
        <w:rPr>
          <w:rFonts w:cs="Times New Roman" w:ascii="Times New Roman" w:hAnsi="Times New Roman"/>
          <w:highlight w:val="lightGray"/>
        </w:rPr>
        <w:t xml:space="preserve">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w:t>
      </w:r>
    </w:p>
    <w:p>
      <w:pPr>
        <w:pStyle w:val="Normal"/>
        <w:shd w:val="clear" w:color="auto" w:fill="FFFFFF"/>
        <w:tabs>
          <w:tab w:val="clear" w:pos="709"/>
          <w:tab w:val="left" w:pos="0" w:leader="none"/>
        </w:tabs>
        <w:ind w:firstLine="709"/>
        <w:jc w:val="both"/>
        <w:rPr>
          <w:rFonts w:ascii="Times New Roman" w:hAnsi="Times New Roman" w:cs="Times New Roman"/>
        </w:rPr>
      </w:pPr>
      <w:r>
        <w:rPr>
          <w:rFonts w:cs="Times New Roman" w:ascii="Times New Roman" w:hAnsi="Times New Roman"/>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rFonts w:cs="Times New Roman" w:ascii="Times New Roman" w:hAnsi="Times New Roman"/>
          <w:highlight w:val="lightGray"/>
        </w:rPr>
        <w:footnoteReference w:id="5"/>
      </w:r>
      <w:r>
        <w:rPr>
          <w:rFonts w:cs="Times New Roman" w:ascii="Times New Roman" w:hAnsi="Times New Roman"/>
          <w:highlight w:val="lightGray"/>
        </w:rPr>
        <w:t>.</w:t>
      </w:r>
    </w:p>
    <w:p>
      <w:pPr>
        <w:pStyle w:val="Normal"/>
        <w:numPr>
          <w:ilvl w:val="1"/>
          <w:numId w:val="15"/>
        </w:numPr>
        <w:shd w:val="clear" w:color="auto" w:fill="FFFFFF"/>
        <w:tabs>
          <w:tab w:val="clear" w:pos="709"/>
          <w:tab w:val="left" w:pos="0" w:leader="none"/>
          <w:tab w:val="left" w:pos="1418" w:leader="none"/>
        </w:tabs>
        <w:ind w:left="0" w:firstLine="709"/>
        <w:jc w:val="both"/>
        <w:rPr>
          <w:rFonts w:ascii="Times New Roman" w:hAnsi="Times New Roman" w:cs="Times New Roman"/>
        </w:rPr>
      </w:pPr>
      <w:r>
        <w:rPr>
          <w:rFonts w:cs="Times New Roman" w:ascii="Times New Roman" w:hAnsi="Times New Roman"/>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14.7 Договора. </w:t>
      </w:r>
    </w:p>
    <w:p>
      <w:pPr>
        <w:pStyle w:val="ListParagraph"/>
        <w:numPr>
          <w:ilvl w:val="1"/>
          <w:numId w:val="15"/>
        </w:numPr>
        <w:shd w:val="clear" w:color="auto" w:fill="FFFFFF"/>
        <w:tabs>
          <w:tab w:val="clear" w:pos="709"/>
          <w:tab w:val="left" w:pos="0" w:leader="none"/>
          <w:tab w:val="left" w:pos="1418" w:leader="none"/>
        </w:tabs>
        <w:ind w:left="0" w:firstLine="709"/>
        <w:jc w:val="both"/>
        <w:rPr>
          <w:rFonts w:ascii="Times New Roman" w:hAnsi="Times New Roman" w:cs="Times New Roman"/>
        </w:rPr>
      </w:pPr>
      <w:r>
        <w:rPr>
          <w:rFonts w:cs="Times New Roman" w:ascii="Times New Roman" w:hAnsi="Times New Roman"/>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15"/>
        </w:numPr>
        <w:shd w:val="clear" w:color="auto" w:fill="FFFFFF"/>
        <w:tabs>
          <w:tab w:val="clear" w:pos="709"/>
          <w:tab w:val="left" w:pos="0" w:leader="none"/>
          <w:tab w:val="left" w:pos="1418" w:leader="none"/>
        </w:tabs>
        <w:ind w:left="0" w:firstLine="709"/>
        <w:jc w:val="both"/>
        <w:rPr>
          <w:rFonts w:ascii="Times New Roman" w:hAnsi="Times New Roman" w:cs="Times New Roman"/>
        </w:rPr>
      </w:pPr>
      <w:r>
        <w:rPr>
          <w:rFonts w:cs="Times New Roman" w:ascii="Times New Roman" w:hAnsi="Times New Roman"/>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numPr>
          <w:ilvl w:val="1"/>
          <w:numId w:val="15"/>
        </w:numPr>
        <w:shd w:val="clear" w:color="auto" w:fill="FFFFFF"/>
        <w:tabs>
          <w:tab w:val="clear" w:pos="709"/>
          <w:tab w:val="left" w:pos="0" w:leader="none"/>
          <w:tab w:val="left" w:pos="1418" w:leader="none"/>
        </w:tabs>
        <w:ind w:left="0" w:firstLine="709"/>
        <w:jc w:val="both"/>
        <w:rPr>
          <w:rFonts w:ascii="Times New Roman" w:hAnsi="Times New Roman" w:cs="Times New Roman"/>
        </w:rPr>
      </w:pPr>
      <w:r>
        <w:rPr>
          <w:rFonts w:cs="Times New Roman" w:ascii="Times New Roman" w:hAnsi="Times New Roman"/>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14.8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15"/>
        </w:numPr>
        <w:shd w:val="clear" w:color="auto" w:fill="FFFFFF"/>
        <w:tabs>
          <w:tab w:val="clear" w:pos="709"/>
          <w:tab w:val="left" w:pos="0" w:leader="none"/>
          <w:tab w:val="left" w:pos="1418" w:leader="none"/>
        </w:tabs>
        <w:ind w:left="0" w:firstLine="709"/>
        <w:jc w:val="both"/>
        <w:rPr>
          <w:rFonts w:ascii="Times New Roman" w:hAnsi="Times New Roman" w:cs="Times New Roman"/>
        </w:rPr>
      </w:pPr>
      <w:bookmarkStart w:id="9" w:name="_Ref361338004"/>
      <w:r>
        <w:rPr>
          <w:rFonts w:cs="Times New Roman" w:ascii="Times New Roman" w:hAnsi="Times New Roman"/>
        </w:rPr>
        <w:t>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14.8 Договора.</w:t>
      </w:r>
      <w:bookmarkEnd w:id="9"/>
      <w:r>
        <w:rPr>
          <w:rFonts w:cs="Times New Roman" w:ascii="Times New Roman" w:hAnsi="Times New Roman"/>
        </w:rPr>
        <w:t xml:space="preserve"> </w:t>
      </w:r>
    </w:p>
    <w:p>
      <w:pPr>
        <w:pStyle w:val="ListParagraph"/>
        <w:numPr>
          <w:ilvl w:val="1"/>
          <w:numId w:val="15"/>
        </w:numPr>
        <w:shd w:val="clear" w:color="auto" w:fill="FFFFFF"/>
        <w:tabs>
          <w:tab w:val="clear" w:pos="709"/>
          <w:tab w:val="left" w:pos="0" w:leader="none"/>
          <w:tab w:val="left" w:pos="1134" w:leader="none"/>
          <w:tab w:val="left" w:pos="1418" w:leader="none"/>
        </w:tabs>
        <w:ind w:left="0" w:firstLine="709"/>
        <w:jc w:val="both"/>
        <w:rPr>
          <w:rFonts w:ascii="Times New Roman" w:hAnsi="Times New Roman" w:cs="Times New Roman"/>
          <w:bCs/>
        </w:rPr>
      </w:pPr>
      <w:r>
        <w:rPr>
          <w:rFonts w:cs="Times New Roman" w:ascii="Times New Roman" w:hAnsi="Times New Roman"/>
        </w:rPr>
        <w:t>Письма, уведомления и / или сообщения направляются Стороне</w:t>
      </w:r>
      <w:r>
        <w:rPr>
          <w:rFonts w:cs="Times New Roman" w:ascii="Times New Roman" w:hAnsi="Times New Roman"/>
          <w:bCs/>
        </w:rPr>
        <w:t>-</w:t>
      </w:r>
      <w:r>
        <w:rPr>
          <w:rFonts w:cs="Times New Roman" w:ascii="Times New Roman" w:hAnsi="Times New Roman"/>
        </w:rPr>
        <w:t>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r>
        <w:rPr>
          <w:rFonts w:cs="Times New Roman" w:ascii="Times New Roman" w:hAnsi="Times New Roman"/>
          <w:bCs/>
        </w:rPr>
        <w:t xml:space="preserve"> будет считаться полученным</w:t>
      </w:r>
      <w:r>
        <w:rPr>
          <w:rFonts w:cs="Times New Roman" w:ascii="Times New Roman" w:hAnsi="Times New Roman"/>
        </w:rPr>
        <w:t xml:space="preserve">: </w:t>
      </w:r>
    </w:p>
    <w:p>
      <w:pPr>
        <w:pStyle w:val="ListParagraph"/>
        <w:widowControl w:val="false"/>
        <w:numPr>
          <w:ilvl w:val="2"/>
          <w:numId w:val="15"/>
        </w:numPr>
        <w:ind w:left="0" w:firstLine="709"/>
        <w:jc w:val="both"/>
        <w:rPr>
          <w:rFonts w:ascii="Times New Roman" w:hAnsi="Times New Roman" w:cs="Times New Roman"/>
        </w:rPr>
      </w:pPr>
      <w:r>
        <w:rPr>
          <w:rFonts w:cs="Times New Roman" w:ascii="Times New Roman" w:hAnsi="Times New Roman"/>
          <w:bCs/>
        </w:rPr>
        <w:t xml:space="preserve">Заказным почтовым отправлением с уведомлением о вручении – </w:t>
      </w:r>
      <w:r>
        <w:rPr>
          <w:rFonts w:cs="Times New Roman" w:ascii="Times New Roman" w:hAnsi="Times New Roman"/>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widowControl w:val="false"/>
        <w:numPr>
          <w:ilvl w:val="2"/>
          <w:numId w:val="15"/>
        </w:numPr>
        <w:ind w:left="0" w:firstLine="709"/>
        <w:jc w:val="both"/>
        <w:rPr>
          <w:rFonts w:ascii="Times New Roman" w:hAnsi="Times New Roman" w:cs="Times New Roman"/>
        </w:rPr>
      </w:pPr>
      <w:r>
        <w:rPr>
          <w:rFonts w:cs="Times New Roman" w:ascii="Times New Roman" w:hAnsi="Times New Roman"/>
          <w:bCs/>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rFonts w:cs="Times New Roman" w:ascii="Times New Roman" w:hAnsi="Times New Roman"/>
        </w:rPr>
        <w:t xml:space="preserve">; </w:t>
      </w:r>
    </w:p>
    <w:p>
      <w:pPr>
        <w:pStyle w:val="ListParagraph"/>
        <w:widowControl w:val="false"/>
        <w:numPr>
          <w:ilvl w:val="2"/>
          <w:numId w:val="15"/>
        </w:numPr>
        <w:ind w:left="0" w:firstLine="709"/>
        <w:jc w:val="both"/>
        <w:rPr>
          <w:rFonts w:ascii="Times New Roman" w:hAnsi="Times New Roman" w:cs="Times New Roman"/>
          <w:bCs/>
        </w:rPr>
      </w:pPr>
      <w:r>
        <w:rPr>
          <w:rFonts w:cs="Times New Roman" w:ascii="Times New Roman" w:hAnsi="Times New Roman"/>
          <w:bCs/>
        </w:rPr>
        <w:t>Посредством электронной почты (</w:t>
      </w:r>
      <w:r>
        <w:rPr>
          <w:rFonts w:cs="Times New Roman" w:ascii="Times New Roman" w:hAnsi="Times New Roman"/>
          <w:bCs/>
          <w:lang w:val="en-US"/>
        </w:rPr>
        <w:t>e</w:t>
      </w:r>
      <w:r>
        <w:rPr>
          <w:rFonts w:cs="Times New Roman" w:ascii="Times New Roman" w:hAnsi="Times New Roman"/>
          <w:bCs/>
        </w:rPr>
        <w:t>-</w:t>
      </w:r>
      <w:r>
        <w:rPr>
          <w:rFonts w:cs="Times New Roman" w:ascii="Times New Roman" w:hAnsi="Times New Roman"/>
          <w:bCs/>
          <w:lang w:val="en-US"/>
        </w:rPr>
        <w:t>mail</w:t>
      </w:r>
      <w:r>
        <w:rPr>
          <w:rFonts w:cs="Times New Roman" w:ascii="Times New Roman" w:hAnsi="Times New Roman"/>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rFonts w:ascii="Times New Roman" w:hAnsi="Times New Roman" w:cs="Times New Roman"/>
          <w:bCs/>
        </w:rPr>
      </w:pPr>
      <w:r>
        <w:rPr>
          <w:rFonts w:cs="Times New Roman" w:ascii="Times New Roman" w:hAnsi="Times New Roman"/>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14.8.1 – 14.8.2 Договора. </w:t>
      </w:r>
    </w:p>
    <w:p>
      <w:pPr>
        <w:pStyle w:val="Normal"/>
        <w:numPr>
          <w:ilvl w:val="1"/>
          <w:numId w:val="15"/>
        </w:numPr>
        <w:tabs>
          <w:tab w:val="clear" w:pos="709"/>
          <w:tab w:val="left" w:pos="0" w:leader="none"/>
          <w:tab w:val="left" w:pos="1418" w:leader="none"/>
        </w:tabs>
        <w:ind w:left="0" w:firstLine="709"/>
        <w:jc w:val="both"/>
        <w:rPr>
          <w:rFonts w:ascii="Times New Roman" w:hAnsi="Times New Roman" w:cs="Times New Roman"/>
          <w:bCs/>
        </w:rPr>
      </w:pPr>
      <w:r>
        <w:rPr>
          <w:rFonts w:cs="Times New Roman" w:ascii="Times New Roman" w:hAnsi="Times New Roman"/>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Normal"/>
        <w:numPr>
          <w:ilvl w:val="1"/>
          <w:numId w:val="15"/>
        </w:numPr>
        <w:tabs>
          <w:tab w:val="clear" w:pos="709"/>
          <w:tab w:val="left" w:pos="0" w:leader="none"/>
          <w:tab w:val="left" w:pos="1418" w:leader="none"/>
        </w:tabs>
        <w:ind w:left="0" w:firstLine="709"/>
        <w:jc w:val="both"/>
        <w:rPr>
          <w:rFonts w:ascii="Times New Roman" w:hAnsi="Times New Roman" w:cs="Times New Roman"/>
          <w:bCs/>
        </w:rPr>
      </w:pPr>
      <w:r>
        <w:rPr>
          <w:rFonts w:cs="Times New Roman" w:ascii="Times New Roman" w:hAnsi="Times New Roman"/>
          <w:bCs/>
        </w:rPr>
        <w:t>Уступка (передача), в том числе в залог, прав (требований) к Покупателю по денежным обязательствам, возникшим из Договора, и принадлежащих Поставщику, осуществляется только при условии предварительного письменного согласия Покупателя и оформляется трёхсторонним договором.</w:t>
      </w:r>
    </w:p>
    <w:p>
      <w:pPr>
        <w:pStyle w:val="Normal"/>
        <w:ind w:firstLine="709"/>
        <w:jc w:val="both"/>
        <w:rPr>
          <w:rFonts w:ascii="Times New Roman" w:hAnsi="Times New Roman" w:cs="Times New Roman"/>
        </w:rPr>
      </w:pPr>
      <w:r>
        <w:rPr>
          <w:rFonts w:cs="Times New Roman" w:ascii="Times New Roman" w:hAnsi="Times New Roman"/>
          <w:bCs/>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Покупателя</w:t>
      </w:r>
      <w:r>
        <w:rPr>
          <w:rFonts w:cs="Times New Roman" w:ascii="Times New Roman" w:hAnsi="Times New Roman"/>
        </w:rPr>
        <w:t xml:space="preserve">.  </w:t>
      </w:r>
    </w:p>
    <w:p>
      <w:pPr>
        <w:pStyle w:val="ListParagraph"/>
        <w:widowControl w:val="false"/>
        <w:numPr>
          <w:ilvl w:val="1"/>
          <w:numId w:val="15"/>
        </w:numPr>
        <w:ind w:left="0" w:firstLine="709"/>
        <w:jc w:val="both"/>
        <w:rPr>
          <w:rFonts w:ascii="Times New Roman" w:hAnsi="Times New Roman" w:cs="Times New Roman"/>
        </w:rPr>
      </w:pPr>
      <w:r>
        <w:rPr>
          <w:rFonts w:cs="Times New Roman" w:ascii="Times New Roman" w:hAnsi="Times New Roman"/>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val="false"/>
        <w:numPr>
          <w:ilvl w:val="1"/>
          <w:numId w:val="15"/>
        </w:numPr>
        <w:ind w:left="0" w:firstLine="709"/>
        <w:jc w:val="both"/>
        <w:rPr>
          <w:rFonts w:ascii="Times New Roman" w:hAnsi="Times New Roman" w:cs="Times New Roman"/>
        </w:rPr>
      </w:pPr>
      <w:r>
        <w:rPr>
          <w:rFonts w:cs="Times New Roman" w:ascii="Times New Roman" w:hAnsi="Times New Roman"/>
        </w:rPr>
        <w:t>Договор составлен в 2 (двух) оригинальных экземплярах, имеющих равную юридическую силу, по 1 (одному) для каждой из Сторон</w:t>
      </w:r>
      <w:r>
        <w:rPr>
          <w:rStyle w:val="FootnoteReference"/>
          <w:rFonts w:cs="Times New Roman" w:ascii="Times New Roman" w:hAnsi="Times New Roman"/>
        </w:rPr>
        <w:footnoteReference w:id="6"/>
      </w:r>
      <w:r>
        <w:rPr>
          <w:rFonts w:cs="Times New Roman" w:ascii="Times New Roman" w:hAnsi="Times New Roman"/>
        </w:rPr>
        <w:t>.</w:t>
      </w:r>
    </w:p>
    <w:p>
      <w:pPr>
        <w:pStyle w:val="Normal"/>
        <w:shd w:val="clear" w:color="auto" w:fill="FFFFFF"/>
        <w:ind w:firstLine="567"/>
        <w:jc w:val="both"/>
        <w:rPr>
          <w:rFonts w:ascii="Times New Roman" w:hAnsi="Times New Roman" w:cs="Times New Roman"/>
        </w:rPr>
      </w:pPr>
      <w:r>
        <w:rPr>
          <w:rFonts w:cs="Times New Roman" w:ascii="Times New Roman" w:hAnsi="Times New Roman"/>
        </w:rPr>
      </w:r>
    </w:p>
    <w:p>
      <w:pPr>
        <w:pStyle w:val="Normal"/>
        <w:numPr>
          <w:ilvl w:val="0"/>
          <w:numId w:val="15"/>
        </w:numPr>
        <w:shd w:val="clear" w:color="auto" w:fill="FFFFFF"/>
        <w:tabs>
          <w:tab w:val="clear" w:pos="709"/>
          <w:tab w:val="left" w:pos="284" w:leader="none"/>
        </w:tabs>
        <w:spacing w:before="0" w:after="0"/>
        <w:ind w:left="0" w:hanging="360"/>
        <w:contextualSpacing/>
        <w:jc w:val="center"/>
        <w:rPr>
          <w:rFonts w:ascii="Times New Roman" w:hAnsi="Times New Roman" w:cs="Times New Roman"/>
          <w:b/>
          <w:bCs/>
        </w:rPr>
      </w:pPr>
      <w:r>
        <w:rPr>
          <w:rFonts w:cs="Times New Roman" w:ascii="Times New Roman" w:hAnsi="Times New Roman"/>
          <w:b/>
          <w:bCs/>
        </w:rPr>
        <w:t xml:space="preserve">Список приложений </w:t>
      </w:r>
    </w:p>
    <w:p>
      <w:pPr>
        <w:pStyle w:val="Normal"/>
        <w:shd w:val="clear" w:color="auto" w:fill="FFFFFF"/>
        <w:tabs>
          <w:tab w:val="clear" w:pos="709"/>
          <w:tab w:val="left" w:pos="0" w:leader="none"/>
        </w:tabs>
        <w:ind w:firstLine="709"/>
        <w:jc w:val="both"/>
        <w:rPr>
          <w:rFonts w:ascii="Times New Roman" w:hAnsi="Times New Roman" w:eastAsia="Calibri" w:cs="Times New Roman"/>
          <w:lang w:eastAsia="en-US"/>
        </w:rPr>
      </w:pPr>
      <w:bookmarkStart w:id="10" w:name="sub_1"/>
      <w:r>
        <w:rPr>
          <w:rFonts w:eastAsia="Calibri" w:cs="Times New Roman" w:ascii="Times New Roman" w:hAnsi="Times New Roman"/>
          <w:lang w:eastAsia="en-US"/>
        </w:rPr>
        <w:t>Приложение № 1 – Спецификация.</w:t>
      </w:r>
    </w:p>
    <w:p>
      <w:pPr>
        <w:pStyle w:val="Normal"/>
        <w:shd w:val="clear" w:color="auto" w:fill="FFFFFF"/>
        <w:tabs>
          <w:tab w:val="clear" w:pos="709"/>
          <w:tab w:val="left" w:pos="0" w:leader="none"/>
          <w:tab w:val="left" w:pos="2694" w:leader="none"/>
        </w:tabs>
        <w:ind w:firstLine="709"/>
        <w:jc w:val="both"/>
        <w:rPr>
          <w:rFonts w:ascii="Times New Roman" w:hAnsi="Times New Roman" w:eastAsia="Calibri" w:cs="Times New Roman"/>
          <w:lang w:eastAsia="en-US"/>
        </w:rPr>
      </w:pPr>
      <w:r>
        <w:rPr>
          <w:rFonts w:eastAsia="Calibri" w:cs="Times New Roman" w:ascii="Times New Roman" w:hAnsi="Times New Roman"/>
          <w:lang w:eastAsia="en-US"/>
        </w:rPr>
        <w:t xml:space="preserve">Приложение № 2 – </w:t>
      </w:r>
      <w:r>
        <w:rPr>
          <w:rFonts w:cs="Times New Roman" w:ascii="Times New Roman" w:hAnsi="Times New Roman"/>
          <w:lang w:eastAsia="x-none"/>
        </w:rPr>
        <w:t>Технические требования.</w:t>
      </w:r>
    </w:p>
    <w:p>
      <w:pPr>
        <w:pStyle w:val="Normal"/>
        <w:shd w:val="clear" w:color="auto" w:fill="FFFFFF"/>
        <w:tabs>
          <w:tab w:val="clear" w:pos="709"/>
          <w:tab w:val="left" w:pos="0" w:leader="none"/>
          <w:tab w:val="left" w:pos="2694" w:leader="none"/>
        </w:tabs>
        <w:ind w:firstLine="709"/>
        <w:jc w:val="both"/>
        <w:rPr>
          <w:rFonts w:ascii="Times New Roman" w:hAnsi="Times New Roman" w:cs="Times New Roman"/>
          <w:lang w:eastAsia="x-none"/>
        </w:rPr>
      </w:pPr>
      <w:r>
        <w:rPr>
          <w:rFonts w:cs="Times New Roman" w:ascii="Times New Roman" w:hAnsi="Times New Roman"/>
          <w:lang w:eastAsia="x-none"/>
        </w:rPr>
        <w:t>Приложение № 3 –</w:t>
      </w:r>
      <w:r>
        <w:rPr>
          <w:rFonts w:eastAsia="Calibri" w:cs="Times New Roman" w:ascii="Times New Roman" w:hAnsi="Times New Roman"/>
          <w:lang w:eastAsia="en-US"/>
        </w:rPr>
        <w:t xml:space="preserve"> Критерии отбора Банков-Гарантов.</w:t>
      </w:r>
      <w:bookmarkEnd w:id="10"/>
    </w:p>
    <w:p>
      <w:pPr>
        <w:pStyle w:val="Normal"/>
        <w:ind w:firstLine="709"/>
        <w:jc w:val="both"/>
        <w:rPr>
          <w:rFonts w:ascii="Times New Roman" w:hAnsi="Times New Roman" w:cs="Times New Roman"/>
          <w:bCs/>
        </w:rPr>
      </w:pPr>
      <w:r>
        <w:rPr>
          <w:rFonts w:cs="Times New Roman" w:ascii="Times New Roman" w:hAnsi="Times New Roman"/>
          <w:bCs/>
        </w:rPr>
        <w:t xml:space="preserve">Приложение № 4 </w:t>
      </w:r>
      <w:r>
        <w:rPr>
          <w:rFonts w:eastAsia="Calibri" w:cs="Times New Roman" w:ascii="Times New Roman" w:hAnsi="Times New Roman"/>
          <w:lang w:eastAsia="en-US"/>
        </w:rPr>
        <w:t>–</w:t>
      </w:r>
      <w:r>
        <w:rPr>
          <w:rFonts w:cs="Times New Roman" w:ascii="Times New Roman" w:hAnsi="Times New Roman"/>
          <w:bCs/>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rFonts w:ascii="Times New Roman" w:hAnsi="Times New Roman" w:cs="Times New Roman"/>
          <w:bCs/>
        </w:rPr>
      </w:pPr>
      <w:r>
        <w:rPr>
          <w:rFonts w:cs="Times New Roman" w:ascii="Times New Roman" w:hAnsi="Times New Roman"/>
          <w:bCs/>
        </w:rPr>
      </w:r>
    </w:p>
    <w:p>
      <w:pPr>
        <w:pStyle w:val="Normal"/>
        <w:ind w:firstLine="709"/>
        <w:jc w:val="both"/>
        <w:rPr>
          <w:rFonts w:ascii="Times New Roman" w:hAnsi="Times New Roman" w:cs="Times New Roman"/>
          <w:bCs/>
        </w:rPr>
      </w:pPr>
      <w:r>
        <w:rPr>
          <w:rFonts w:cs="Times New Roman" w:ascii="Times New Roman" w:hAnsi="Times New Roman"/>
          <w:bCs/>
        </w:rPr>
      </w:r>
    </w:p>
    <w:p>
      <w:pPr>
        <w:pStyle w:val="Normal"/>
        <w:ind w:firstLine="709"/>
        <w:jc w:val="both"/>
        <w:rPr>
          <w:rFonts w:ascii="Times New Roman" w:hAnsi="Times New Roman" w:cs="Times New Roman"/>
          <w:bCs/>
        </w:rPr>
      </w:pPr>
      <w:r>
        <w:rPr>
          <w:rFonts w:cs="Times New Roman" w:ascii="Times New Roman" w:hAnsi="Times New Roman"/>
          <w:bCs/>
        </w:rPr>
      </w:r>
    </w:p>
    <w:p>
      <w:pPr>
        <w:pStyle w:val="Normal"/>
        <w:ind w:firstLine="709"/>
        <w:jc w:val="both"/>
        <w:rPr>
          <w:rFonts w:ascii="Times New Roman" w:hAnsi="Times New Roman" w:cs="Times New Roman"/>
          <w:bCs/>
        </w:rPr>
      </w:pPr>
      <w:r>
        <w:rPr>
          <w:rFonts w:cs="Times New Roman" w:ascii="Times New Roman" w:hAnsi="Times New Roman"/>
          <w:bCs/>
        </w:rPr>
      </w:r>
    </w:p>
    <w:p>
      <w:pPr>
        <w:pStyle w:val="Normal"/>
        <w:ind w:firstLine="709"/>
        <w:jc w:val="both"/>
        <w:rPr>
          <w:rFonts w:ascii="Times New Roman" w:hAnsi="Times New Roman" w:cs="Times New Roman"/>
          <w:bCs/>
        </w:rPr>
      </w:pPr>
      <w:r>
        <w:rPr>
          <w:rFonts w:cs="Times New Roman" w:ascii="Times New Roman" w:hAnsi="Times New Roman"/>
          <w:bCs/>
        </w:rPr>
      </w:r>
    </w:p>
    <w:p>
      <w:pPr>
        <w:pStyle w:val="Normal"/>
        <w:ind w:firstLine="709"/>
        <w:jc w:val="both"/>
        <w:rPr>
          <w:rFonts w:ascii="Times New Roman" w:hAnsi="Times New Roman" w:cs="Times New Roman"/>
        </w:rPr>
      </w:pPr>
      <w:r>
        <w:rPr>
          <w:rFonts w:cs="Times New Roman" w:ascii="Times New Roman" w:hAnsi="Times New Roman"/>
        </w:rPr>
      </w:r>
    </w:p>
    <w:p>
      <w:pPr>
        <w:pStyle w:val="ListParagraph"/>
        <w:numPr>
          <w:ilvl w:val="0"/>
          <w:numId w:val="15"/>
        </w:numPr>
        <w:shd w:val="clear" w:color="auto" w:fill="FFFFFF"/>
        <w:tabs>
          <w:tab w:val="clear" w:pos="709"/>
          <w:tab w:val="left" w:pos="426" w:leader="none"/>
        </w:tabs>
        <w:ind w:left="0" w:hanging="0"/>
        <w:jc w:val="center"/>
        <w:rPr>
          <w:rFonts w:ascii="Times New Roman" w:hAnsi="Times New Roman" w:cs="Times New Roman"/>
          <w:b/>
          <w:bCs/>
        </w:rPr>
      </w:pPr>
      <w:r>
        <w:rPr>
          <w:rFonts w:cs="Times New Roman" w:ascii="Times New Roman" w:hAnsi="Times New Roman"/>
          <w:b/>
          <w:bCs/>
        </w:rPr>
        <w:t>Адреса и платежные реквизиты Сторон</w:t>
      </w:r>
    </w:p>
    <w:p>
      <w:pPr>
        <w:pStyle w:val="ListParagraph"/>
        <w:shd w:val="clear" w:color="auto" w:fill="FFFFFF"/>
        <w:tabs>
          <w:tab w:val="clear" w:pos="709"/>
          <w:tab w:val="left" w:pos="426" w:leader="none"/>
        </w:tabs>
        <w:ind w:left="0" w:hanging="0"/>
        <w:rPr>
          <w:rFonts w:ascii="Times New Roman" w:hAnsi="Times New Roman" w:cs="Times New Roman"/>
          <w:b/>
          <w:bCs/>
        </w:rPr>
      </w:pPr>
      <w:r>
        <w:rPr>
          <w:rFonts w:cs="Times New Roman" w:ascii="Times New Roman" w:hAnsi="Times New Roman"/>
          <w:b/>
          <w:bCs/>
        </w:rPr>
      </w:r>
    </w:p>
    <w:tbl>
      <w:tblPr>
        <w:tblW w:w="9890"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765"/>
        <w:gridCol w:w="163"/>
        <w:gridCol w:w="4619"/>
        <w:gridCol w:w="343"/>
      </w:tblGrid>
      <w:tr>
        <w:trPr/>
        <w:tc>
          <w:tcPr>
            <w:tcW w:w="4928" w:type="dxa"/>
            <w:gridSpan w:val="2"/>
            <w:tcBorders/>
          </w:tcPr>
          <w:p>
            <w:pPr>
              <w:pStyle w:val="Normal"/>
              <w:widowControl w:val="false"/>
              <w:rPr>
                <w:rFonts w:ascii="Times New Roman" w:hAnsi="Times New Roman" w:cs="Times New Roman"/>
              </w:rPr>
            </w:pPr>
            <w:r>
              <w:rPr>
                <w:rFonts w:cs="Times New Roman" w:ascii="Times New Roman" w:hAnsi="Times New Roman"/>
              </w:rPr>
              <w:t>ПОКУПАТЕЛЬ:</w:t>
            </w:r>
          </w:p>
        </w:tc>
        <w:tc>
          <w:tcPr>
            <w:tcW w:w="4962" w:type="dxa"/>
            <w:gridSpan w:val="2"/>
            <w:tcBorders/>
          </w:tcPr>
          <w:p>
            <w:pPr>
              <w:pStyle w:val="Normal"/>
              <w:widowControl w:val="false"/>
              <w:rPr>
                <w:rFonts w:ascii="Times New Roman" w:hAnsi="Times New Roman" w:cs="Times New Roman"/>
              </w:rPr>
            </w:pPr>
            <w:r>
              <w:rPr>
                <w:rFonts w:cs="Times New Roman" w:ascii="Times New Roman" w:hAnsi="Times New Roman"/>
              </w:rPr>
              <w:t>ПОСТАВЩИК:</w:t>
            </w:r>
          </w:p>
        </w:tc>
      </w:tr>
      <w:tr>
        <w:trPr/>
        <w:tc>
          <w:tcPr>
            <w:tcW w:w="4928" w:type="dxa"/>
            <w:gridSpan w:val="2"/>
            <w:tcBorders/>
            <w:shd w:color="auto" w:fill="BFBFBF" w:val="clear"/>
          </w:tcPr>
          <w:p>
            <w:pPr>
              <w:pStyle w:val="Normal"/>
              <w:widowControl w:val="false"/>
              <w:rPr>
                <w:rFonts w:ascii="Times New Roman" w:hAnsi="Times New Roman" w:cs="Times New Roman"/>
              </w:rPr>
            </w:pPr>
            <w:r>
              <w:rPr>
                <w:rFonts w:cs="Times New Roman" w:ascii="Times New Roman" w:hAnsi="Times New Roman"/>
              </w:rPr>
            </w:r>
          </w:p>
          <w:p>
            <w:pPr>
              <w:pStyle w:val="Normal"/>
              <w:widowControl w:val="false"/>
              <w:rPr>
                <w:rFonts w:ascii="Times New Roman" w:hAnsi="Times New Roman" w:cs="Times New Roman"/>
                <w:b/>
              </w:rPr>
            </w:pPr>
            <w:r>
              <w:rPr>
                <w:rFonts w:cs="Times New Roman" w:ascii="Times New Roman" w:hAnsi="Times New Roman"/>
                <w:b/>
              </w:rPr>
              <w:t>Публичное акционерное общество</w:t>
            </w:r>
          </w:p>
          <w:p>
            <w:pPr>
              <w:pStyle w:val="Normal"/>
              <w:widowControl w:val="false"/>
              <w:rPr>
                <w:rFonts w:ascii="Times New Roman" w:hAnsi="Times New Roman" w:cs="Times New Roman"/>
                <w:b/>
              </w:rPr>
            </w:pPr>
            <w:r>
              <w:rPr>
                <w:rFonts w:cs="Times New Roman" w:ascii="Times New Roman" w:hAnsi="Times New Roman"/>
                <w:b/>
              </w:rPr>
              <w:t>«Федеральная гидрогенерирующая компания - РусГидро» (ПАО «РусГидро»)</w:t>
            </w:r>
          </w:p>
          <w:p>
            <w:pPr>
              <w:pStyle w:val="Normal"/>
              <w:widowControl w:val="false"/>
              <w:rPr>
                <w:rFonts w:ascii="Times New Roman" w:hAnsi="Times New Roman" w:cs="Times New Roman"/>
              </w:rPr>
            </w:pPr>
            <w:r>
              <w:rPr>
                <w:rFonts w:cs="Times New Roman" w:ascii="Times New Roman" w:hAnsi="Times New Roman"/>
              </w:rPr>
            </w:r>
          </w:p>
          <w:p>
            <w:pPr>
              <w:pStyle w:val="Normal"/>
              <w:widowControl w:val="false"/>
              <w:rPr>
                <w:rFonts w:ascii="Times New Roman" w:hAnsi="Times New Roman" w:cs="Times New Roman"/>
              </w:rPr>
            </w:pPr>
            <w:r>
              <w:rPr>
                <w:rFonts w:cs="Times New Roman" w:ascii="Times New Roman" w:hAnsi="Times New Roman"/>
              </w:rPr>
              <w:t xml:space="preserve">Место нахождения: </w:t>
            </w:r>
          </w:p>
          <w:p>
            <w:pPr>
              <w:pStyle w:val="Normal"/>
              <w:widowControl w:val="false"/>
              <w:rPr>
                <w:rFonts w:ascii="Times New Roman" w:hAnsi="Times New Roman" w:cs="Times New Roman"/>
              </w:rPr>
            </w:pPr>
            <w:r>
              <w:rPr>
                <w:rFonts w:cs="Times New Roman" w:ascii="Times New Roman" w:hAnsi="Times New Roman"/>
              </w:rPr>
              <w:t xml:space="preserve">Красноярский край, г. Красноярск </w:t>
            </w:r>
          </w:p>
          <w:p>
            <w:pPr>
              <w:pStyle w:val="Normal"/>
              <w:widowControl w:val="false"/>
              <w:rPr>
                <w:rFonts w:ascii="Times New Roman" w:hAnsi="Times New Roman" w:cs="Times New Roman"/>
              </w:rPr>
            </w:pPr>
            <w:r>
              <w:rPr>
                <w:rFonts w:cs="Times New Roman" w:ascii="Times New Roman" w:hAnsi="Times New Roman"/>
              </w:rPr>
              <w:t xml:space="preserve">Адрес: </w:t>
            </w:r>
            <w:r>
              <w:rPr>
                <w:rFonts w:eastAsia="Calibri" w:cs="Times New Roman" w:ascii="Times New Roman" w:hAnsi="Times New Roman"/>
                <w:lang w:eastAsia="en-US"/>
              </w:rPr>
              <w:t>660049, Красноярский край, г.о. город Красноярск, г. Красноярск, ул. Перенсона, зд.2А, помещ.1</w:t>
            </w:r>
          </w:p>
          <w:p>
            <w:pPr>
              <w:pStyle w:val="Normal"/>
              <w:widowControl w:val="false"/>
              <w:rPr>
                <w:rFonts w:ascii="Times New Roman" w:hAnsi="Times New Roman" w:cs="Times New Roman"/>
                <w:b/>
              </w:rPr>
            </w:pPr>
            <w:r>
              <w:rPr>
                <w:rFonts w:cs="Times New Roman" w:ascii="Times New Roman" w:hAnsi="Times New Roman"/>
                <w:b/>
              </w:rPr>
              <w:t xml:space="preserve">Почтовый адрес Филиала: </w:t>
            </w:r>
          </w:p>
          <w:p>
            <w:pPr>
              <w:pStyle w:val="Normal"/>
              <w:widowControl w:val="false"/>
              <w:rPr>
                <w:rFonts w:ascii="Times New Roman" w:hAnsi="Times New Roman" w:cs="Times New Roman"/>
              </w:rPr>
            </w:pPr>
            <w:r>
              <w:rPr>
                <w:rFonts w:cs="Times New Roman" w:ascii="Times New Roman" w:hAnsi="Times New Roman"/>
              </w:rPr>
              <w:t>429965, Чувашская Республика,</w:t>
            </w:r>
          </w:p>
          <w:p>
            <w:pPr>
              <w:pStyle w:val="Normal"/>
              <w:widowControl w:val="false"/>
              <w:rPr>
                <w:rFonts w:ascii="Times New Roman" w:hAnsi="Times New Roman" w:cs="Times New Roman"/>
              </w:rPr>
            </w:pPr>
            <w:r>
              <w:rPr>
                <w:rFonts w:cs="Times New Roman" w:ascii="Times New Roman" w:hAnsi="Times New Roman"/>
              </w:rPr>
              <w:t>г. Новочебоксарск, ул. Набережная, влд.34.</w:t>
            </w:r>
          </w:p>
          <w:p>
            <w:pPr>
              <w:pStyle w:val="Normal"/>
              <w:widowControl w:val="false"/>
              <w:rPr>
                <w:rFonts w:ascii="Times New Roman" w:hAnsi="Times New Roman" w:cs="Times New Roman"/>
              </w:rPr>
            </w:pPr>
            <w:r>
              <w:rPr>
                <w:rFonts w:cs="Times New Roman" w:ascii="Times New Roman" w:hAnsi="Times New Roman"/>
              </w:rPr>
            </w:r>
          </w:p>
          <w:p>
            <w:pPr>
              <w:pStyle w:val="Normal"/>
              <w:widowControl w:val="false"/>
              <w:rPr>
                <w:rFonts w:ascii="Times New Roman" w:hAnsi="Times New Roman" w:cs="Times New Roman"/>
                <w:b/>
              </w:rPr>
            </w:pPr>
            <w:r>
              <w:rPr>
                <w:rFonts w:cs="Times New Roman" w:ascii="Times New Roman" w:hAnsi="Times New Roman"/>
                <w:b/>
              </w:rPr>
              <w:t>Грузополучатель (Плательщик)</w:t>
            </w:r>
          </w:p>
          <w:p>
            <w:pPr>
              <w:pStyle w:val="Normal"/>
              <w:widowControl w:val="false"/>
              <w:rPr>
                <w:rFonts w:ascii="Times New Roman" w:hAnsi="Times New Roman" w:cs="Times New Roman"/>
              </w:rPr>
            </w:pPr>
            <w:r>
              <w:rPr>
                <w:rFonts w:cs="Times New Roman" w:ascii="Times New Roman" w:hAnsi="Times New Roman"/>
              </w:rPr>
              <w:t>Филиала ПАО «РусГидро»- «Чебоксарская ГЭС»</w:t>
            </w:r>
          </w:p>
          <w:p>
            <w:pPr>
              <w:pStyle w:val="Normal"/>
              <w:widowControl w:val="false"/>
              <w:rPr>
                <w:rFonts w:ascii="Times New Roman" w:hAnsi="Times New Roman" w:cs="Times New Roman"/>
              </w:rPr>
            </w:pPr>
            <w:r>
              <w:rPr>
                <w:rFonts w:cs="Times New Roman" w:ascii="Times New Roman" w:hAnsi="Times New Roman"/>
                <w:b/>
              </w:rPr>
              <w:t>Место нахождения Филиала</w:t>
            </w:r>
            <w:r>
              <w:rPr>
                <w:rFonts w:cs="Times New Roman" w:ascii="Times New Roman" w:hAnsi="Times New Roman"/>
              </w:rPr>
              <w:t xml:space="preserve">: </w:t>
            </w:r>
          </w:p>
          <w:p>
            <w:pPr>
              <w:pStyle w:val="Normal"/>
              <w:widowControl w:val="false"/>
              <w:rPr>
                <w:rFonts w:ascii="Times New Roman" w:hAnsi="Times New Roman" w:cs="Times New Roman"/>
              </w:rPr>
            </w:pPr>
            <w:r>
              <w:rPr>
                <w:rFonts w:cs="Times New Roman" w:ascii="Times New Roman" w:hAnsi="Times New Roman"/>
              </w:rPr>
              <w:t>429965, Чувашская Республика,</w:t>
            </w:r>
          </w:p>
          <w:p>
            <w:pPr>
              <w:pStyle w:val="Normal"/>
              <w:widowControl w:val="false"/>
              <w:rPr>
                <w:rFonts w:ascii="Times New Roman" w:hAnsi="Times New Roman" w:cs="Times New Roman"/>
              </w:rPr>
            </w:pPr>
            <w:r>
              <w:rPr>
                <w:rFonts w:cs="Times New Roman" w:ascii="Times New Roman" w:hAnsi="Times New Roman"/>
              </w:rPr>
              <w:t>г. Новочебоксарск, ул. Набережная, влд.34.</w:t>
            </w:r>
          </w:p>
          <w:p>
            <w:pPr>
              <w:pStyle w:val="Normal"/>
              <w:widowControl w:val="false"/>
              <w:rPr>
                <w:rFonts w:ascii="Times New Roman" w:hAnsi="Times New Roman" w:cs="Times New Roman"/>
              </w:rPr>
            </w:pPr>
            <w:r>
              <w:rPr>
                <w:rFonts w:cs="Times New Roman" w:ascii="Times New Roman" w:hAnsi="Times New Roman"/>
              </w:rPr>
            </w:r>
          </w:p>
          <w:p>
            <w:pPr>
              <w:pStyle w:val="Normal"/>
              <w:widowControl w:val="false"/>
              <w:rPr>
                <w:rFonts w:ascii="Times New Roman" w:hAnsi="Times New Roman" w:cs="Times New Roman"/>
              </w:rPr>
            </w:pPr>
            <w:r>
              <w:rPr>
                <w:rFonts w:cs="Times New Roman" w:ascii="Times New Roman" w:hAnsi="Times New Roman"/>
              </w:rPr>
              <w:t xml:space="preserve">ОГРН 1042401810494, </w:t>
            </w:r>
          </w:p>
          <w:p>
            <w:pPr>
              <w:pStyle w:val="Normal"/>
              <w:widowControl w:val="false"/>
              <w:rPr>
                <w:rFonts w:ascii="Times New Roman" w:hAnsi="Times New Roman" w:cs="Times New Roman"/>
              </w:rPr>
            </w:pPr>
            <w:r>
              <w:rPr>
                <w:rFonts w:cs="Times New Roman" w:ascii="Times New Roman" w:hAnsi="Times New Roman"/>
              </w:rPr>
              <w:t>ИНН 2460066195 / КПП 212402001</w:t>
            </w:r>
          </w:p>
          <w:p>
            <w:pPr>
              <w:pStyle w:val="Normal"/>
              <w:widowControl w:val="false"/>
              <w:rPr>
                <w:rFonts w:ascii="Times New Roman" w:hAnsi="Times New Roman" w:cs="Times New Roman"/>
                <w:lang w:eastAsia="en-US"/>
              </w:rPr>
            </w:pPr>
            <w:r>
              <w:rPr>
                <w:rFonts w:cs="Times New Roman" w:ascii="Times New Roman" w:hAnsi="Times New Roman"/>
              </w:rPr>
              <w:t xml:space="preserve">Расчетный счет: </w:t>
            </w:r>
            <w:r>
              <w:rPr>
                <w:rFonts w:cs="Times New Roman" w:ascii="Times New Roman" w:hAnsi="Times New Roman"/>
                <w:lang w:eastAsia="en-US"/>
              </w:rPr>
              <w:t>40702810875040001604</w:t>
            </w:r>
          </w:p>
          <w:p>
            <w:pPr>
              <w:pStyle w:val="Normal"/>
              <w:widowControl w:val="false"/>
              <w:rPr>
                <w:rFonts w:ascii="Times New Roman" w:hAnsi="Times New Roman" w:cs="Times New Roman"/>
              </w:rPr>
            </w:pPr>
            <w:r>
              <w:rPr>
                <w:rFonts w:cs="Times New Roman" w:ascii="Times New Roman" w:hAnsi="Times New Roman"/>
              </w:rPr>
              <w:t xml:space="preserve">Наименование банка: </w:t>
            </w:r>
          </w:p>
          <w:p>
            <w:pPr>
              <w:pStyle w:val="Normal"/>
              <w:widowControl w:val="false"/>
              <w:rPr>
                <w:rFonts w:ascii="Times New Roman" w:hAnsi="Times New Roman" w:cs="Times New Roman"/>
                <w:bCs/>
              </w:rPr>
            </w:pPr>
            <w:r>
              <w:rPr>
                <w:rFonts w:cs="Times New Roman" w:ascii="Times New Roman" w:hAnsi="Times New Roman"/>
                <w:bCs/>
              </w:rPr>
              <w:t xml:space="preserve">КИРОВСКОЕ ОТДЕЛЕНИЕ </w:t>
            </w:r>
          </w:p>
          <w:p>
            <w:pPr>
              <w:pStyle w:val="Normal"/>
              <w:widowControl w:val="false"/>
              <w:rPr>
                <w:rFonts w:ascii="Times New Roman" w:hAnsi="Times New Roman" w:cs="Times New Roman"/>
                <w:bCs/>
              </w:rPr>
            </w:pPr>
            <w:r>
              <w:rPr>
                <w:rFonts w:cs="Times New Roman" w:ascii="Times New Roman" w:hAnsi="Times New Roman"/>
                <w:bCs/>
              </w:rPr>
              <w:t>N8612 ПАО СБЕРБАНК</w:t>
            </w:r>
          </w:p>
          <w:p>
            <w:pPr>
              <w:pStyle w:val="Normal"/>
              <w:widowControl w:val="false"/>
              <w:rPr>
                <w:rFonts w:ascii="Times New Roman" w:hAnsi="Times New Roman" w:cs="Times New Roman"/>
              </w:rPr>
            </w:pPr>
            <w:r>
              <w:rPr>
                <w:rFonts w:cs="Times New Roman" w:ascii="Times New Roman" w:hAnsi="Times New Roman"/>
              </w:rPr>
              <w:t>Корреспондентский счет:</w:t>
            </w:r>
          </w:p>
          <w:p>
            <w:pPr>
              <w:pStyle w:val="Normal"/>
              <w:widowControl w:val="false"/>
              <w:rPr>
                <w:rFonts w:ascii="Times New Roman" w:hAnsi="Times New Roman" w:cs="Times New Roman"/>
                <w:lang w:eastAsia="en-US"/>
              </w:rPr>
            </w:pPr>
            <w:r>
              <w:rPr>
                <w:rFonts w:cs="Times New Roman" w:ascii="Times New Roman" w:hAnsi="Times New Roman"/>
                <w:lang w:eastAsia="en-US"/>
              </w:rPr>
              <w:t>30101810500000000609</w:t>
            </w:r>
          </w:p>
          <w:p>
            <w:pPr>
              <w:pStyle w:val="Normal"/>
              <w:widowControl w:val="false"/>
              <w:rPr>
                <w:rFonts w:ascii="Times New Roman" w:hAnsi="Times New Roman" w:cs="Times New Roman"/>
              </w:rPr>
            </w:pPr>
            <w:r>
              <w:rPr>
                <w:rFonts w:cs="Times New Roman" w:ascii="Times New Roman" w:hAnsi="Times New Roman"/>
              </w:rPr>
              <w:t>БИК: 043304609</w:t>
            </w:r>
          </w:p>
          <w:p>
            <w:pPr>
              <w:pStyle w:val="Default"/>
              <w:widowControl w:val="false"/>
              <w:rPr/>
            </w:pPr>
            <w:r>
              <w:rPr/>
              <w:t xml:space="preserve">Тел. (8352) 30-19-59 </w:t>
            </w:r>
          </w:p>
          <w:p>
            <w:pPr>
              <w:pStyle w:val="Normal"/>
              <w:widowControl w:val="false"/>
              <w:rPr>
                <w:rFonts w:ascii="Times New Roman" w:hAnsi="Times New Roman" w:cs="Times New Roman"/>
              </w:rPr>
            </w:pPr>
            <w:r>
              <w:rPr>
                <w:rFonts w:cs="Times New Roman" w:ascii="Times New Roman" w:hAnsi="Times New Roman"/>
              </w:rPr>
              <w:t xml:space="preserve">Факс (8352) 30-17-59 </w:t>
            </w:r>
          </w:p>
        </w:tc>
        <w:tc>
          <w:tcPr>
            <w:tcW w:w="4962" w:type="dxa"/>
            <w:gridSpan w:val="2"/>
            <w:tcBorders/>
            <w:shd w:color="auto" w:fill="BFBFBF" w:val="clear"/>
          </w:tcPr>
          <w:p>
            <w:pPr>
              <w:pStyle w:val="Normal"/>
              <w:widowControl w:val="false"/>
              <w:rPr>
                <w:rFonts w:ascii="Times New Roman" w:hAnsi="Times New Roman" w:cs="Times New Roman"/>
              </w:rPr>
            </w:pPr>
            <w:r>
              <w:rPr>
                <w:rFonts w:cs="Times New Roman" w:ascii="Times New Roman" w:hAnsi="Times New Roman"/>
              </w:rPr>
            </w:r>
          </w:p>
          <w:p>
            <w:pPr>
              <w:pStyle w:val="Normal"/>
              <w:widowControl w:val="false"/>
              <w:rPr>
                <w:rFonts w:ascii="Times New Roman" w:hAnsi="Times New Roman" w:cs="Times New Roman"/>
              </w:rPr>
            </w:pPr>
            <w:r>
              <w:rPr>
                <w:rFonts w:cs="Times New Roman" w:ascii="Times New Roman" w:hAnsi="Times New Roman"/>
              </w:rPr>
            </w:r>
          </w:p>
          <w:p>
            <w:pPr>
              <w:pStyle w:val="Normal"/>
              <w:widowControl w:val="false"/>
              <w:rPr>
                <w:rFonts w:ascii="Times New Roman" w:hAnsi="Times New Roman" w:cs="Times New Roman"/>
              </w:rPr>
            </w:pPr>
            <w:r>
              <w:rPr>
                <w:rFonts w:cs="Times New Roman" w:ascii="Times New Roman" w:hAnsi="Times New Roman"/>
              </w:rPr>
              <w:t>_________________________________</w:t>
            </w:r>
          </w:p>
          <w:p>
            <w:pPr>
              <w:pStyle w:val="Normal"/>
              <w:widowControl w:val="false"/>
              <w:rPr>
                <w:rFonts w:ascii="Times New Roman" w:hAnsi="Times New Roman" w:cs="Times New Roman"/>
              </w:rPr>
            </w:pPr>
            <w:r>
              <w:rPr>
                <w:rFonts w:cs="Times New Roman" w:ascii="Times New Roman" w:hAnsi="Times New Roman"/>
              </w:rPr>
              <w:t>(наименование юридического лица)</w:t>
            </w:r>
          </w:p>
          <w:p>
            <w:pPr>
              <w:pStyle w:val="Normal"/>
              <w:widowControl w:val="false"/>
              <w:rPr>
                <w:rFonts w:ascii="Times New Roman" w:hAnsi="Times New Roman" w:cs="Times New Roman"/>
              </w:rPr>
            </w:pPr>
            <w:r>
              <w:rPr>
                <w:rFonts w:cs="Times New Roman" w:ascii="Times New Roman" w:hAnsi="Times New Roman"/>
              </w:rPr>
            </w:r>
          </w:p>
          <w:p>
            <w:pPr>
              <w:pStyle w:val="Normal"/>
              <w:widowControl w:val="false"/>
              <w:rPr>
                <w:rFonts w:ascii="Times New Roman" w:hAnsi="Times New Roman" w:cs="Times New Roman"/>
              </w:rPr>
            </w:pPr>
            <w:r>
              <w:rPr>
                <w:rFonts w:cs="Times New Roman" w:ascii="Times New Roman" w:hAnsi="Times New Roman"/>
              </w:rPr>
              <w:t>Место нахождения:</w:t>
            </w:r>
          </w:p>
          <w:p>
            <w:pPr>
              <w:pStyle w:val="Normal"/>
              <w:widowControl w:val="false"/>
              <w:rPr>
                <w:rFonts w:ascii="Times New Roman" w:hAnsi="Times New Roman" w:cs="Times New Roman"/>
              </w:rPr>
            </w:pPr>
            <w:r>
              <w:rPr>
                <w:rFonts w:cs="Times New Roman" w:ascii="Times New Roman" w:hAnsi="Times New Roman"/>
              </w:rPr>
              <w:t>_________________________________</w:t>
            </w:r>
          </w:p>
          <w:p>
            <w:pPr>
              <w:pStyle w:val="Normal"/>
              <w:widowControl w:val="false"/>
              <w:rPr>
                <w:rFonts w:ascii="Times New Roman" w:hAnsi="Times New Roman" w:cs="Times New Roman"/>
              </w:rPr>
            </w:pPr>
            <w:r>
              <w:rPr>
                <w:rFonts w:cs="Times New Roman" w:ascii="Times New Roman" w:hAnsi="Times New Roman"/>
              </w:rPr>
            </w:r>
          </w:p>
          <w:p>
            <w:pPr>
              <w:pStyle w:val="Normal"/>
              <w:widowControl w:val="false"/>
              <w:rPr>
                <w:rFonts w:ascii="Times New Roman" w:hAnsi="Times New Roman" w:cs="Times New Roman"/>
              </w:rPr>
            </w:pPr>
            <w:r>
              <w:rPr>
                <w:rFonts w:cs="Times New Roman" w:ascii="Times New Roman" w:hAnsi="Times New Roman"/>
              </w:rPr>
            </w:r>
          </w:p>
          <w:p>
            <w:pPr>
              <w:pStyle w:val="Normal"/>
              <w:widowControl w:val="false"/>
              <w:rPr>
                <w:rFonts w:ascii="Times New Roman" w:hAnsi="Times New Roman" w:cs="Times New Roman"/>
              </w:rPr>
            </w:pPr>
            <w:r>
              <w:rPr>
                <w:rFonts w:cs="Times New Roman" w:ascii="Times New Roman" w:hAnsi="Times New Roman"/>
              </w:rPr>
            </w:r>
          </w:p>
          <w:p>
            <w:pPr>
              <w:pStyle w:val="Normal"/>
              <w:widowControl w:val="false"/>
              <w:rPr>
                <w:rFonts w:ascii="Times New Roman" w:hAnsi="Times New Roman" w:cs="Times New Roman"/>
              </w:rPr>
            </w:pPr>
            <w:r>
              <w:rPr>
                <w:rFonts w:cs="Times New Roman" w:ascii="Times New Roman" w:hAnsi="Times New Roman"/>
              </w:rPr>
              <w:t>Почтовый адрес:</w:t>
            </w:r>
          </w:p>
          <w:p>
            <w:pPr>
              <w:pStyle w:val="Normal"/>
              <w:widowControl w:val="false"/>
              <w:rPr>
                <w:rFonts w:ascii="Times New Roman" w:hAnsi="Times New Roman" w:cs="Times New Roman"/>
              </w:rPr>
            </w:pPr>
            <w:r>
              <w:rPr>
                <w:rFonts w:cs="Times New Roman" w:ascii="Times New Roman" w:hAnsi="Times New Roman"/>
              </w:rPr>
              <w:t>_________________________________</w:t>
            </w:r>
          </w:p>
          <w:p>
            <w:pPr>
              <w:pStyle w:val="Normal"/>
              <w:widowControl w:val="false"/>
              <w:rPr>
                <w:rFonts w:ascii="Times New Roman" w:hAnsi="Times New Roman" w:cs="Times New Roman"/>
              </w:rPr>
            </w:pPr>
            <w:r>
              <w:rPr>
                <w:rFonts w:cs="Times New Roman" w:ascii="Times New Roman" w:hAnsi="Times New Roman"/>
              </w:rPr>
              <w:t>ОГРН ___________________________</w:t>
            </w:r>
          </w:p>
          <w:p>
            <w:pPr>
              <w:pStyle w:val="Normal"/>
              <w:widowControl w:val="false"/>
              <w:rPr>
                <w:rFonts w:ascii="Times New Roman" w:hAnsi="Times New Roman" w:cs="Times New Roman"/>
              </w:rPr>
            </w:pPr>
            <w:r>
              <w:rPr>
                <w:rFonts w:cs="Times New Roman" w:ascii="Times New Roman" w:hAnsi="Times New Roman"/>
              </w:rPr>
              <w:t>ИНН ____________ / КПП___________</w:t>
            </w:r>
          </w:p>
          <w:p>
            <w:pPr>
              <w:pStyle w:val="Normal"/>
              <w:widowControl w:val="false"/>
              <w:rPr>
                <w:rFonts w:ascii="Times New Roman" w:hAnsi="Times New Roman" w:cs="Times New Roman"/>
              </w:rPr>
            </w:pPr>
            <w:r>
              <w:rPr>
                <w:rFonts w:cs="Times New Roman" w:ascii="Times New Roman" w:hAnsi="Times New Roman"/>
              </w:rPr>
              <w:t>_________________________________</w:t>
            </w:r>
          </w:p>
          <w:p>
            <w:pPr>
              <w:pStyle w:val="Normal"/>
              <w:widowControl w:val="false"/>
              <w:rPr>
                <w:rFonts w:ascii="Times New Roman" w:hAnsi="Times New Roman" w:cs="Times New Roman"/>
              </w:rPr>
            </w:pPr>
            <w:r>
              <w:rPr>
                <w:rFonts w:cs="Times New Roman" w:ascii="Times New Roman" w:hAnsi="Times New Roman"/>
              </w:rPr>
              <w:t>(номер расчетного счета)</w:t>
            </w:r>
          </w:p>
          <w:p>
            <w:pPr>
              <w:pStyle w:val="Normal"/>
              <w:widowControl w:val="false"/>
              <w:rPr>
                <w:rFonts w:ascii="Times New Roman" w:hAnsi="Times New Roman" w:cs="Times New Roman"/>
              </w:rPr>
            </w:pPr>
            <w:r>
              <w:rPr>
                <w:rFonts w:cs="Times New Roman" w:ascii="Times New Roman" w:hAnsi="Times New Roman"/>
              </w:rPr>
              <w:t>_________________________________</w:t>
            </w:r>
          </w:p>
          <w:p>
            <w:pPr>
              <w:pStyle w:val="Normal"/>
              <w:widowControl w:val="false"/>
              <w:rPr>
                <w:rFonts w:ascii="Times New Roman" w:hAnsi="Times New Roman" w:cs="Times New Roman"/>
              </w:rPr>
            </w:pPr>
            <w:r>
              <w:rPr>
                <w:rFonts w:cs="Times New Roman" w:ascii="Times New Roman" w:hAnsi="Times New Roman"/>
              </w:rPr>
              <w:t>(наименование банка, в котором</w:t>
            </w:r>
          </w:p>
          <w:p>
            <w:pPr>
              <w:pStyle w:val="Normal"/>
              <w:widowControl w:val="false"/>
              <w:rPr>
                <w:rFonts w:ascii="Times New Roman" w:hAnsi="Times New Roman" w:cs="Times New Roman"/>
              </w:rPr>
            </w:pPr>
            <w:r>
              <w:rPr>
                <w:rFonts w:cs="Times New Roman" w:ascii="Times New Roman" w:hAnsi="Times New Roman"/>
              </w:rPr>
              <w:t>открыт расчетный счет)</w:t>
            </w:r>
          </w:p>
          <w:p>
            <w:pPr>
              <w:pStyle w:val="Normal"/>
              <w:widowControl w:val="false"/>
              <w:rPr>
                <w:rFonts w:ascii="Times New Roman" w:hAnsi="Times New Roman" w:cs="Times New Roman"/>
              </w:rPr>
            </w:pPr>
            <w:r>
              <w:rPr>
                <w:rFonts w:cs="Times New Roman" w:ascii="Times New Roman" w:hAnsi="Times New Roman"/>
              </w:rPr>
              <w:t>_________________________________</w:t>
            </w:r>
          </w:p>
          <w:p>
            <w:pPr>
              <w:pStyle w:val="Normal"/>
              <w:widowControl w:val="false"/>
              <w:rPr>
                <w:rFonts w:ascii="Times New Roman" w:hAnsi="Times New Roman" w:cs="Times New Roman"/>
              </w:rPr>
            </w:pPr>
            <w:r>
              <w:rPr>
                <w:rFonts w:cs="Times New Roman" w:ascii="Times New Roman" w:hAnsi="Times New Roman"/>
              </w:rPr>
              <w:t>(номер корреспондентского счета банка)</w:t>
            </w:r>
          </w:p>
          <w:p>
            <w:pPr>
              <w:pStyle w:val="Normal"/>
              <w:widowControl w:val="false"/>
              <w:rPr>
                <w:rFonts w:ascii="Times New Roman" w:hAnsi="Times New Roman" w:cs="Times New Roman"/>
              </w:rPr>
            </w:pPr>
            <w:r>
              <w:rPr>
                <w:rFonts w:cs="Times New Roman" w:ascii="Times New Roman" w:hAnsi="Times New Roman"/>
              </w:rPr>
              <w:t>_________________________________</w:t>
            </w:r>
          </w:p>
          <w:p>
            <w:pPr>
              <w:pStyle w:val="Normal"/>
              <w:widowControl w:val="false"/>
              <w:rPr>
                <w:rFonts w:ascii="Times New Roman" w:hAnsi="Times New Roman" w:cs="Times New Roman"/>
              </w:rPr>
            </w:pPr>
            <w:r>
              <w:rPr>
                <w:rFonts w:cs="Times New Roman" w:ascii="Times New Roman" w:hAnsi="Times New Roman"/>
              </w:rPr>
              <w:t>(БИК банка)</w:t>
            </w:r>
          </w:p>
          <w:p>
            <w:pPr>
              <w:pStyle w:val="Normal"/>
              <w:widowControl w:val="false"/>
              <w:rPr>
                <w:rFonts w:ascii="Times New Roman" w:hAnsi="Times New Roman" w:cs="Times New Roman"/>
              </w:rPr>
            </w:pPr>
            <w:r>
              <w:rPr>
                <w:rFonts w:cs="Times New Roman" w:ascii="Times New Roman" w:hAnsi="Times New Roman"/>
              </w:rPr>
              <w:t>_________________________________</w:t>
            </w:r>
          </w:p>
          <w:p>
            <w:pPr>
              <w:pStyle w:val="Normal"/>
              <w:widowControl w:val="false"/>
              <w:rPr>
                <w:rFonts w:ascii="Times New Roman" w:hAnsi="Times New Roman" w:cs="Times New Roman"/>
              </w:rPr>
            </w:pPr>
            <w:r>
              <w:rPr>
                <w:rFonts w:cs="Times New Roman" w:ascii="Times New Roman" w:hAnsi="Times New Roman"/>
              </w:rPr>
              <w:t>(номер телефона)</w:t>
            </w:r>
          </w:p>
          <w:p>
            <w:pPr>
              <w:pStyle w:val="Normal"/>
              <w:widowControl w:val="false"/>
              <w:rPr>
                <w:rFonts w:ascii="Times New Roman" w:hAnsi="Times New Roman" w:cs="Times New Roman"/>
              </w:rPr>
            </w:pPr>
            <w:r>
              <w:rPr>
                <w:rFonts w:cs="Times New Roman" w:ascii="Times New Roman" w:hAnsi="Times New Roman"/>
              </w:rPr>
              <w:t>_________________________________</w:t>
            </w:r>
          </w:p>
          <w:p>
            <w:pPr>
              <w:pStyle w:val="Normal"/>
              <w:widowControl w:val="false"/>
              <w:rPr>
                <w:rFonts w:ascii="Times New Roman" w:hAnsi="Times New Roman" w:cs="Times New Roman"/>
              </w:rPr>
            </w:pPr>
            <w:r>
              <w:rPr>
                <w:rFonts w:cs="Times New Roman" w:ascii="Times New Roman" w:hAnsi="Times New Roman"/>
              </w:rPr>
              <w:t>(номер факса)</w:t>
            </w:r>
          </w:p>
          <w:p>
            <w:pPr>
              <w:pStyle w:val="Normal"/>
              <w:widowControl w:val="false"/>
              <w:rPr>
                <w:rFonts w:ascii="Times New Roman" w:hAnsi="Times New Roman" w:cs="Times New Roman"/>
              </w:rPr>
            </w:pPr>
            <w:r>
              <w:rPr>
                <w:rFonts w:cs="Times New Roman" w:ascii="Times New Roman" w:hAnsi="Times New Roman"/>
              </w:rPr>
            </w:r>
          </w:p>
        </w:tc>
      </w:tr>
      <w:tr>
        <w:trPr/>
        <w:tc>
          <w:tcPr>
            <w:tcW w:w="4765" w:type="dxa"/>
            <w:tcBorders/>
          </w:tcPr>
          <w:p>
            <w:pPr>
              <w:pStyle w:val="Normal"/>
              <w:widowControl w:val="false"/>
              <w:rPr>
                <w:rFonts w:ascii="Times New Roman" w:hAnsi="Times New Roman" w:cs="Times New Roman"/>
                <w:highlight w:val="lightGray"/>
              </w:rPr>
            </w:pPr>
            <w:r>
              <w:rPr>
                <w:rFonts w:cs="Times New Roman" w:ascii="Times New Roman" w:hAnsi="Times New Roman"/>
                <w:highlight w:val="lightGray"/>
              </w:rPr>
              <w:t xml:space="preserve">_______________ / _______________ </w:t>
            </w:r>
          </w:p>
          <w:p>
            <w:pPr>
              <w:pStyle w:val="Normal"/>
              <w:widowControl w:val="false"/>
              <w:rPr>
                <w:rFonts w:ascii="Times New Roman" w:hAnsi="Times New Roman" w:cs="Times New Roman"/>
                <w:highlight w:val="lightGray"/>
              </w:rPr>
            </w:pPr>
            <w:r>
              <w:rPr>
                <w:rFonts w:cs="Times New Roman" w:ascii="Times New Roman" w:hAnsi="Times New Roman"/>
                <w:highlight w:val="lightGray"/>
              </w:rPr>
            </w:r>
          </w:p>
        </w:tc>
        <w:tc>
          <w:tcPr>
            <w:tcW w:w="4782" w:type="dxa"/>
            <w:gridSpan w:val="2"/>
            <w:tcBorders/>
          </w:tcPr>
          <w:p>
            <w:pPr>
              <w:pStyle w:val="Normal"/>
              <w:widowControl w:val="false"/>
              <w:rPr>
                <w:rFonts w:ascii="Times New Roman" w:hAnsi="Times New Roman" w:cs="Times New Roman"/>
              </w:rPr>
            </w:pPr>
            <w:r>
              <w:rPr>
                <w:rFonts w:cs="Times New Roman" w:ascii="Times New Roman" w:hAnsi="Times New Roman"/>
                <w:highlight w:val="lightGray"/>
              </w:rPr>
              <w:t>_______________ / _______________</w:t>
            </w:r>
            <w:r>
              <w:rPr>
                <w:rFonts w:cs="Times New Roman" w:ascii="Times New Roman" w:hAnsi="Times New Roman"/>
              </w:rPr>
              <w:t xml:space="preserve"> </w:t>
            </w:r>
          </w:p>
        </w:tc>
        <w:tc>
          <w:tcPr>
            <w:tcW w:w="343" w:type="dxa"/>
            <w:tcBorders/>
          </w:tcPr>
          <w:p>
            <w:pPr>
              <w:pStyle w:val="Normal"/>
              <w:widowControl w:val="false"/>
              <w:rPr>
                <w:rFonts w:ascii="Times New Roman" w:hAnsi="Times New Roman" w:cs="Times New Roman"/>
              </w:rPr>
            </w:pPr>
            <w:r>
              <w:rPr>
                <w:rFonts w:cs="Times New Roman" w:ascii="Times New Roman" w:hAnsi="Times New Roman"/>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pPr>
    </w:p>
    <w:p>
      <w:pPr>
        <w:pStyle w:val="Normal"/>
        <w:ind w:left="5103" w:hanging="0"/>
        <w:rPr>
          <w:rFonts w:ascii="Times New Roman" w:hAnsi="Times New Roman" w:cs="Times New Roman"/>
        </w:rPr>
      </w:pPr>
      <w:r>
        <w:rPr>
          <w:rFonts w:cs="Times New Roman" w:ascii="Times New Roman" w:hAnsi="Times New Roman"/>
        </w:rPr>
        <w:t>Приложение № 1</w:t>
      </w:r>
    </w:p>
    <w:p>
      <w:pPr>
        <w:pStyle w:val="Normal"/>
        <w:ind w:left="5103" w:hanging="0"/>
        <w:rPr>
          <w:rFonts w:ascii="Times New Roman" w:hAnsi="Times New Roman" w:cs="Times New Roman"/>
        </w:rPr>
      </w:pPr>
      <w:r>
        <w:rPr>
          <w:rFonts w:cs="Times New Roman" w:ascii="Times New Roman" w:hAnsi="Times New Roman"/>
        </w:rPr>
        <w:t>к Договору поставки</w:t>
      </w:r>
    </w:p>
    <w:p>
      <w:pPr>
        <w:pStyle w:val="Normal"/>
        <w:ind w:left="5103" w:hanging="0"/>
        <w:rPr>
          <w:rFonts w:ascii="Times New Roman" w:hAnsi="Times New Roman" w:cs="Times New Roman"/>
        </w:rPr>
      </w:pPr>
      <w:r>
        <w:rPr>
          <w:rFonts w:cs="Times New Roman" w:ascii="Times New Roman" w:hAnsi="Times New Roman"/>
        </w:rPr>
        <w:t xml:space="preserve">от «____» ________ 20 _ г. № </w:t>
      </w:r>
    </w:p>
    <w:p>
      <w:pPr>
        <w:pStyle w:val="Normal"/>
        <w:jc w:val="right"/>
        <w:rPr>
          <w:rFonts w:ascii="Times New Roman" w:hAnsi="Times New Roman" w:eastAsia="Calibri" w:cs="Times New Roman"/>
          <w:b/>
          <w:lang w:eastAsia="en-US"/>
        </w:rPr>
      </w:pPr>
      <w:r>
        <w:rPr>
          <w:rFonts w:eastAsia="Calibri" w:cs="Times New Roman" w:ascii="Times New Roman" w:hAnsi="Times New Roman"/>
          <w:b/>
          <w:lang w:eastAsia="en-US"/>
        </w:rPr>
      </w:r>
    </w:p>
    <w:p>
      <w:pPr>
        <w:pStyle w:val="Normal"/>
        <w:jc w:val="center"/>
        <w:rPr>
          <w:rFonts w:ascii="Times New Roman" w:hAnsi="Times New Roman" w:cs="Times New Roman"/>
          <w:b/>
        </w:rPr>
      </w:pPr>
      <w:r>
        <w:rPr>
          <w:rFonts w:cs="Times New Roman" w:ascii="Times New Roman" w:hAnsi="Times New Roman"/>
          <w:b/>
        </w:rPr>
      </w:r>
    </w:p>
    <w:p>
      <w:pPr>
        <w:pStyle w:val="Normal"/>
        <w:jc w:val="center"/>
        <w:rPr>
          <w:rFonts w:ascii="Times New Roman" w:hAnsi="Times New Roman" w:cs="Times New Roman"/>
          <w:b/>
        </w:rPr>
      </w:pPr>
      <w:r>
        <w:rPr>
          <w:rFonts w:cs="Times New Roman" w:ascii="Times New Roman" w:hAnsi="Times New Roman"/>
          <w:b/>
        </w:rPr>
        <w:t xml:space="preserve">СПЕЦИФИКАЦИЯ </w:t>
      </w:r>
    </w:p>
    <w:p>
      <w:pPr>
        <w:pStyle w:val="Normal"/>
        <w:jc w:val="center"/>
        <w:rPr>
          <w:rFonts w:ascii="Times New Roman" w:hAnsi="Times New Roman" w:cs="Times New Roman"/>
          <w:b/>
        </w:rPr>
      </w:pPr>
      <w:r>
        <w:rPr>
          <w:rFonts w:cs="Times New Roman" w:ascii="Times New Roman" w:hAnsi="Times New Roman"/>
          <w:b/>
        </w:rPr>
      </w:r>
    </w:p>
    <w:tbl>
      <w:tblPr>
        <w:tblW w:w="5000" w:type="pct"/>
        <w:jc w:val="left"/>
        <w:tblInd w:w="-5" w:type="dxa"/>
        <w:tblLayout w:type="fixed"/>
        <w:tblCellMar>
          <w:top w:w="0" w:type="dxa"/>
          <w:left w:w="108" w:type="dxa"/>
          <w:bottom w:w="0" w:type="dxa"/>
          <w:right w:w="108" w:type="dxa"/>
        </w:tblCellMar>
        <w:tblLook w:noVBand="1" w:val="04a0" w:noHBand="0" w:lastColumn="0" w:firstColumn="1" w:lastRow="0" w:firstRow="1"/>
      </w:tblPr>
      <w:tblGrid>
        <w:gridCol w:w="415"/>
        <w:gridCol w:w="672"/>
        <w:gridCol w:w="471"/>
        <w:gridCol w:w="567"/>
        <w:gridCol w:w="571"/>
        <w:gridCol w:w="710"/>
        <w:gridCol w:w="470"/>
        <w:gridCol w:w="586"/>
        <w:gridCol w:w="691"/>
        <w:gridCol w:w="823"/>
        <w:gridCol w:w="566"/>
        <w:gridCol w:w="577"/>
        <w:gridCol w:w="427"/>
        <w:gridCol w:w="344"/>
        <w:gridCol w:w="666"/>
        <w:gridCol w:w="1078"/>
      </w:tblGrid>
      <w:tr>
        <w:trPr>
          <w:trHeight w:val="526" w:hRule="atLeast"/>
        </w:trPr>
        <w:tc>
          <w:tcPr>
            <w:tcW w:w="4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rPr>
            </w:pPr>
            <w:r>
              <w:rPr>
                <w:rFonts w:cs="Times New Roman" w:ascii="Times New Roman" w:hAnsi="Times New Roman"/>
                <w:bCs/>
              </w:rPr>
              <w:t xml:space="preserve">№ </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rPr>
            </w:pPr>
            <w:r>
              <w:rPr>
                <w:rFonts w:cs="Times New Roman" w:ascii="Times New Roman" w:hAnsi="Times New Roman"/>
                <w:bCs/>
              </w:rPr>
              <w:t xml:space="preserve">№ </w:t>
            </w:r>
            <w:r>
              <w:rPr>
                <w:rFonts w:cs="Times New Roman" w:ascii="Times New Roman" w:hAnsi="Times New Roman"/>
                <w:bCs/>
              </w:rPr>
              <w:t>поз.</w:t>
            </w:r>
          </w:p>
        </w:tc>
        <w:tc>
          <w:tcPr>
            <w:tcW w:w="4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rPr>
            </w:pPr>
            <w:r>
              <w:rPr>
                <w:rFonts w:cs="Times New Roman" w:ascii="Times New Roman" w:hAnsi="Times New Roman"/>
                <w:bCs/>
              </w:rPr>
              <w:t>Наименование Товара</w:t>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Cs/>
              </w:rPr>
            </w:pPr>
            <w:r>
              <w:rPr>
                <w:rFonts w:cs="Times New Roman" w:ascii="Times New Roman" w:hAnsi="Times New Roman"/>
                <w:bCs/>
              </w:rPr>
            </w:r>
          </w:p>
          <w:p>
            <w:pPr>
              <w:pStyle w:val="Normal"/>
              <w:widowControl w:val="false"/>
              <w:jc w:val="center"/>
              <w:rPr>
                <w:rFonts w:ascii="Times New Roman" w:hAnsi="Times New Roman" w:cs="Times New Roman"/>
                <w:bCs/>
              </w:rPr>
            </w:pPr>
            <w:r>
              <w:rPr>
                <w:rFonts w:cs="Times New Roman" w:ascii="Times New Roman" w:hAnsi="Times New Roman"/>
                <w:bCs/>
              </w:rPr>
            </w:r>
          </w:p>
          <w:p>
            <w:pPr>
              <w:pStyle w:val="Normal"/>
              <w:widowControl w:val="false"/>
              <w:jc w:val="center"/>
              <w:rPr>
                <w:rFonts w:ascii="Times New Roman" w:hAnsi="Times New Roman" w:cs="Times New Roman"/>
                <w:bCs/>
              </w:rPr>
            </w:pPr>
            <w:r>
              <w:rPr>
                <w:rFonts w:cs="Times New Roman" w:ascii="Times New Roman" w:hAnsi="Times New Roman"/>
                <w:bCs/>
              </w:rPr>
            </w:r>
          </w:p>
          <w:p>
            <w:pPr>
              <w:pStyle w:val="Normal"/>
              <w:widowControl w:val="false"/>
              <w:jc w:val="center"/>
              <w:rPr>
                <w:rFonts w:ascii="Times New Roman" w:hAnsi="Times New Roman" w:cs="Times New Roman"/>
                <w:bCs/>
              </w:rPr>
            </w:pPr>
            <w:r>
              <w:rPr>
                <w:rFonts w:cs="Times New Roman" w:ascii="Times New Roman" w:hAnsi="Times New Roman"/>
                <w:bCs/>
              </w:rPr>
            </w:r>
          </w:p>
          <w:p>
            <w:pPr>
              <w:pStyle w:val="Normal"/>
              <w:widowControl w:val="false"/>
              <w:jc w:val="center"/>
              <w:rPr>
                <w:rFonts w:ascii="Times New Roman" w:hAnsi="Times New Roman" w:cs="Times New Roman"/>
                <w:bCs/>
              </w:rPr>
            </w:pPr>
            <w:r>
              <w:rPr>
                <w:rFonts w:cs="Times New Roman" w:ascii="Times New Roman" w:hAnsi="Times New Roman"/>
                <w:bCs/>
              </w:rPr>
              <w:t>Артикул, тип, марка</w:t>
            </w:r>
          </w:p>
        </w:tc>
        <w:tc>
          <w:tcPr>
            <w:tcW w:w="5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rPr>
            </w:pPr>
            <w:r>
              <w:rPr>
                <w:rFonts w:cs="Times New Roman" w:ascii="Times New Roman" w:hAnsi="Times New Roman"/>
                <w:bCs/>
              </w:rPr>
              <w:t>Завод изготовитель</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Cs/>
              </w:rPr>
            </w:pPr>
            <w:r>
              <w:rPr>
                <w:rFonts w:cs="Times New Roman" w:ascii="Times New Roman" w:hAnsi="Times New Roman"/>
                <w:bCs/>
              </w:rPr>
            </w:r>
          </w:p>
          <w:p>
            <w:pPr>
              <w:pStyle w:val="Normal"/>
              <w:widowControl w:val="false"/>
              <w:jc w:val="center"/>
              <w:rPr>
                <w:rFonts w:ascii="Times New Roman" w:hAnsi="Times New Roman" w:cs="Times New Roman"/>
                <w:bCs/>
              </w:rPr>
            </w:pPr>
            <w:r>
              <w:rPr>
                <w:rFonts w:cs="Times New Roman" w:ascii="Times New Roman" w:hAnsi="Times New Roman"/>
                <w:bCs/>
              </w:rPr>
            </w:r>
          </w:p>
          <w:p>
            <w:pPr>
              <w:pStyle w:val="Normal"/>
              <w:widowControl w:val="false"/>
              <w:jc w:val="center"/>
              <w:rPr>
                <w:rFonts w:ascii="Times New Roman" w:hAnsi="Times New Roman" w:cs="Times New Roman"/>
                <w:bCs/>
              </w:rPr>
            </w:pPr>
            <w:r>
              <w:rPr>
                <w:rFonts w:cs="Times New Roman" w:ascii="Times New Roman" w:hAnsi="Times New Roman"/>
                <w:bCs/>
              </w:rPr>
            </w:r>
          </w:p>
          <w:p>
            <w:pPr>
              <w:pStyle w:val="Normal"/>
              <w:widowControl w:val="false"/>
              <w:jc w:val="center"/>
              <w:rPr>
                <w:rFonts w:ascii="Times New Roman" w:hAnsi="Times New Roman" w:cs="Times New Roman"/>
                <w:bCs/>
              </w:rPr>
            </w:pPr>
            <w:r>
              <w:rPr>
                <w:rFonts w:cs="Times New Roman" w:ascii="Times New Roman" w:hAnsi="Times New Roman"/>
                <w:bCs/>
              </w:rPr>
            </w:r>
          </w:p>
          <w:p>
            <w:pPr>
              <w:pStyle w:val="Normal"/>
              <w:widowControl w:val="false"/>
              <w:jc w:val="center"/>
              <w:rPr>
                <w:rFonts w:ascii="Times New Roman" w:hAnsi="Times New Roman" w:cs="Times New Roman"/>
                <w:bCs/>
              </w:rPr>
            </w:pPr>
            <w:r>
              <w:rPr>
                <w:rFonts w:cs="Times New Roman" w:ascii="Times New Roman" w:hAnsi="Times New Roman"/>
                <w:bCs/>
              </w:rPr>
              <w:t>Страна происхождения Товара</w:t>
            </w:r>
            <w:r>
              <w:rPr>
                <w:rStyle w:val="FootnoteReference"/>
                <w:rFonts w:cs="Times New Roman" w:ascii="Times New Roman" w:hAnsi="Times New Roman"/>
                <w:bCs/>
              </w:rPr>
              <w:footnoteReference w:id="7"/>
            </w:r>
          </w:p>
        </w:tc>
        <w:tc>
          <w:tcPr>
            <w:tcW w:w="4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rPr>
            </w:pPr>
            <w:r>
              <w:rPr>
                <w:rFonts w:cs="Times New Roman" w:ascii="Times New Roman" w:hAnsi="Times New Roman"/>
              </w:rPr>
              <w:t>Страна регистрации производителя Товара</w:t>
            </w:r>
          </w:p>
        </w:tc>
        <w:tc>
          <w:tcPr>
            <w:tcW w:w="5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rPr>
            </w:pPr>
            <w:r>
              <w:rPr>
                <w:rFonts w:cs="Times New Roman" w:ascii="Times New Roman" w:hAnsi="Times New Roman"/>
                <w:bCs/>
              </w:rPr>
              <w:t>Код ОКПД 2 (с наименованием)</w:t>
            </w:r>
          </w:p>
        </w:tc>
        <w:tc>
          <w:tcPr>
            <w:tcW w:w="6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rPr>
            </w:pPr>
            <w:r>
              <w:rPr>
                <w:rFonts w:cs="Times New Roman" w:ascii="Times New Roman" w:hAnsi="Times New Roman"/>
                <w:bCs/>
              </w:rPr>
              <w:t>Единица измерения</w:t>
            </w:r>
          </w:p>
        </w:tc>
        <w:tc>
          <w:tcPr>
            <w:tcW w:w="82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Cs/>
              </w:rPr>
            </w:pPr>
            <w:r>
              <w:rPr>
                <w:rFonts w:cs="Times New Roman" w:ascii="Times New Roman" w:hAnsi="Times New Roman"/>
                <w:bCs/>
              </w:rPr>
            </w:r>
          </w:p>
          <w:p>
            <w:pPr>
              <w:pStyle w:val="Normal"/>
              <w:widowControl w:val="false"/>
              <w:jc w:val="center"/>
              <w:rPr>
                <w:rFonts w:ascii="Times New Roman" w:hAnsi="Times New Roman" w:cs="Times New Roman"/>
                <w:bCs/>
              </w:rPr>
            </w:pPr>
            <w:r>
              <w:rPr>
                <w:rFonts w:cs="Times New Roman" w:ascii="Times New Roman" w:hAnsi="Times New Roman"/>
                <w:bCs/>
              </w:rPr>
            </w:r>
          </w:p>
          <w:p>
            <w:pPr>
              <w:pStyle w:val="Normal"/>
              <w:widowControl w:val="false"/>
              <w:jc w:val="center"/>
              <w:rPr>
                <w:rFonts w:ascii="Times New Roman" w:hAnsi="Times New Roman" w:cs="Times New Roman"/>
                <w:bCs/>
              </w:rPr>
            </w:pPr>
            <w:r>
              <w:rPr>
                <w:rFonts w:cs="Times New Roman" w:ascii="Times New Roman" w:hAnsi="Times New Roman"/>
                <w:bCs/>
              </w:rPr>
            </w:r>
          </w:p>
          <w:p>
            <w:pPr>
              <w:pStyle w:val="Normal"/>
              <w:widowControl w:val="false"/>
              <w:jc w:val="center"/>
              <w:rPr>
                <w:rFonts w:ascii="Times New Roman" w:hAnsi="Times New Roman" w:cs="Times New Roman"/>
                <w:b/>
                <w:bCs/>
              </w:rPr>
            </w:pPr>
            <w:r>
              <w:rPr>
                <w:rFonts w:cs="Times New Roman" w:ascii="Times New Roman" w:hAnsi="Times New Roman"/>
                <w:b/>
                <w:bCs/>
              </w:rPr>
            </w:r>
          </w:p>
          <w:p>
            <w:pPr>
              <w:pStyle w:val="Normal"/>
              <w:widowControl w:val="false"/>
              <w:jc w:val="center"/>
              <w:rPr>
                <w:rFonts w:ascii="Times New Roman" w:hAnsi="Times New Roman" w:cs="Times New Roman"/>
                <w:bCs/>
              </w:rPr>
            </w:pPr>
            <w:r>
              <w:rPr>
                <w:rFonts w:cs="Times New Roman" w:ascii="Times New Roman" w:hAnsi="Times New Roman"/>
                <w:bCs/>
                <w:highlight w:val="lightGray"/>
              </w:rPr>
              <w:t>Порядковый номер(а) реестровой(ых) записи(ей)</w:t>
            </w:r>
            <w:r>
              <w:rPr>
                <w:rStyle w:val="FootnoteReference"/>
                <w:rFonts w:cs="Times New Roman" w:ascii="Times New Roman" w:hAnsi="Times New Roman"/>
                <w:bCs/>
                <w:highlight w:val="lightGray"/>
              </w:rPr>
              <w:footnoteReference w:id="8"/>
            </w:r>
          </w:p>
          <w:p>
            <w:pPr>
              <w:pStyle w:val="Normal"/>
              <w:widowControl w:val="false"/>
              <w:jc w:val="center"/>
              <w:rPr>
                <w:rFonts w:ascii="Times New Roman" w:hAnsi="Times New Roman" w:cs="Times New Roman"/>
                <w:bCs/>
              </w:rPr>
            </w:pPr>
            <w:r>
              <w:rPr>
                <w:rFonts w:cs="Times New Roman" w:ascii="Times New Roman" w:hAnsi="Times New Roman"/>
                <w:bCs/>
              </w:rPr>
            </w:r>
          </w:p>
        </w:tc>
        <w:tc>
          <w:tcPr>
            <w:tcW w:w="5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rPr>
            </w:pPr>
            <w:r>
              <w:rPr>
                <w:rFonts w:cs="Times New Roman" w:ascii="Times New Roman" w:hAnsi="Times New Roman"/>
                <w:bCs/>
              </w:rPr>
              <w:t>Количество</w:t>
            </w:r>
          </w:p>
        </w:tc>
        <w:tc>
          <w:tcPr>
            <w:tcW w:w="5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rPr>
            </w:pPr>
            <w:r>
              <w:rPr>
                <w:rFonts w:cs="Times New Roman" w:ascii="Times New Roman" w:hAnsi="Times New Roman"/>
                <w:bCs/>
              </w:rPr>
              <w:t>Цена за единицу, руб. без НДС</w:t>
            </w:r>
          </w:p>
        </w:tc>
        <w:tc>
          <w:tcPr>
            <w:tcW w:w="4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rPr>
            </w:pPr>
            <w:r>
              <w:rPr>
                <w:rFonts w:cs="Times New Roman" w:ascii="Times New Roman" w:hAnsi="Times New Roman"/>
                <w:bCs/>
              </w:rPr>
              <w:t>Цена, руб. без НДС</w:t>
            </w:r>
          </w:p>
        </w:tc>
        <w:tc>
          <w:tcPr>
            <w:tcW w:w="3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rPr>
            </w:pPr>
            <w:r>
              <w:rPr>
                <w:rFonts w:cs="Times New Roman" w:ascii="Times New Roman" w:hAnsi="Times New Roman"/>
                <w:bCs/>
              </w:rPr>
              <w:t>НДС</w:t>
            </w:r>
          </w:p>
          <w:p>
            <w:pPr>
              <w:pStyle w:val="Normal"/>
              <w:widowControl w:val="false"/>
              <w:jc w:val="center"/>
              <w:rPr>
                <w:rFonts w:ascii="Times New Roman" w:hAnsi="Times New Roman" w:cs="Times New Roman"/>
                <w:bCs/>
              </w:rPr>
            </w:pPr>
            <w:r>
              <w:rPr>
                <w:rFonts w:cs="Times New Roman" w:ascii="Times New Roman" w:hAnsi="Times New Roman"/>
                <w:bCs/>
              </w:rPr>
              <w:t>(___%) руб.</w:t>
            </w:r>
          </w:p>
        </w:tc>
        <w:tc>
          <w:tcPr>
            <w:tcW w:w="6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rPr>
            </w:pPr>
            <w:r>
              <w:rPr>
                <w:rFonts w:cs="Times New Roman" w:ascii="Times New Roman" w:hAnsi="Times New Roman"/>
                <w:bCs/>
              </w:rPr>
              <w:t>Стоимость, руб., с НДС</w:t>
            </w:r>
          </w:p>
        </w:tc>
        <w:tc>
          <w:tcPr>
            <w:tcW w:w="10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rPr>
            </w:pPr>
            <w:r>
              <w:rPr>
                <w:rFonts w:cs="Times New Roman" w:ascii="Times New Roman" w:hAnsi="Times New Roman"/>
                <w:bCs/>
              </w:rPr>
              <w:t>Перечень сопроводительных документов (в том числе подтверждающих качество Товара)</w:t>
            </w:r>
          </w:p>
        </w:tc>
      </w:tr>
      <w:tr>
        <w:trPr>
          <w:trHeight w:val="538" w:hRule="atLeast"/>
        </w:trPr>
        <w:tc>
          <w:tcPr>
            <w:tcW w:w="41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highlight w:val="lightGray"/>
              </w:rPr>
            </w:pPr>
            <w:r>
              <w:rPr>
                <w:rFonts w:cs="Times New Roman" w:ascii="Times New Roman" w:hAnsi="Times New Roman"/>
                <w:bCs/>
                <w:highlight w:val="lightGray"/>
              </w:rPr>
              <w:t>1</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highlight w:val="lightGray"/>
              </w:rPr>
            </w:pPr>
            <w:r>
              <w:rPr>
                <w:rFonts w:cs="Times New Roman" w:ascii="Times New Roman" w:hAnsi="Times New Roman"/>
                <w:highlight w:val="lightGray"/>
              </w:rPr>
              <w:t>1</w:t>
            </w:r>
          </w:p>
          <w:p>
            <w:pPr>
              <w:pStyle w:val="Normal"/>
              <w:widowControl w:val="false"/>
              <w:rPr>
                <w:rFonts w:ascii="Times New Roman" w:hAnsi="Times New Roman" w:cs="Times New Roman"/>
                <w:highlight w:val="lightGray"/>
              </w:rPr>
            </w:pPr>
            <w:r>
              <w:rPr>
                <w:rFonts w:cs="Times New Roman" w:ascii="Times New Roman" w:hAnsi="Times New Roman"/>
                <w:highlight w:val="lightGray"/>
              </w:rPr>
            </w:r>
          </w:p>
        </w:tc>
        <w:tc>
          <w:tcPr>
            <w:tcW w:w="4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57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47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58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82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5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5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4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3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highlight w:val="yellow"/>
              </w:rPr>
            </w:pPr>
            <w:r>
              <w:rPr>
                <w:rFonts w:cs="Times New Roman" w:ascii="Times New Roman" w:hAnsi="Times New Roman"/>
                <w:highlight w:val="yellow"/>
              </w:rPr>
            </w:r>
          </w:p>
        </w:tc>
        <w:tc>
          <w:tcPr>
            <w:tcW w:w="6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10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highlight w:val="yellow"/>
              </w:rPr>
            </w:pPr>
            <w:r>
              <w:rPr>
                <w:rFonts w:cs="Times New Roman" w:ascii="Times New Roman" w:hAnsi="Times New Roman"/>
                <w:highlight w:val="yellow"/>
              </w:rPr>
            </w:r>
          </w:p>
        </w:tc>
      </w:tr>
      <w:tr>
        <w:trPr>
          <w:trHeight w:val="538" w:hRule="atLeast"/>
        </w:trPr>
        <w:tc>
          <w:tcPr>
            <w:tcW w:w="41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highlight w:val="lightGray"/>
              </w:rPr>
            </w:pPr>
            <w:r>
              <w:rPr>
                <w:rFonts w:cs="Times New Roman" w:ascii="Times New Roman" w:hAnsi="Times New Roman"/>
                <w:bCs/>
                <w:highlight w:val="lightGray"/>
              </w:rPr>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highlight w:val="lightGray"/>
              </w:rPr>
            </w:pPr>
            <w:r>
              <w:rPr>
                <w:rFonts w:cs="Times New Roman" w:ascii="Times New Roman" w:hAnsi="Times New Roman"/>
                <w:highlight w:val="lightGray"/>
              </w:rPr>
              <w:t>2</w:t>
            </w:r>
          </w:p>
          <w:p>
            <w:pPr>
              <w:pStyle w:val="Normal"/>
              <w:widowControl w:val="false"/>
              <w:rPr>
                <w:rFonts w:ascii="Times New Roman" w:hAnsi="Times New Roman" w:cs="Times New Roman"/>
                <w:highlight w:val="lightGray"/>
              </w:rPr>
            </w:pPr>
            <w:r>
              <w:rPr>
                <w:rFonts w:cs="Times New Roman" w:ascii="Times New Roman" w:hAnsi="Times New Roman"/>
                <w:highlight w:val="lightGray"/>
              </w:rPr>
            </w:r>
          </w:p>
        </w:tc>
        <w:tc>
          <w:tcPr>
            <w:tcW w:w="4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57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47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58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82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5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5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4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3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highlight w:val="yellow"/>
              </w:rPr>
            </w:pPr>
            <w:r>
              <w:rPr>
                <w:rFonts w:cs="Times New Roman" w:ascii="Times New Roman" w:hAnsi="Times New Roman"/>
                <w:highlight w:val="yellow"/>
              </w:rPr>
            </w:r>
          </w:p>
        </w:tc>
        <w:tc>
          <w:tcPr>
            <w:tcW w:w="6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10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highlight w:val="yellow"/>
              </w:rPr>
            </w:pPr>
            <w:r>
              <w:rPr>
                <w:rFonts w:cs="Times New Roman" w:ascii="Times New Roman" w:hAnsi="Times New Roman"/>
                <w:highlight w:val="yellow"/>
              </w:rPr>
            </w:r>
          </w:p>
        </w:tc>
      </w:tr>
      <w:tr>
        <w:trPr>
          <w:trHeight w:val="62" w:hRule="atLeast"/>
        </w:trPr>
        <w:tc>
          <w:tcPr>
            <w:tcW w:w="7890"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rPr>
            </w:pPr>
            <w:r>
              <w:rPr>
                <w:rFonts w:cs="Times New Roman" w:ascii="Times New Roman" w:hAnsi="Times New Roman"/>
                <w:highlight w:val="lightGray"/>
              </w:rPr>
              <w:t>Итого стоимость Товара №1</w:t>
            </w:r>
            <w:r>
              <w:rPr>
                <w:rFonts w:cs="Times New Roman" w:ascii="Times New Roman" w:hAnsi="Times New Roman"/>
              </w:rPr>
              <w:t>, руб. с НДС</w:t>
            </w:r>
          </w:p>
          <w:p>
            <w:pPr>
              <w:pStyle w:val="Normal"/>
              <w:widowControl w:val="false"/>
              <w:jc w:val="center"/>
              <w:rPr>
                <w:rFonts w:ascii="Times New Roman" w:hAnsi="Times New Roman" w:cs="Times New Roman"/>
                <w:highlight w:val="yellow"/>
              </w:rPr>
            </w:pPr>
            <w:r>
              <w:rPr>
                <w:rFonts w:cs="Times New Roman" w:ascii="Times New Roman" w:hAnsi="Times New Roman"/>
                <w:highlight w:val="yellow"/>
              </w:rPr>
            </w:r>
          </w:p>
        </w:tc>
        <w:tc>
          <w:tcPr>
            <w:tcW w:w="174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highlight w:val="yellow"/>
              </w:rPr>
            </w:pPr>
            <w:r>
              <w:rPr>
                <w:rFonts w:cs="Times New Roman" w:ascii="Times New Roman" w:hAnsi="Times New Roman"/>
                <w:highlight w:val="yellow"/>
              </w:rPr>
            </w:r>
          </w:p>
        </w:tc>
      </w:tr>
      <w:tr>
        <w:trPr>
          <w:trHeight w:val="538" w:hRule="atLeast"/>
        </w:trPr>
        <w:tc>
          <w:tcPr>
            <w:tcW w:w="41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highlight w:val="lightGray"/>
              </w:rPr>
            </w:pPr>
            <w:r>
              <w:rPr>
                <w:rFonts w:cs="Times New Roman" w:ascii="Times New Roman" w:hAnsi="Times New Roman"/>
                <w:bCs/>
                <w:highlight w:val="lightGray"/>
              </w:rPr>
              <w:t>2</w:t>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highlight w:val="lightGray"/>
              </w:rPr>
            </w:pPr>
            <w:r>
              <w:rPr>
                <w:rFonts w:cs="Times New Roman" w:ascii="Times New Roman" w:hAnsi="Times New Roman"/>
                <w:highlight w:val="lightGray"/>
              </w:rPr>
              <w:t>3</w:t>
            </w:r>
          </w:p>
          <w:p>
            <w:pPr>
              <w:pStyle w:val="Normal"/>
              <w:widowControl w:val="false"/>
              <w:rPr>
                <w:rFonts w:ascii="Times New Roman" w:hAnsi="Times New Roman" w:cs="Times New Roman"/>
                <w:highlight w:val="lightGray"/>
              </w:rPr>
            </w:pPr>
            <w:r>
              <w:rPr>
                <w:rFonts w:cs="Times New Roman" w:ascii="Times New Roman" w:hAnsi="Times New Roman"/>
                <w:highlight w:val="lightGray"/>
              </w:rPr>
            </w:r>
          </w:p>
        </w:tc>
        <w:tc>
          <w:tcPr>
            <w:tcW w:w="4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57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47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58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82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5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5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4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3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highlight w:val="yellow"/>
              </w:rPr>
            </w:pPr>
            <w:r>
              <w:rPr>
                <w:rFonts w:cs="Times New Roman" w:ascii="Times New Roman" w:hAnsi="Times New Roman"/>
                <w:highlight w:val="yellow"/>
              </w:rPr>
            </w:r>
          </w:p>
        </w:tc>
        <w:tc>
          <w:tcPr>
            <w:tcW w:w="6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10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highlight w:val="yellow"/>
              </w:rPr>
            </w:pPr>
            <w:r>
              <w:rPr>
                <w:rFonts w:cs="Times New Roman" w:ascii="Times New Roman" w:hAnsi="Times New Roman"/>
                <w:highlight w:val="yellow"/>
              </w:rPr>
            </w:r>
          </w:p>
        </w:tc>
      </w:tr>
      <w:tr>
        <w:trPr>
          <w:trHeight w:val="538" w:hRule="atLeast"/>
        </w:trPr>
        <w:tc>
          <w:tcPr>
            <w:tcW w:w="41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Cs/>
                <w:highlight w:val="lightGray"/>
              </w:rPr>
            </w:pPr>
            <w:r>
              <w:rPr>
                <w:rFonts w:cs="Times New Roman" w:ascii="Times New Roman" w:hAnsi="Times New Roman"/>
                <w:bCs/>
                <w:highlight w:val="lightGray"/>
              </w:rPr>
            </w:r>
          </w:p>
        </w:tc>
        <w:tc>
          <w:tcPr>
            <w:tcW w:w="6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highlight w:val="lightGray"/>
              </w:rPr>
            </w:pPr>
            <w:r>
              <w:rPr>
                <w:rFonts w:cs="Times New Roman" w:ascii="Times New Roman" w:hAnsi="Times New Roman"/>
                <w:highlight w:val="lightGray"/>
              </w:rPr>
              <w:t>4</w:t>
            </w:r>
          </w:p>
          <w:p>
            <w:pPr>
              <w:pStyle w:val="Normal"/>
              <w:widowControl w:val="false"/>
              <w:rPr>
                <w:rFonts w:ascii="Times New Roman" w:hAnsi="Times New Roman" w:cs="Times New Roman"/>
                <w:highlight w:val="lightGray"/>
              </w:rPr>
            </w:pPr>
            <w:r>
              <w:rPr>
                <w:rFonts w:cs="Times New Roman" w:ascii="Times New Roman" w:hAnsi="Times New Roman"/>
                <w:highlight w:val="lightGray"/>
              </w:rPr>
            </w:r>
          </w:p>
        </w:tc>
        <w:tc>
          <w:tcPr>
            <w:tcW w:w="4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57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47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58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69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82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5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5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4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3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highlight w:val="yellow"/>
              </w:rPr>
            </w:pPr>
            <w:r>
              <w:rPr>
                <w:rFonts w:cs="Times New Roman" w:ascii="Times New Roman" w:hAnsi="Times New Roman"/>
                <w:highlight w:val="yellow"/>
              </w:rPr>
            </w:r>
          </w:p>
        </w:tc>
        <w:tc>
          <w:tcPr>
            <w:tcW w:w="6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cs="Times New Roman"/>
                <w:highlight w:val="yellow"/>
              </w:rPr>
            </w:pPr>
            <w:r>
              <w:rPr>
                <w:rFonts w:cs="Times New Roman" w:ascii="Times New Roman" w:hAnsi="Times New Roman"/>
                <w:highlight w:val="yellow"/>
              </w:rPr>
            </w:r>
          </w:p>
        </w:tc>
        <w:tc>
          <w:tcPr>
            <w:tcW w:w="10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highlight w:val="yellow"/>
              </w:rPr>
            </w:pPr>
            <w:r>
              <w:rPr>
                <w:rFonts w:cs="Times New Roman" w:ascii="Times New Roman" w:hAnsi="Times New Roman"/>
                <w:highlight w:val="yellow"/>
              </w:rPr>
            </w:r>
          </w:p>
        </w:tc>
      </w:tr>
      <w:tr>
        <w:trPr>
          <w:trHeight w:val="62" w:hRule="atLeast"/>
        </w:trPr>
        <w:tc>
          <w:tcPr>
            <w:tcW w:w="7890"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rPr>
            </w:pPr>
            <w:r>
              <w:rPr>
                <w:rFonts w:cs="Times New Roman" w:ascii="Times New Roman" w:hAnsi="Times New Roman"/>
                <w:highlight w:val="lightGray"/>
              </w:rPr>
              <w:t>Итого стоимость Товара №2</w:t>
            </w:r>
            <w:r>
              <w:rPr>
                <w:rFonts w:cs="Times New Roman" w:ascii="Times New Roman" w:hAnsi="Times New Roman"/>
              </w:rPr>
              <w:t>, руб. с НДС</w:t>
            </w:r>
          </w:p>
          <w:p>
            <w:pPr>
              <w:pStyle w:val="Normal"/>
              <w:widowControl w:val="false"/>
              <w:jc w:val="center"/>
              <w:rPr>
                <w:rFonts w:ascii="Times New Roman" w:hAnsi="Times New Roman" w:cs="Times New Roman"/>
                <w:highlight w:val="yellow"/>
              </w:rPr>
            </w:pPr>
            <w:r>
              <w:rPr>
                <w:rFonts w:cs="Times New Roman" w:ascii="Times New Roman" w:hAnsi="Times New Roman"/>
                <w:highlight w:val="yellow"/>
              </w:rPr>
            </w:r>
          </w:p>
        </w:tc>
        <w:tc>
          <w:tcPr>
            <w:tcW w:w="174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highlight w:val="yellow"/>
              </w:rPr>
            </w:pPr>
            <w:r>
              <w:rPr>
                <w:rFonts w:cs="Times New Roman" w:ascii="Times New Roman" w:hAnsi="Times New Roman"/>
                <w:highlight w:val="yellow"/>
              </w:rPr>
            </w:r>
          </w:p>
        </w:tc>
      </w:tr>
      <w:tr>
        <w:trPr>
          <w:trHeight w:val="262" w:hRule="atLeast"/>
        </w:trPr>
        <w:tc>
          <w:tcPr>
            <w:tcW w:w="7890"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highlight w:val="lightGray"/>
              </w:rPr>
            </w:pPr>
            <w:r>
              <w:rPr>
                <w:rFonts w:cs="Times New Roman" w:ascii="Times New Roman" w:hAnsi="Times New Roman"/>
                <w:highlight w:val="lightGray"/>
              </w:rPr>
              <w:t>Итого стоимость всего Товара (с учетом доставки), руб. с НДС:</w:t>
            </w:r>
          </w:p>
          <w:p>
            <w:pPr>
              <w:pStyle w:val="Normal"/>
              <w:widowControl w:val="false"/>
              <w:jc w:val="center"/>
              <w:rPr>
                <w:rFonts w:ascii="Times New Roman" w:hAnsi="Times New Roman" w:cs="Times New Roman"/>
                <w:highlight w:val="yellow"/>
              </w:rPr>
            </w:pPr>
            <w:r>
              <w:rPr>
                <w:rFonts w:cs="Times New Roman" w:ascii="Times New Roman" w:hAnsi="Times New Roman"/>
                <w:highlight w:val="yellow"/>
              </w:rPr>
            </w:r>
          </w:p>
        </w:tc>
        <w:tc>
          <w:tcPr>
            <w:tcW w:w="174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highlight w:val="yellow"/>
              </w:rPr>
            </w:pPr>
            <w:r>
              <w:rPr>
                <w:rFonts w:cs="Times New Roman" w:ascii="Times New Roman" w:hAnsi="Times New Roman"/>
                <w:highlight w:val="yellow"/>
              </w:rPr>
            </w:r>
          </w:p>
        </w:tc>
      </w:tr>
    </w:tbl>
    <w:p>
      <w:pPr>
        <w:pStyle w:val="Normal"/>
        <w:rPr>
          <w:rFonts w:ascii="Times New Roman" w:hAnsi="Times New Roman" w:cs="Times New Roman"/>
          <w:i/>
          <w:i/>
          <w:highlight w:val="yellow"/>
        </w:rPr>
      </w:pPr>
      <w:r>
        <w:rPr>
          <w:rFonts w:cs="Times New Roman" w:ascii="Times New Roman" w:hAnsi="Times New Roman"/>
          <w:i/>
          <w:highlight w:val="yellow"/>
        </w:rPr>
      </w:r>
    </w:p>
    <w:p>
      <w:pPr>
        <w:pStyle w:val="Normal"/>
        <w:rPr>
          <w:rFonts w:ascii="Times New Roman" w:hAnsi="Times New Roman" w:cs="Times New Roman"/>
          <w:i/>
          <w:i/>
          <w:highlight w:val="lightGray"/>
        </w:rPr>
      </w:pPr>
      <w:r>
        <w:rPr>
          <w:rFonts w:cs="Times New Roman" w:ascii="Times New Roman" w:hAnsi="Times New Roman"/>
          <w:i/>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rFonts w:ascii="Times New Roman" w:hAnsi="Times New Roman" w:cs="Times New Roman"/>
          <w:i/>
          <w:i/>
        </w:rPr>
      </w:pPr>
      <w:r>
        <w:rPr>
          <w:rFonts w:cs="Times New Roman" w:ascii="Times New Roman" w:hAnsi="Times New Roman"/>
          <w:i/>
          <w:highlight w:val="lightGray"/>
        </w:rPr>
        <w:t>2. По требованию Покупателя Поставщик обязан представить запрашиваемую информацию/документы, расчеты, обосновывающие стоимость доставки.</w:t>
      </w:r>
      <w:r>
        <w:rPr>
          <w:rFonts w:cs="Times New Roman" w:ascii="Times New Roman" w:hAnsi="Times New Roman"/>
          <w:i/>
        </w:rPr>
        <w:t xml:space="preserve"> </w:t>
      </w:r>
    </w:p>
    <w:p>
      <w:pPr>
        <w:pStyle w:val="Normal"/>
        <w:rPr>
          <w:rFonts w:ascii="Times New Roman" w:hAnsi="Times New Roman" w:cs="Times New Roman"/>
          <w:i/>
          <w:i/>
        </w:rPr>
      </w:pPr>
      <w:r>
        <w:rPr>
          <w:rFonts w:cs="Times New Roman" w:ascii="Times New Roman" w:hAnsi="Times New Roman"/>
          <w:i/>
        </w:rPr>
      </w:r>
    </w:p>
    <w:p>
      <w:pPr>
        <w:pStyle w:val="Normal"/>
        <w:rPr>
          <w:rFonts w:ascii="Times New Roman" w:hAnsi="Times New Roman" w:cs="Times New Roman"/>
          <w:i/>
          <w:i/>
        </w:rPr>
      </w:pPr>
      <w:r>
        <w:rPr>
          <w:rFonts w:cs="Times New Roman" w:ascii="Times New Roman" w:hAnsi="Times New Roman"/>
          <w:i/>
        </w:rPr>
      </w:r>
    </w:p>
    <w:tbl>
      <w:tblPr>
        <w:tblW w:w="9637"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831"/>
        <w:gridCol w:w="4805"/>
      </w:tblGrid>
      <w:tr>
        <w:trPr>
          <w:trHeight w:val="269" w:hRule="atLeast"/>
        </w:trPr>
        <w:tc>
          <w:tcPr>
            <w:tcW w:w="4831" w:type="dxa"/>
            <w:tcBorders/>
          </w:tcPr>
          <w:p>
            <w:pPr>
              <w:pStyle w:val="Normal"/>
              <w:widowControl w:val="false"/>
              <w:rPr>
                <w:rFonts w:ascii="Times New Roman" w:hAnsi="Times New Roman" w:cs="Times New Roman"/>
                <w:b/>
              </w:rPr>
            </w:pPr>
            <w:r>
              <w:rPr>
                <w:rFonts w:cs="Times New Roman" w:ascii="Times New Roman" w:hAnsi="Times New Roman"/>
                <w:b/>
              </w:rPr>
              <w:t>Покупатель:</w:t>
            </w:r>
          </w:p>
        </w:tc>
        <w:tc>
          <w:tcPr>
            <w:tcW w:w="4805" w:type="dxa"/>
            <w:tcBorders/>
          </w:tcPr>
          <w:p>
            <w:pPr>
              <w:pStyle w:val="Normal"/>
              <w:widowControl w:val="false"/>
              <w:rPr>
                <w:rFonts w:ascii="Times New Roman" w:hAnsi="Times New Roman" w:cs="Times New Roman"/>
                <w:b/>
              </w:rPr>
            </w:pPr>
            <w:r>
              <w:rPr>
                <w:rFonts w:cs="Times New Roman" w:ascii="Times New Roman" w:hAnsi="Times New Roman"/>
                <w:b/>
              </w:rPr>
              <w:t>Поставщик:</w:t>
            </w:r>
          </w:p>
        </w:tc>
      </w:tr>
    </w:tbl>
    <w:p>
      <w:pPr>
        <w:sectPr>
          <w:headerReference w:type="default" r:id="rId8"/>
          <w:headerReference w:type="first" r:id="rId9"/>
          <w:footerReference w:type="default" r:id="rId10"/>
          <w:footerReference w:type="first" r:id="rId11"/>
          <w:footnotePr>
            <w:numFmt w:val="decimal"/>
          </w:footnotePr>
          <w:type w:val="nextPage"/>
          <w:pgSz w:w="11906" w:h="16838"/>
          <w:pgMar w:left="1418" w:right="851" w:gutter="0" w:header="709" w:top="1134" w:footer="709" w:bottom="1134"/>
          <w:pgNumType w:fmt="decimal"/>
          <w:formProt w:val="false"/>
          <w:textDirection w:val="lrTb"/>
          <w:docGrid w:type="default" w:linePitch="299" w:charSpace="0"/>
        </w:sectPr>
        <w:pStyle w:val="Normal"/>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__________ /__________</w:t>
        <w:tab/>
        <w:t xml:space="preserve">                                                       ___________ /___________</w:t>
      </w:r>
    </w:p>
    <w:p>
      <w:pPr>
        <w:pStyle w:val="Normal"/>
        <w:ind w:left="5103" w:hanging="0"/>
        <w:rPr>
          <w:rFonts w:ascii="Times New Roman" w:hAnsi="Times New Roman" w:cs="Times New Roman"/>
        </w:rPr>
      </w:pPr>
      <w:r>
        <w:rPr>
          <w:rFonts w:cs="Times New Roman" w:ascii="Times New Roman" w:hAnsi="Times New Roman"/>
        </w:rPr>
        <w:t>Приложение № 2</w:t>
      </w:r>
    </w:p>
    <w:p>
      <w:pPr>
        <w:pStyle w:val="Normal"/>
        <w:ind w:left="5103" w:hanging="0"/>
        <w:rPr>
          <w:rFonts w:ascii="Times New Roman" w:hAnsi="Times New Roman" w:cs="Times New Roman"/>
        </w:rPr>
      </w:pPr>
      <w:r>
        <w:rPr>
          <w:rFonts w:cs="Times New Roman" w:ascii="Times New Roman" w:hAnsi="Times New Roman"/>
        </w:rPr>
        <w:t xml:space="preserve">к Договору поставки </w:t>
      </w:r>
    </w:p>
    <w:p>
      <w:pPr>
        <w:pStyle w:val="Normal"/>
        <w:ind w:left="5103" w:hanging="0"/>
        <w:rPr>
          <w:rFonts w:ascii="Times New Roman" w:hAnsi="Times New Roman" w:cs="Times New Roman"/>
        </w:rPr>
      </w:pPr>
      <w:r>
        <w:rPr>
          <w:rFonts w:cs="Times New Roman" w:ascii="Times New Roman" w:hAnsi="Times New Roman"/>
        </w:rPr>
        <w:t xml:space="preserve">от «____» ________ 20 _ г. № </w:t>
      </w:r>
    </w:p>
    <w:p>
      <w:pPr>
        <w:pStyle w:val="Normal"/>
        <w:ind w:firstLine="567"/>
        <w:jc w:val="center"/>
        <w:rPr>
          <w:rFonts w:ascii="Times New Roman" w:hAnsi="Times New Roman" w:eastAsia="Calibri" w:cs="Times New Roman"/>
          <w:b/>
          <w:lang w:eastAsia="en-US"/>
        </w:rPr>
      </w:pPr>
      <w:r>
        <w:rPr>
          <w:rFonts w:eastAsia="Calibri" w:cs="Times New Roman" w:ascii="Times New Roman" w:hAnsi="Times New Roman"/>
          <w:b/>
          <w:lang w:eastAsia="en-US"/>
        </w:rPr>
      </w:r>
    </w:p>
    <w:p>
      <w:pPr>
        <w:pStyle w:val="Normal"/>
        <w:ind w:firstLine="567"/>
        <w:jc w:val="center"/>
        <w:rPr>
          <w:rFonts w:ascii="Times New Roman" w:hAnsi="Times New Roman" w:eastAsia="Calibri" w:cs="Times New Roman"/>
          <w:b/>
          <w:lang w:eastAsia="en-US"/>
        </w:rPr>
      </w:pPr>
      <w:r>
        <w:rPr>
          <w:rFonts w:eastAsia="Calibri" w:cs="Times New Roman" w:ascii="Times New Roman" w:hAnsi="Times New Roman"/>
          <w:b/>
          <w:lang w:eastAsia="en-US"/>
        </w:rPr>
      </w:r>
    </w:p>
    <w:p>
      <w:pPr>
        <w:pStyle w:val="Normal"/>
        <w:jc w:val="center"/>
        <w:rPr>
          <w:rFonts w:ascii="Times New Roman" w:hAnsi="Times New Roman" w:eastAsia="Calibri" w:cs="Times New Roman"/>
          <w:b/>
          <w:lang w:eastAsia="en-US"/>
        </w:rPr>
      </w:pPr>
      <w:r>
        <w:rPr>
          <w:rFonts w:eastAsia="Calibri" w:cs="Times New Roman" w:ascii="Times New Roman" w:hAnsi="Times New Roman"/>
          <w:b/>
          <w:lang w:eastAsia="en-US"/>
        </w:rPr>
      </w:r>
    </w:p>
    <w:p>
      <w:pPr>
        <w:pStyle w:val="Normal"/>
        <w:jc w:val="center"/>
        <w:rPr>
          <w:rFonts w:ascii="Times New Roman" w:hAnsi="Times New Roman" w:eastAsia="Calibri" w:cs="Times New Roman"/>
          <w:b/>
          <w:lang w:eastAsia="en-US"/>
        </w:rPr>
      </w:pPr>
      <w:r>
        <w:rPr>
          <w:rFonts w:eastAsia="Calibri" w:cs="Times New Roman" w:ascii="Times New Roman" w:hAnsi="Times New Roman"/>
          <w:b/>
          <w:lang w:eastAsia="en-US"/>
        </w:rPr>
      </w:r>
    </w:p>
    <w:p>
      <w:pPr>
        <w:pStyle w:val="Normal"/>
        <w:jc w:val="center"/>
        <w:rPr>
          <w:rFonts w:ascii="Times New Roman" w:hAnsi="Times New Roman" w:eastAsia="Calibri" w:cs="Times New Roman"/>
          <w:b/>
          <w:lang w:eastAsia="en-US"/>
        </w:rPr>
      </w:pPr>
      <w:r>
        <w:rPr>
          <w:rFonts w:eastAsia="Calibri" w:cs="Times New Roman" w:ascii="Times New Roman" w:hAnsi="Times New Roman"/>
          <w:b/>
          <w:lang w:eastAsia="en-US"/>
        </w:rPr>
      </w:r>
    </w:p>
    <w:p>
      <w:pPr>
        <w:pStyle w:val="Normal"/>
        <w:jc w:val="center"/>
        <w:rPr>
          <w:rFonts w:ascii="Times New Roman" w:hAnsi="Times New Roman" w:eastAsia="Calibri" w:cs="Times New Roman"/>
          <w:b/>
          <w:lang w:eastAsia="en-US"/>
        </w:rPr>
      </w:pPr>
      <w:r>
        <w:rPr>
          <w:rFonts w:eastAsia="Calibri" w:cs="Times New Roman" w:ascii="Times New Roman" w:hAnsi="Times New Roman"/>
          <w:b/>
          <w:lang w:eastAsia="en-US"/>
        </w:rPr>
        <w:t>ТЕХНИЧЕСКИЕ ТРЕБОВАНИЯ</w:t>
      </w:r>
    </w:p>
    <w:p>
      <w:pPr>
        <w:pStyle w:val="Normal"/>
        <w:jc w:val="center"/>
        <w:rPr>
          <w:rFonts w:ascii="Times New Roman" w:hAnsi="Times New Roman" w:eastAsia="Calibri" w:cs="Times New Roman"/>
          <w:b/>
          <w:lang w:eastAsia="en-US"/>
        </w:rPr>
      </w:pPr>
      <w:r>
        <w:rPr>
          <w:rFonts w:eastAsia="Calibri" w:cs="Times New Roman" w:ascii="Times New Roman" w:hAnsi="Times New Roman"/>
          <w:b/>
          <w:lang w:eastAsia="en-US"/>
        </w:rPr>
      </w:r>
    </w:p>
    <w:p>
      <w:pPr>
        <w:pStyle w:val="Normal"/>
        <w:jc w:val="center"/>
        <w:rPr>
          <w:rFonts w:ascii="Times New Roman" w:hAnsi="Times New Roman" w:eastAsia="Calibri" w:cs="Times New Roman"/>
          <w:b/>
          <w:lang w:eastAsia="en-US"/>
        </w:rPr>
      </w:pPr>
      <w:r>
        <w:rPr>
          <w:rFonts w:eastAsia="Calibri" w:cs="Times New Roman" w:ascii="Times New Roman" w:hAnsi="Times New Roman"/>
          <w:b/>
          <w:lang w:eastAsia="en-US"/>
        </w:rPr>
      </w:r>
    </w:p>
    <w:p>
      <w:pPr>
        <w:pStyle w:val="Normal"/>
        <w:jc w:val="center"/>
        <w:rPr>
          <w:rFonts w:ascii="Times New Roman" w:hAnsi="Times New Roman" w:eastAsia="Calibri" w:cs="Times New Roman"/>
          <w:b/>
          <w:lang w:eastAsia="en-US"/>
        </w:rPr>
      </w:pPr>
      <w:r>
        <w:rPr>
          <w:rFonts w:eastAsia="Calibri" w:cs="Times New Roman" w:ascii="Times New Roman" w:hAnsi="Times New Roman"/>
          <w:b/>
          <w:lang w:eastAsia="en-US"/>
        </w:rPr>
      </w:r>
    </w:p>
    <w:p>
      <w:pPr>
        <w:pStyle w:val="Normal"/>
        <w:jc w:val="center"/>
        <w:rPr>
          <w:rFonts w:ascii="Times New Roman" w:hAnsi="Times New Roman" w:eastAsia="Calibri" w:cs="Times New Roman"/>
          <w:b/>
          <w:lang w:eastAsia="en-US"/>
        </w:rPr>
      </w:pPr>
      <w:r>
        <w:rPr>
          <w:rFonts w:eastAsia="Calibri" w:cs="Times New Roman" w:ascii="Times New Roman" w:hAnsi="Times New Roman"/>
          <w:b/>
          <w:lang w:eastAsia="en-US"/>
        </w:rPr>
      </w:r>
    </w:p>
    <w:p>
      <w:pPr>
        <w:pStyle w:val="Normal"/>
        <w:jc w:val="center"/>
        <w:rPr>
          <w:rFonts w:ascii="Times New Roman" w:hAnsi="Times New Roman" w:eastAsia="Calibri" w:cs="Times New Roman"/>
          <w:b/>
          <w:lang w:eastAsia="en-US"/>
        </w:rPr>
      </w:pPr>
      <w:r>
        <w:rPr>
          <w:rFonts w:eastAsia="Calibri" w:cs="Times New Roman" w:ascii="Times New Roman" w:hAnsi="Times New Roman"/>
          <w:b/>
          <w:lang w:eastAsia="en-US"/>
        </w:rPr>
      </w:r>
    </w:p>
    <w:p>
      <w:pPr>
        <w:pStyle w:val="Normal"/>
        <w:jc w:val="center"/>
        <w:rPr>
          <w:rFonts w:ascii="Times New Roman" w:hAnsi="Times New Roman" w:eastAsia="Calibri" w:cs="Times New Roman"/>
          <w:b/>
          <w:lang w:eastAsia="en-US"/>
        </w:rPr>
      </w:pPr>
      <w:r>
        <w:rPr>
          <w:rFonts w:eastAsia="Calibri" w:cs="Times New Roman" w:ascii="Times New Roman" w:hAnsi="Times New Roman"/>
          <w:b/>
          <w:lang w:eastAsia="en-US"/>
        </w:rPr>
      </w:r>
    </w:p>
    <w:p>
      <w:pPr>
        <w:pStyle w:val="Normal"/>
        <w:jc w:val="center"/>
        <w:rPr>
          <w:rFonts w:ascii="Times New Roman" w:hAnsi="Times New Roman" w:eastAsia="Calibri" w:cs="Times New Roman"/>
          <w:b/>
          <w:lang w:eastAsia="en-US"/>
        </w:rPr>
      </w:pPr>
      <w:r>
        <w:rPr>
          <w:rFonts w:eastAsia="Calibri" w:cs="Times New Roman" w:ascii="Times New Roman" w:hAnsi="Times New Roman"/>
          <w:b/>
          <w:lang w:eastAsia="en-US"/>
        </w:rPr>
      </w:r>
    </w:p>
    <w:p>
      <w:pPr>
        <w:pStyle w:val="Normal"/>
        <w:jc w:val="center"/>
        <w:rPr>
          <w:rFonts w:ascii="Times New Roman" w:hAnsi="Times New Roman" w:eastAsia="Calibri" w:cs="Times New Roman"/>
          <w:b/>
          <w:lang w:eastAsia="en-US"/>
        </w:rPr>
      </w:pPr>
      <w:r>
        <w:rPr>
          <w:rFonts w:eastAsia="Calibri" w:cs="Times New Roman" w:ascii="Times New Roman" w:hAnsi="Times New Roman"/>
          <w:b/>
          <w:lang w:eastAsia="en-US"/>
        </w:rPr>
      </w:r>
    </w:p>
    <w:p>
      <w:pPr>
        <w:pStyle w:val="Normal"/>
        <w:jc w:val="center"/>
        <w:rPr>
          <w:rFonts w:ascii="Times New Roman" w:hAnsi="Times New Roman" w:eastAsia="Calibri" w:cs="Times New Roman"/>
          <w:b/>
          <w:lang w:eastAsia="en-US"/>
        </w:rPr>
      </w:pPr>
      <w:r>
        <w:rPr>
          <w:rFonts w:eastAsia="Calibri" w:cs="Times New Roman" w:ascii="Times New Roman" w:hAnsi="Times New Roman"/>
          <w:b/>
          <w:lang w:eastAsia="en-US"/>
        </w:rPr>
      </w:r>
    </w:p>
    <w:p>
      <w:pPr>
        <w:pStyle w:val="Normal"/>
        <w:jc w:val="center"/>
        <w:rPr>
          <w:rFonts w:ascii="Times New Roman" w:hAnsi="Times New Roman" w:eastAsia="Calibri" w:cs="Times New Roman"/>
          <w:b/>
          <w:lang w:eastAsia="en-US"/>
        </w:rPr>
      </w:pPr>
      <w:r>
        <w:rPr>
          <w:rFonts w:eastAsia="Calibri" w:cs="Times New Roman" w:ascii="Times New Roman" w:hAnsi="Times New Roman"/>
          <w:b/>
          <w:lang w:eastAsia="en-US"/>
        </w:rPr>
      </w:r>
    </w:p>
    <w:p>
      <w:pPr>
        <w:pStyle w:val="Normal"/>
        <w:jc w:val="center"/>
        <w:rPr>
          <w:rFonts w:ascii="Times New Roman" w:hAnsi="Times New Roman" w:eastAsia="Calibri" w:cs="Times New Roman"/>
          <w:b/>
          <w:lang w:eastAsia="en-US"/>
        </w:rPr>
      </w:pPr>
      <w:r>
        <w:rPr>
          <w:rFonts w:eastAsia="Calibri" w:cs="Times New Roman" w:ascii="Times New Roman" w:hAnsi="Times New Roman"/>
          <w:b/>
          <w:lang w:eastAsia="en-US"/>
        </w:rPr>
      </w:r>
    </w:p>
    <w:p>
      <w:pPr>
        <w:pStyle w:val="Normal"/>
        <w:jc w:val="center"/>
        <w:rPr>
          <w:rFonts w:ascii="Times New Roman" w:hAnsi="Times New Roman" w:eastAsia="Calibri" w:cs="Times New Roman"/>
          <w:b/>
          <w:lang w:eastAsia="en-US"/>
        </w:rPr>
      </w:pPr>
      <w:r>
        <w:rPr>
          <w:rFonts w:eastAsia="Calibri" w:cs="Times New Roman" w:ascii="Times New Roman" w:hAnsi="Times New Roman"/>
          <w:b/>
          <w:lang w:eastAsia="en-US"/>
        </w:rPr>
      </w:r>
    </w:p>
    <w:p>
      <w:pPr>
        <w:pStyle w:val="Normal"/>
        <w:jc w:val="center"/>
        <w:rPr>
          <w:rFonts w:ascii="Times New Roman" w:hAnsi="Times New Roman" w:eastAsia="Calibri" w:cs="Times New Roman"/>
          <w:b/>
          <w:lang w:eastAsia="en-US"/>
        </w:rPr>
      </w:pPr>
      <w:r>
        <w:rPr>
          <w:rFonts w:eastAsia="Calibri" w:cs="Times New Roman" w:ascii="Times New Roman" w:hAnsi="Times New Roman"/>
          <w:b/>
          <w:lang w:eastAsia="en-US"/>
        </w:rPr>
      </w:r>
    </w:p>
    <w:p>
      <w:pPr>
        <w:pStyle w:val="Normal"/>
        <w:jc w:val="center"/>
        <w:rPr>
          <w:rFonts w:ascii="Times New Roman" w:hAnsi="Times New Roman" w:eastAsia="Calibri" w:cs="Times New Roman"/>
          <w:b/>
          <w:lang w:eastAsia="en-US"/>
        </w:rPr>
      </w:pPr>
      <w:r>
        <w:rPr>
          <w:rFonts w:eastAsia="Calibri" w:cs="Times New Roman" w:ascii="Times New Roman" w:hAnsi="Times New Roman"/>
          <w:b/>
          <w:lang w:eastAsia="en-US"/>
        </w:rPr>
      </w:r>
    </w:p>
    <w:p>
      <w:pPr>
        <w:pStyle w:val="Normal"/>
        <w:jc w:val="center"/>
        <w:rPr>
          <w:rFonts w:ascii="Times New Roman" w:hAnsi="Times New Roman" w:eastAsia="Calibri" w:cs="Times New Roman"/>
          <w:b/>
          <w:lang w:eastAsia="en-US"/>
        </w:rPr>
      </w:pPr>
      <w:r>
        <w:rPr>
          <w:rFonts w:eastAsia="Calibri" w:cs="Times New Roman" w:ascii="Times New Roman" w:hAnsi="Times New Roman"/>
          <w:b/>
          <w:lang w:eastAsia="en-US"/>
        </w:rPr>
      </w:r>
    </w:p>
    <w:p>
      <w:pPr>
        <w:pStyle w:val="Normal"/>
        <w:jc w:val="center"/>
        <w:rPr>
          <w:rFonts w:ascii="Times New Roman" w:hAnsi="Times New Roman" w:eastAsia="Calibri" w:cs="Times New Roman"/>
          <w:b/>
          <w:lang w:eastAsia="en-US"/>
        </w:rPr>
      </w:pPr>
      <w:r>
        <w:rPr>
          <w:rFonts w:eastAsia="Calibri" w:cs="Times New Roman" w:ascii="Times New Roman" w:hAnsi="Times New Roman"/>
          <w:b/>
          <w:lang w:eastAsia="en-US"/>
        </w:rPr>
      </w:r>
    </w:p>
    <w:p>
      <w:pPr>
        <w:pStyle w:val="Normal"/>
        <w:jc w:val="center"/>
        <w:rPr>
          <w:rFonts w:ascii="Times New Roman" w:hAnsi="Times New Roman" w:cs="Times New Roman"/>
          <w:b/>
        </w:rPr>
      </w:pPr>
      <w:r>
        <w:rPr>
          <w:rFonts w:cs="Times New Roman" w:ascii="Times New Roman" w:hAnsi="Times New Roman"/>
          <w:b/>
        </w:rPr>
      </w:r>
    </w:p>
    <w:p>
      <w:pPr>
        <w:pStyle w:val="Normal"/>
        <w:numPr>
          <w:ilvl w:val="0"/>
          <w:numId w:val="0"/>
        </w:numPr>
        <w:jc w:val="center"/>
        <w:outlineLvl w:val="0"/>
        <w:rPr>
          <w:rFonts w:ascii="Times New Roman" w:hAnsi="Times New Roman" w:cs="Times New Roman"/>
          <w:b/>
          <w:bCs/>
        </w:rPr>
      </w:pPr>
      <w:r>
        <w:rPr>
          <w:rFonts w:cs="Times New Roman" w:ascii="Times New Roman" w:hAnsi="Times New Roman"/>
          <w:b/>
          <w:bCs/>
        </w:rPr>
        <w:t>ПОДПИСИ СТОРОН:</w:t>
      </w:r>
    </w:p>
    <w:p>
      <w:pPr>
        <w:pStyle w:val="Normal"/>
        <w:numPr>
          <w:ilvl w:val="0"/>
          <w:numId w:val="0"/>
        </w:numPr>
        <w:jc w:val="center"/>
        <w:outlineLvl w:val="0"/>
        <w:rPr>
          <w:rFonts w:ascii="Times New Roman" w:hAnsi="Times New Roman" w:cs="Times New Roman"/>
          <w:bCs/>
        </w:rPr>
      </w:pPr>
      <w:r>
        <w:rPr>
          <w:rFonts w:cs="Times New Roman" w:ascii="Times New Roman" w:hAnsi="Times New Roman"/>
          <w:bCs/>
        </w:rPr>
      </w:r>
    </w:p>
    <w:tbl>
      <w:tblPr>
        <w:tblW w:w="9815"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4995"/>
        <w:gridCol w:w="4819"/>
      </w:tblGrid>
      <w:tr>
        <w:trPr/>
        <w:tc>
          <w:tcPr>
            <w:tcW w:w="4995" w:type="dxa"/>
            <w:tcBorders/>
            <w:shd w:color="auto" w:fill="auto" w:val="clear"/>
          </w:tcPr>
          <w:p>
            <w:pPr>
              <w:pStyle w:val="Normal"/>
              <w:widowControl w:val="false"/>
              <w:rPr>
                <w:rFonts w:ascii="Times New Roman" w:hAnsi="Times New Roman" w:cs="Times New Roman"/>
                <w:b/>
              </w:rPr>
            </w:pPr>
            <w:r>
              <w:rPr>
                <w:rFonts w:cs="Times New Roman" w:ascii="Times New Roman" w:hAnsi="Times New Roman"/>
                <w:b/>
              </w:rPr>
              <w:t>Покупатель:</w:t>
            </w:r>
          </w:p>
          <w:p>
            <w:pPr>
              <w:pStyle w:val="Normal"/>
              <w:widowControl w:val="false"/>
              <w:rPr>
                <w:rFonts w:ascii="Times New Roman" w:hAnsi="Times New Roman" w:cs="Times New Roman"/>
              </w:rPr>
            </w:pPr>
            <w:r>
              <w:rPr>
                <w:rFonts w:cs="Times New Roman" w:ascii="Times New Roman" w:hAnsi="Times New Roman"/>
              </w:rPr>
            </w:r>
          </w:p>
          <w:p>
            <w:pPr>
              <w:pStyle w:val="Normal"/>
              <w:widowControl w:val="false"/>
              <w:rPr>
                <w:rFonts w:ascii="Times New Roman" w:hAnsi="Times New Roman" w:cs="Times New Roman"/>
              </w:rPr>
            </w:pPr>
            <w:r>
              <w:rPr>
                <w:rFonts w:cs="Times New Roman" w:ascii="Times New Roman" w:hAnsi="Times New Roman"/>
              </w:rPr>
              <w:t>_____________________/_____________</w:t>
            </w:r>
          </w:p>
          <w:p>
            <w:pPr>
              <w:pStyle w:val="Normal"/>
              <w:widowControl w:val="false"/>
              <w:rPr>
                <w:rFonts w:ascii="Times New Roman" w:hAnsi="Times New Roman" w:cs="Times New Roman"/>
              </w:rPr>
            </w:pPr>
            <w:r>
              <w:rPr>
                <w:rFonts w:cs="Times New Roman" w:ascii="Times New Roman" w:hAnsi="Times New Roman"/>
              </w:rPr>
            </w:r>
          </w:p>
        </w:tc>
        <w:tc>
          <w:tcPr>
            <w:tcW w:w="4819" w:type="dxa"/>
            <w:tcBorders/>
            <w:shd w:color="auto" w:fill="auto" w:val="clear"/>
          </w:tcPr>
          <w:p>
            <w:pPr>
              <w:pStyle w:val="Normal"/>
              <w:widowControl w:val="false"/>
              <w:rPr>
                <w:rFonts w:ascii="Times New Roman" w:hAnsi="Times New Roman" w:cs="Times New Roman"/>
                <w:b/>
              </w:rPr>
            </w:pPr>
            <w:r>
              <w:rPr>
                <w:rFonts w:cs="Times New Roman" w:ascii="Times New Roman" w:hAnsi="Times New Roman"/>
                <w:b/>
              </w:rPr>
              <w:t>Поставщик:</w:t>
            </w:r>
          </w:p>
          <w:p>
            <w:pPr>
              <w:pStyle w:val="Normal"/>
              <w:widowControl w:val="false"/>
              <w:rPr>
                <w:rFonts w:ascii="Times New Roman" w:hAnsi="Times New Roman" w:cs="Times New Roman"/>
              </w:rPr>
            </w:pPr>
            <w:r>
              <w:rPr>
                <w:rFonts w:cs="Times New Roman" w:ascii="Times New Roman" w:hAnsi="Times New Roman"/>
              </w:rPr>
            </w:r>
          </w:p>
          <w:p>
            <w:pPr>
              <w:pStyle w:val="Normal"/>
              <w:widowControl w:val="false"/>
              <w:rPr>
                <w:rFonts w:ascii="Times New Roman" w:hAnsi="Times New Roman" w:cs="Times New Roman"/>
              </w:rPr>
            </w:pPr>
            <w:r>
              <w:rPr>
                <w:rFonts w:cs="Times New Roman" w:ascii="Times New Roman" w:hAnsi="Times New Roman"/>
              </w:rPr>
              <w:t>_____________________/_____________</w:t>
            </w:r>
          </w:p>
          <w:p>
            <w:pPr>
              <w:pStyle w:val="Normal"/>
              <w:widowControl w:val="false"/>
              <w:ind w:firstLine="33"/>
              <w:rPr>
                <w:rFonts w:ascii="Times New Roman" w:hAnsi="Times New Roman" w:cs="Times New Roman"/>
                <w:b/>
              </w:rPr>
            </w:pPr>
            <w:r>
              <w:rPr>
                <w:rFonts w:cs="Times New Roman" w:ascii="Times New Roman" w:hAnsi="Times New Roman"/>
                <w:b/>
              </w:rPr>
            </w:r>
          </w:p>
        </w:tc>
      </w:tr>
    </w:tbl>
    <w:p>
      <w:pPr>
        <w:sectPr>
          <w:headerReference w:type="default" r:id="rId12"/>
          <w:headerReference w:type="first" r:id="rId13"/>
          <w:footerReference w:type="default" r:id="rId14"/>
          <w:footerReference w:type="first" r:id="rId15"/>
          <w:footnotePr>
            <w:numFmt w:val="decimal"/>
          </w:footnotePr>
          <w:type w:val="nextPage"/>
          <w:pgSz w:w="11906" w:h="16838"/>
          <w:pgMar w:left="1418" w:right="851" w:gutter="0" w:header="567" w:top="1134" w:footer="709" w:bottom="1134"/>
          <w:pgNumType w:fmt="decimal"/>
          <w:formProt w:val="false"/>
          <w:textDirection w:val="lrTb"/>
          <w:docGrid w:type="default" w:linePitch="360" w:charSpace="0"/>
        </w:sectPr>
      </w:pPr>
    </w:p>
    <w:p>
      <w:pPr>
        <w:pStyle w:val="Normal"/>
        <w:ind w:left="5103" w:hanging="0"/>
        <w:rPr>
          <w:rFonts w:ascii="Times New Roman" w:hAnsi="Times New Roman" w:cs="Times New Roman"/>
        </w:rPr>
      </w:pPr>
      <w:r>
        <w:rPr>
          <w:rFonts w:cs="Times New Roman" w:ascii="Times New Roman" w:hAnsi="Times New Roman"/>
        </w:rPr>
        <w:t>Приложение № 3</w:t>
      </w:r>
    </w:p>
    <w:p>
      <w:pPr>
        <w:pStyle w:val="Normal"/>
        <w:ind w:left="5103" w:hanging="0"/>
        <w:rPr>
          <w:rFonts w:ascii="Times New Roman" w:hAnsi="Times New Roman" w:cs="Times New Roman"/>
        </w:rPr>
      </w:pPr>
      <w:r>
        <w:rPr>
          <w:rFonts w:cs="Times New Roman" w:ascii="Times New Roman" w:hAnsi="Times New Roman"/>
        </w:rPr>
        <w:t>к Договору поставки</w:t>
      </w:r>
    </w:p>
    <w:p>
      <w:pPr>
        <w:pStyle w:val="Normal"/>
        <w:ind w:left="5103" w:hanging="0"/>
        <w:rPr>
          <w:rFonts w:ascii="Times New Roman" w:hAnsi="Times New Roman" w:cs="Times New Roman"/>
        </w:rPr>
      </w:pPr>
      <w:r>
        <w:rPr>
          <w:rFonts w:cs="Times New Roman" w:ascii="Times New Roman" w:hAnsi="Times New Roman"/>
        </w:rPr>
        <w:t xml:space="preserve">от «____» _______20 _ г. № </w:t>
      </w:r>
    </w:p>
    <w:p>
      <w:pPr>
        <w:pStyle w:val="Normal"/>
        <w:jc w:val="center"/>
        <w:rPr>
          <w:rFonts w:ascii="Times New Roman" w:hAnsi="Times New Roman" w:cs="Times New Roman"/>
          <w:b/>
        </w:rPr>
      </w:pPr>
      <w:r>
        <w:rPr>
          <w:rFonts w:cs="Times New Roman" w:ascii="Times New Roman" w:hAnsi="Times New Roman"/>
          <w:b/>
        </w:rPr>
      </w:r>
    </w:p>
    <w:p>
      <w:pPr>
        <w:pStyle w:val="Normal"/>
        <w:jc w:val="center"/>
        <w:rPr>
          <w:rFonts w:ascii="Times New Roman" w:hAnsi="Times New Roman" w:cs="Times New Roman"/>
          <w:b/>
        </w:rPr>
      </w:pPr>
      <w:r>
        <w:rPr>
          <w:rFonts w:cs="Times New Roman" w:ascii="Times New Roman" w:hAnsi="Times New Roman"/>
          <w:b/>
        </w:rPr>
      </w:r>
    </w:p>
    <w:p>
      <w:pPr>
        <w:pStyle w:val="Normal"/>
        <w:shd w:val="clear" w:color="auto" w:fill="FFFFFF"/>
        <w:tabs>
          <w:tab w:val="clear" w:pos="709"/>
          <w:tab w:val="left" w:pos="1418" w:leader="none"/>
        </w:tabs>
        <w:spacing w:before="0" w:after="0"/>
        <w:contextualSpacing/>
        <w:jc w:val="center"/>
        <w:rPr>
          <w:rFonts w:ascii="Times New Roman" w:hAnsi="Times New Roman" w:cs="Times New Roman"/>
          <w:b/>
          <w:bCs/>
        </w:rPr>
      </w:pPr>
      <w:r>
        <w:rPr>
          <w:rFonts w:cs="Times New Roman" w:ascii="Times New Roman" w:hAnsi="Times New Roman"/>
          <w:b/>
          <w:bCs/>
        </w:rPr>
        <w:t>Критерии отбора Банков – Гарантов</w:t>
      </w:r>
    </w:p>
    <w:p>
      <w:pPr>
        <w:pStyle w:val="Normal"/>
        <w:shd w:val="clear" w:color="auto" w:fill="FFFFFF"/>
        <w:tabs>
          <w:tab w:val="clear" w:pos="709"/>
          <w:tab w:val="left" w:pos="1418" w:leader="none"/>
        </w:tabs>
        <w:spacing w:before="0" w:after="0"/>
        <w:contextualSpacing/>
        <w:jc w:val="center"/>
        <w:rPr>
          <w:rFonts w:ascii="Times New Roman" w:hAnsi="Times New Roman" w:cs="Times New Roman"/>
          <w:b/>
          <w:bCs/>
        </w:rPr>
      </w:pPr>
      <w:r>
        <w:rPr>
          <w:rFonts w:cs="Times New Roman" w:ascii="Times New Roman" w:hAnsi="Times New Roman"/>
          <w:b/>
          <w:bCs/>
        </w:rPr>
      </w:r>
    </w:p>
    <w:tbl>
      <w:tblPr>
        <w:tblW w:w="9606"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708"/>
        <w:gridCol w:w="389"/>
        <w:gridCol w:w="8509"/>
      </w:tblGrid>
      <w:tr>
        <w:trPr>
          <w:trHeight w:val="426" w:hRule="atLeast"/>
        </w:trPr>
        <w:tc>
          <w:tcPr>
            <w:tcW w:w="708" w:type="dxa"/>
            <w:tcBorders/>
            <w:shd w:color="auto" w:fill="auto" w:val="clear"/>
          </w:tcPr>
          <w:p>
            <w:pPr>
              <w:pStyle w:val="Normal"/>
              <w:widowControl w:val="false"/>
              <w:ind w:right="-108" w:firstLine="567"/>
              <w:rPr>
                <w:color w:val="000000"/>
              </w:rPr>
            </w:pPr>
            <w:r>
              <w:rPr>
                <w:rFonts w:cs="Times New Roman" w:ascii="Times New Roman" w:hAnsi="Times New Roman"/>
              </w:rPr>
              <w:tab/>
            </w:r>
          </w:p>
        </w:tc>
        <w:tc>
          <w:tcPr>
            <w:tcW w:w="389" w:type="dxa"/>
            <w:tcBorders/>
            <w:shd w:color="auto" w:fill="auto" w:val="clear"/>
          </w:tcPr>
          <w:p>
            <w:pPr>
              <w:pStyle w:val="Normal"/>
              <w:widowControl w:val="false"/>
              <w:ind w:left="317" w:right="-108" w:hanging="317"/>
              <w:rPr>
                <w:color w:val="000000"/>
              </w:rPr>
            </w:pPr>
            <w:r>
              <w:rPr>
                <w:color w:val="000000"/>
              </w:rPr>
            </w:r>
          </w:p>
        </w:tc>
        <w:tc>
          <w:tcPr>
            <w:tcW w:w="8509" w:type="dxa"/>
            <w:tcBorders/>
            <w:shd w:color="auto" w:fill="auto" w:val="clear"/>
          </w:tcPr>
          <w:p>
            <w:pPr>
              <w:pStyle w:val="Normal"/>
              <w:widowControl w:val="false"/>
              <w:ind w:left="-75" w:right="-108" w:firstLine="567"/>
              <w:rPr>
                <w:color w:val="000000"/>
              </w:rPr>
            </w:pPr>
            <w:r>
              <w:rPr>
                <w:color w:val="000000"/>
              </w:rPr>
            </w:r>
          </w:p>
        </w:tc>
      </w:tr>
      <w:tr>
        <w:trPr>
          <w:trHeight w:val="280" w:hRule="atLeast"/>
        </w:trPr>
        <w:tc>
          <w:tcPr>
            <w:tcW w:w="708" w:type="dxa"/>
            <w:tcBorders/>
            <w:shd w:color="auto" w:fill="auto" w:val="clear"/>
          </w:tcPr>
          <w:p>
            <w:pPr>
              <w:pStyle w:val="Normal"/>
              <w:widowControl w:val="false"/>
              <w:ind w:right="-108" w:firstLine="567"/>
              <w:rPr>
                <w:b/>
                <w:i/>
                <w:i/>
                <w:color w:val="000000"/>
                <w:vertAlign w:val="subscript"/>
              </w:rPr>
            </w:pPr>
            <w:r>
              <w:rPr>
                <w:b/>
                <w:i/>
                <w:color w:val="000000"/>
                <w:vertAlign w:val="subscript"/>
              </w:rPr>
            </w:r>
          </w:p>
        </w:tc>
        <w:tc>
          <w:tcPr>
            <w:tcW w:w="389" w:type="dxa"/>
            <w:tcBorders/>
            <w:shd w:color="auto" w:fill="auto" w:val="clear"/>
          </w:tcPr>
          <w:p>
            <w:pPr>
              <w:pStyle w:val="Normal"/>
              <w:widowControl w:val="false"/>
              <w:ind w:right="-108" w:firstLine="567"/>
              <w:rPr>
                <w:color w:val="000000"/>
              </w:rPr>
            </w:pPr>
            <w:r>
              <w:rPr>
                <w:color w:val="000000"/>
              </w:rPr>
            </w:r>
          </w:p>
        </w:tc>
        <w:tc>
          <w:tcPr>
            <w:tcW w:w="8509" w:type="dxa"/>
            <w:tcBorders/>
            <w:shd w:color="auto" w:fill="auto" w:val="clear"/>
          </w:tcPr>
          <w:p>
            <w:pPr>
              <w:pStyle w:val="Normal"/>
              <w:widowControl w:val="false"/>
              <w:ind w:left="-75" w:right="-108" w:firstLine="567"/>
              <w:rPr>
                <w:color w:val="000000"/>
              </w:rPr>
            </w:pPr>
            <w:r>
              <w:rPr>
                <w:color w:val="000000"/>
              </w:rPr>
            </w:r>
          </w:p>
        </w:tc>
      </w:tr>
      <w:tr>
        <w:trPr>
          <w:trHeight w:val="993" w:hRule="atLeast"/>
        </w:trPr>
        <w:tc>
          <w:tcPr>
            <w:tcW w:w="708" w:type="dxa"/>
            <w:tcBorders/>
          </w:tcPr>
          <w:p>
            <w:pPr>
              <w:pStyle w:val="Normal"/>
              <w:widowControl w:val="false"/>
              <w:ind w:right="-108" w:firstLine="567"/>
              <w:rPr>
                <w:b/>
                <w:i/>
                <w:i/>
                <w:color w:val="000000"/>
              </w:rPr>
            </w:pPr>
            <w:r>
              <w:rPr>
                <w:b/>
                <w:i/>
                <w:color w:val="000000"/>
              </w:rPr>
            </w:r>
          </w:p>
        </w:tc>
        <w:tc>
          <w:tcPr>
            <w:tcW w:w="389" w:type="dxa"/>
            <w:tcBorders/>
          </w:tcPr>
          <w:p>
            <w:pPr>
              <w:pStyle w:val="Normal"/>
              <w:widowControl w:val="false"/>
              <w:ind w:right="-108" w:firstLine="567"/>
              <w:rPr/>
            </w:pPr>
            <w:r>
              <w:rPr/>
            </w:r>
          </w:p>
        </w:tc>
        <w:tc>
          <w:tcPr>
            <w:tcW w:w="8509" w:type="dxa"/>
            <w:tcBorders/>
          </w:tcPr>
          <w:p>
            <w:pPr>
              <w:pStyle w:val="Normal"/>
              <w:widowControl w:val="false"/>
              <w:tabs>
                <w:tab w:val="clear" w:pos="709"/>
                <w:tab w:val="left" w:pos="7130" w:leader="none"/>
              </w:tabs>
              <w:ind w:right="-108" w:firstLine="567"/>
              <w:rPr/>
            </w:pPr>
            <w:r>
              <w:rPr/>
            </w:r>
            <w:bookmarkStart w:id="11" w:name="_GoBack"/>
            <w:bookmarkStart w:id="12" w:name="_GoBack"/>
            <w:bookmarkEnd w:id="12"/>
          </w:p>
        </w:tc>
      </w:tr>
    </w:tbl>
    <w:p>
      <w:pPr>
        <w:pStyle w:val="Normal"/>
        <w:shd w:val="clear" w:color="auto" w:fill="FFFFFF"/>
        <w:ind w:firstLine="708"/>
        <w:jc w:val="both"/>
        <w:rPr>
          <w:rFonts w:ascii="Times New Roman" w:hAnsi="Times New Roman" w:cs="Times New Roman"/>
        </w:rPr>
      </w:pPr>
      <w:r>
        <w:rPr>
          <w:rFonts w:cs="Times New Roman" w:ascii="Times New Roman" w:hAnsi="Times New Roman"/>
        </w:rPr>
        <w:t>Банк-Гарант (кредитная организация), выдающий банковскую гарантию, должен входить в перечень Банков-Гарантов Группы РусГидро</w:t>
      </w:r>
      <w:r>
        <w:rPr>
          <w:rStyle w:val="FootnoteReference"/>
          <w:rFonts w:cs="Times New Roman" w:ascii="Times New Roman" w:hAnsi="Times New Roman"/>
        </w:rPr>
        <w:footnoteReference w:id="9"/>
      </w:r>
      <w:r>
        <w:rPr>
          <w:rFonts w:cs="Times New Roman" w:ascii="Times New Roman" w:hAnsi="Times New Roman"/>
        </w:rPr>
        <w:t>, а также соответствовать следующим критериям:</w:t>
      </w:r>
    </w:p>
    <w:p>
      <w:pPr>
        <w:pStyle w:val="Normal"/>
        <w:numPr>
          <w:ilvl w:val="3"/>
          <w:numId w:val="16"/>
        </w:numPr>
        <w:shd w:val="clear" w:color="auto" w:fill="FFFFFF"/>
        <w:tabs>
          <w:tab w:val="clear" w:pos="709"/>
          <w:tab w:val="left" w:pos="1134" w:leader="none"/>
        </w:tabs>
        <w:ind w:left="0" w:firstLine="709"/>
        <w:jc w:val="both"/>
        <w:rPr>
          <w:rFonts w:ascii="Times New Roman" w:hAnsi="Times New Roman" w:cs="Times New Roman"/>
          <w:color w:val="000000"/>
        </w:rPr>
      </w:pPr>
      <w:r>
        <w:rPr>
          <w:rFonts w:cs="Times New Roman" w:ascii="Times New Roman" w:hAnsi="Times New Roman"/>
        </w:rPr>
        <w:t>Иметь действующую лицензию Центрального банка Российской Федерации (далее – ЦБ РФ) на осуществление банковских операций, при этом лицензия не должна быть приостановлена полностью или частично.</w:t>
      </w:r>
    </w:p>
    <w:p>
      <w:pPr>
        <w:pStyle w:val="Normal"/>
        <w:numPr>
          <w:ilvl w:val="3"/>
          <w:numId w:val="16"/>
        </w:numPr>
        <w:shd w:val="clear" w:color="auto" w:fill="FFFFFF"/>
        <w:tabs>
          <w:tab w:val="clear" w:pos="709"/>
          <w:tab w:val="left" w:pos="1140" w:leader="none"/>
        </w:tabs>
        <w:ind w:left="0" w:firstLine="709"/>
        <w:jc w:val="both"/>
        <w:rPr>
          <w:rFonts w:ascii="Times New Roman" w:hAnsi="Times New Roman" w:cs="Times New Roman"/>
          <w:color w:val="000000"/>
        </w:rPr>
      </w:pPr>
      <w:r>
        <w:rPr>
          <w:rFonts w:cs="Times New Roman" w:ascii="Times New Roman" w:hAnsi="Times New Roman"/>
          <w:color w:val="000000"/>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w:t>
      </w:r>
      <w:r>
        <w:rPr>
          <w:rFonts w:cs="Times New Roman" w:ascii="Times New Roman" w:hAnsi="Times New Roman"/>
        </w:rPr>
        <w:t>заключении</w:t>
      </w:r>
      <w:r>
        <w:rPr>
          <w:rFonts w:cs="Times New Roman" w:ascii="Times New Roman" w:hAnsi="Times New Roman"/>
          <w:color w:val="000000"/>
        </w:rPr>
        <w:t xml:space="preserve">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3"/>
          <w:numId w:val="16"/>
        </w:numPr>
        <w:shd w:val="clear" w:color="auto" w:fill="FFFFFF"/>
        <w:tabs>
          <w:tab w:val="clear" w:pos="709"/>
          <w:tab w:val="left" w:pos="1140" w:leader="none"/>
        </w:tabs>
        <w:ind w:left="0" w:firstLine="709"/>
        <w:jc w:val="both"/>
        <w:rPr>
          <w:rFonts w:ascii="Times New Roman" w:hAnsi="Times New Roman" w:cs="Times New Roman"/>
        </w:rPr>
      </w:pPr>
      <w:r>
        <w:rPr>
          <w:rFonts w:cs="Times New Roman" w:ascii="Times New Roman" w:hAnsi="Times New Roman"/>
          <w:color w:val="000000"/>
        </w:rPr>
        <w:t>Иметь собственные средства (капитал) в размере не менее 25 млрд. рублей на 1 января текущего календарного года  по данным отчетности (в</w:t>
      </w:r>
      <w:r>
        <w:rPr>
          <w:rFonts w:cs="Times New Roman" w:ascii="Times New Roman" w:hAnsi="Times New Roman"/>
        </w:rPr>
        <w:t xml:space="preserve"> соответствии с кодом формы по ОКУД 0409123 «Расчет собственных средств (капитала) («Базель </w:t>
      </w:r>
      <w:r>
        <w:rPr>
          <w:rFonts w:cs="Times New Roman" w:ascii="Times New Roman" w:hAnsi="Times New Roman"/>
          <w:lang w:val="en-US"/>
        </w:rPr>
        <w:t>III</w:t>
      </w:r>
      <w:r>
        <w:rPr>
          <w:rFonts w:cs="Times New Roman" w:ascii="Times New Roman" w:hAnsi="Times New Roman"/>
        </w:rPr>
        <w:t>») либо кодом формы по ОКУД 0409808 «Отчет об уровне достаточности капитала для покрытия рисков (публикуемая форма)»)</w:t>
      </w:r>
      <w:r>
        <w:rPr>
          <w:rFonts w:cs="Times New Roman" w:ascii="Times New Roman" w:hAnsi="Times New Roman"/>
          <w:color w:val="000000"/>
        </w:rPr>
        <w:t xml:space="preserve">, </w:t>
      </w:r>
      <w:r>
        <w:rPr>
          <w:rFonts w:cs="Times New Roman" w:ascii="Times New Roman" w:hAnsi="Times New Roman"/>
        </w:rPr>
        <w:t xml:space="preserve">опубликованной в информационно-телекоммуникационной сети </w:t>
      </w:r>
      <w:r>
        <w:rPr>
          <w:rFonts w:cs="Times New Roman" w:ascii="Times New Roman" w:hAnsi="Times New Roman"/>
          <w:color w:val="000000"/>
        </w:rPr>
        <w:t>«Интернет» (</w:t>
      </w:r>
      <w:hyperlink r:id="rId16">
        <w:r>
          <w:rPr>
            <w:rStyle w:val="Hyperlink"/>
            <w:rFonts w:cs="Times New Roman" w:ascii="Times New Roman" w:hAnsi="Times New Roman"/>
            <w:color w:val="000000"/>
          </w:rPr>
          <w:t>www.cbr.ru</w:t>
        </w:r>
      </w:hyperlink>
      <w:r>
        <w:rPr>
          <w:rFonts w:cs="Times New Roman" w:ascii="Times New Roman" w:hAnsi="Times New Roman"/>
          <w:color w:val="000000"/>
        </w:rPr>
        <w:t xml:space="preserve">) </w:t>
      </w:r>
      <w:r>
        <w:rPr>
          <w:rFonts w:cs="Times New Roman" w:ascii="Times New Roman" w:hAnsi="Times New Roman"/>
        </w:rPr>
        <w:t xml:space="preserve"> </w:t>
      </w:r>
      <w:r>
        <w:rPr>
          <w:rFonts w:cs="Times New Roman" w:ascii="Times New Roman" w:hAnsi="Times New Roman"/>
          <w:color w:val="000000"/>
        </w:rPr>
        <w:t xml:space="preserve">на официальных сайтах ЦБ РФ и / или кредитной организации либо представленной кредитной организации Обществу. </w:t>
      </w:r>
    </w:p>
    <w:p>
      <w:pPr>
        <w:pStyle w:val="Normal"/>
        <w:numPr>
          <w:ilvl w:val="3"/>
          <w:numId w:val="16"/>
        </w:numPr>
        <w:shd w:val="clear" w:color="auto" w:fill="FFFFFF"/>
        <w:tabs>
          <w:tab w:val="clear" w:pos="709"/>
          <w:tab w:val="left" w:pos="1140" w:leader="none"/>
        </w:tabs>
        <w:ind w:left="0" w:firstLine="709"/>
        <w:jc w:val="both"/>
        <w:rPr>
          <w:rFonts w:ascii="Times New Roman" w:hAnsi="Times New Roman" w:cs="Times New Roman"/>
          <w:color w:val="000000"/>
        </w:rPr>
      </w:pPr>
      <w:r>
        <w:rPr>
          <w:rFonts w:cs="Times New Roman" w:ascii="Times New Roman" w:hAnsi="Times New Roman"/>
        </w:rPr>
        <w:t>Иметь кредитный рейтинг по национальной шкале не ниже уровня «ВВВ» рейтингового агентства АКРА или не ниже уровня «ruВВВ»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Pr>
          <w:rStyle w:val="FootnoteReference"/>
          <w:rFonts w:cs="Times New Roman" w:ascii="Times New Roman" w:hAnsi="Times New Roman"/>
        </w:rPr>
        <w:footnoteReference w:id="10"/>
      </w:r>
      <w:r>
        <w:rPr>
          <w:rFonts w:cs="Times New Roman" w:ascii="Times New Roman" w:hAnsi="Times New Roman"/>
        </w:rPr>
        <w:t>.</w:t>
      </w:r>
    </w:p>
    <w:p>
      <w:pPr>
        <w:pStyle w:val="Normal"/>
        <w:numPr>
          <w:ilvl w:val="3"/>
          <w:numId w:val="16"/>
        </w:numPr>
        <w:shd w:val="clear" w:color="auto" w:fill="FFFFFF"/>
        <w:tabs>
          <w:tab w:val="clear" w:pos="709"/>
          <w:tab w:val="left" w:pos="1140" w:leader="none"/>
        </w:tabs>
        <w:ind w:left="0" w:firstLine="709"/>
        <w:jc w:val="both"/>
        <w:rPr>
          <w:rFonts w:ascii="Times New Roman" w:hAnsi="Times New Roman" w:cs="Times New Roman"/>
        </w:rPr>
      </w:pPr>
      <w:r>
        <w:rPr>
          <w:rFonts w:cs="Times New Roman" w:ascii="Times New Roman" w:hAnsi="Times New Roman"/>
          <w:color w:val="000000"/>
        </w:rPr>
        <w:t>Участвовать</w:t>
      </w:r>
      <w:r>
        <w:rPr>
          <w:rFonts w:cs="Times New Roman" w:ascii="Times New Roman" w:hAnsi="Times New Roman"/>
        </w:rPr>
        <w:t xml:space="preserve">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Pr>
          <w:rStyle w:val="FootnoteReference"/>
          <w:rFonts w:cs="Times New Roman" w:ascii="Times New Roman" w:hAnsi="Times New Roman"/>
        </w:rPr>
        <w:footnoteReference w:id="11"/>
      </w:r>
      <w:r>
        <w:rPr>
          <w:rFonts w:cs="Times New Roman" w:ascii="Times New Roman" w:hAnsi="Times New Roman"/>
        </w:rPr>
        <w:t>.</w:t>
      </w:r>
    </w:p>
    <w:p>
      <w:pPr>
        <w:pStyle w:val="Normal"/>
        <w:numPr>
          <w:ilvl w:val="3"/>
          <w:numId w:val="16"/>
        </w:numPr>
        <w:shd w:val="clear" w:color="auto" w:fill="FFFFFF"/>
        <w:tabs>
          <w:tab w:val="clear" w:pos="709"/>
          <w:tab w:val="left" w:pos="1140" w:leader="none"/>
        </w:tabs>
        <w:ind w:left="0" w:firstLine="709"/>
        <w:jc w:val="both"/>
        <w:rPr>
          <w:rFonts w:ascii="Times New Roman" w:hAnsi="Times New Roman" w:cs="Times New Roman"/>
        </w:rPr>
      </w:pPr>
      <w:r>
        <w:rPr>
          <w:rFonts w:cs="Times New Roman" w:ascii="Times New Roman" w:hAnsi="Times New Roman"/>
        </w:rPr>
        <w:t>Не находиться в процессе финансового оздоровления (санации), а также в реестре банков, находящихся в процессе финансового оздоровления (санации) (опубликован на сайте государственной корпорации «Агентство по страхованию вкладов» (http://www.asv.org.ru))».</w:t>
      </w:r>
    </w:p>
    <w:p>
      <w:pPr>
        <w:pStyle w:val="Normal"/>
        <w:numPr>
          <w:ilvl w:val="3"/>
          <w:numId w:val="16"/>
        </w:numPr>
        <w:shd w:val="clear" w:color="auto" w:fill="FFFFFF"/>
        <w:tabs>
          <w:tab w:val="clear" w:pos="709"/>
          <w:tab w:val="left" w:pos="1140" w:leader="none"/>
        </w:tabs>
        <w:ind w:left="0" w:firstLine="709"/>
        <w:jc w:val="both"/>
        <w:rPr>
          <w:rFonts w:ascii="Times New Roman" w:hAnsi="Times New Roman" w:cs="Times New Roman"/>
          <w:color w:val="000000"/>
        </w:rPr>
      </w:pPr>
      <w:r>
        <w:rPr>
          <w:rFonts w:cs="Times New Roman" w:ascii="Times New Roman" w:hAnsi="Times New Roman"/>
        </w:rPr>
        <w:t>Не иметь просроченную задолженность перед компаниями Группы РусГидро.</w:t>
      </w:r>
    </w:p>
    <w:p>
      <w:pPr>
        <w:pStyle w:val="Normal"/>
        <w:numPr>
          <w:ilvl w:val="3"/>
          <w:numId w:val="16"/>
        </w:numPr>
        <w:shd w:val="clear" w:color="auto" w:fill="FFFFFF"/>
        <w:tabs>
          <w:tab w:val="clear" w:pos="709"/>
          <w:tab w:val="left" w:pos="1140" w:leader="none"/>
        </w:tabs>
        <w:ind w:left="0" w:firstLine="709"/>
        <w:jc w:val="both"/>
        <w:rPr>
          <w:rFonts w:ascii="Times New Roman" w:hAnsi="Times New Roman" w:cs="Times New Roman"/>
          <w:color w:val="000000"/>
        </w:rPr>
      </w:pPr>
      <w:r>
        <w:rPr>
          <w:rFonts w:cs="Times New Roman" w:ascii="Times New Roman" w:hAnsi="Times New Roman"/>
          <w:color w:val="000000"/>
        </w:rPr>
        <w:t>Присутствовать</w:t>
      </w:r>
      <w:r>
        <w:rPr>
          <w:rFonts w:cs="Times New Roman" w:ascii="Times New Roman" w:hAnsi="Times New Roman"/>
        </w:rPr>
        <w:t xml:space="preserve"> (иметь отделение, филиал) по месту нахождения Общества, его обособленного подразделения или Филиала, для нужд которого заключается Договор</w:t>
      </w:r>
      <w:r>
        <w:rPr>
          <w:rStyle w:val="FootnoteReference"/>
          <w:rFonts w:cs="Times New Roman" w:ascii="Times New Roman" w:hAnsi="Times New Roman"/>
        </w:rPr>
        <w:footnoteReference w:id="12"/>
      </w:r>
      <w:r>
        <w:rPr>
          <w:rFonts w:cs="Times New Roman" w:ascii="Times New Roman" w:hAnsi="Times New Roman"/>
        </w:rPr>
        <w:t>.</w:t>
      </w:r>
    </w:p>
    <w:p>
      <w:pPr>
        <w:pStyle w:val="Normal"/>
        <w:numPr>
          <w:ilvl w:val="3"/>
          <w:numId w:val="16"/>
        </w:numPr>
        <w:shd w:val="clear" w:color="auto" w:fill="FFFFFF"/>
        <w:tabs>
          <w:tab w:val="clear" w:pos="709"/>
          <w:tab w:val="left" w:pos="1140" w:leader="none"/>
        </w:tabs>
        <w:ind w:left="0" w:firstLine="709"/>
        <w:jc w:val="both"/>
        <w:rPr>
          <w:rFonts w:ascii="Times New Roman" w:hAnsi="Times New Roman" w:cs="Times New Roman"/>
        </w:rPr>
      </w:pPr>
      <w:r>
        <w:rPr>
          <w:rFonts w:cs="Times New Roman" w:ascii="Times New Roman" w:hAnsi="Times New Roman"/>
          <w:color w:val="000000"/>
        </w:rPr>
        <w:t>Требования</w:t>
      </w:r>
      <w:r>
        <w:rPr>
          <w:rFonts w:cs="Times New Roman" w:ascii="Times New Roman" w:hAnsi="Times New Roman"/>
        </w:rPr>
        <w:t>, установленные пунктами 2 – 4 настоящих Критериев, не распространяются на кредитные организации:</w:t>
      </w:r>
    </w:p>
    <w:p>
      <w:pPr>
        <w:pStyle w:val="Normal"/>
        <w:ind w:firstLine="709"/>
        <w:jc w:val="both"/>
        <w:rPr>
          <w:rFonts w:ascii="Times New Roman" w:hAnsi="Times New Roman" w:cs="Times New Roman"/>
        </w:rPr>
      </w:pPr>
      <w:r>
        <w:rPr>
          <w:rFonts w:cs="Times New Roman" w:ascii="Times New Roman" w:hAnsi="Times New Roman"/>
        </w:rPr>
        <w:t>9.1.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и иных средств на банковских депозитах».</w:t>
      </w:r>
    </w:p>
    <w:p>
      <w:pPr>
        <w:pStyle w:val="Normal"/>
        <w:spacing w:before="0" w:after="0"/>
        <w:ind w:firstLine="709"/>
        <w:contextualSpacing/>
        <w:jc w:val="both"/>
        <w:rPr>
          <w:rFonts w:ascii="Times New Roman" w:hAnsi="Times New Roman" w:cs="Times New Roman"/>
        </w:rPr>
      </w:pPr>
      <w:r>
        <w:rPr>
          <w:rFonts w:cs="Times New Roman" w:ascii="Times New Roman" w:hAnsi="Times New Roman"/>
        </w:rPr>
        <w:t>9.2. Основной целью деятельности которых является реализация программ поддержки малого и среднего предпринимательства в соответствии с Указом Президента Российской Федерации от 05.06.2015 № 287 «О мерах по дальнейшему развитию малого и среднего предпринимательства» и Федеральным законом от 24.07.2007 № 209-ФЗ «О развитии малого и среднего предпринимательства в Российской Федерации».</w:t>
      </w:r>
    </w:p>
    <w:p>
      <w:pPr>
        <w:pStyle w:val="Normal"/>
        <w:spacing w:before="0" w:after="0"/>
        <w:ind w:firstLine="709"/>
        <w:contextualSpacing/>
        <w:jc w:val="both"/>
        <w:rPr>
          <w:rFonts w:ascii="Times New Roman" w:hAnsi="Times New Roman" w:cs="Times New Roman"/>
        </w:rPr>
      </w:pPr>
      <w:r>
        <w:rPr>
          <w:rFonts w:cs="Times New Roman" w:ascii="Times New Roman" w:hAnsi="Times New Roman"/>
        </w:rPr>
        <w:t>9.3. Утвержденную Наблюдательным советом Ассоциации «НП «Совет рынка» в качестве уполномоченной кредитной организации, ответственной за проведение расчетов между субъектами ОРЭМ.</w:t>
      </w:r>
    </w:p>
    <w:p>
      <w:pPr>
        <w:pStyle w:val="Normal"/>
        <w:tabs>
          <w:tab w:val="clear" w:pos="709"/>
          <w:tab w:val="left" w:pos="1560" w:leader="none"/>
        </w:tabs>
        <w:ind w:firstLine="709"/>
        <w:jc w:val="both"/>
        <w:rPr>
          <w:rFonts w:ascii="Times New Roman" w:hAnsi="Times New Roman" w:cs="Times New Roman"/>
        </w:rPr>
      </w:pPr>
      <w:r>
        <w:rPr>
          <w:rFonts w:cs="Times New Roman" w:ascii="Times New Roman" w:hAnsi="Times New Roman"/>
        </w:rPr>
        <w:t>9.4. ВЭБ.РФ.</w:t>
      </w:r>
    </w:p>
    <w:p>
      <w:pPr>
        <w:pStyle w:val="Normal"/>
        <w:tabs>
          <w:tab w:val="clear" w:pos="709"/>
          <w:tab w:val="left" w:pos="1560" w:leader="none"/>
        </w:tabs>
        <w:ind w:firstLine="709"/>
        <w:jc w:val="both"/>
        <w:rPr>
          <w:rFonts w:ascii="Times New Roman" w:hAnsi="Times New Roman" w:cs="Times New Roman"/>
          <w:color w:val="000000"/>
        </w:rPr>
      </w:pPr>
      <w:r>
        <w:rPr>
          <w:rFonts w:cs="Times New Roman" w:ascii="Times New Roman" w:hAnsi="Times New Roman"/>
        </w:rPr>
        <w:t>9.5. Нерезидентов Российской Федерации.</w:t>
      </w:r>
    </w:p>
    <w:p>
      <w:pPr>
        <w:pStyle w:val="Normal"/>
        <w:numPr>
          <w:ilvl w:val="3"/>
          <w:numId w:val="16"/>
        </w:numPr>
        <w:shd w:val="clear" w:color="auto" w:fill="FFFFFF"/>
        <w:tabs>
          <w:tab w:val="clear" w:pos="709"/>
          <w:tab w:val="left" w:pos="1140" w:leader="none"/>
        </w:tabs>
        <w:ind w:left="0" w:firstLine="709"/>
        <w:jc w:val="both"/>
        <w:rPr>
          <w:rFonts w:ascii="Times New Roman" w:hAnsi="Times New Roman" w:cs="Times New Roman"/>
          <w:b/>
          <w:i/>
          <w:i/>
        </w:rPr>
      </w:pPr>
      <w:r>
        <w:rPr>
          <w:rFonts w:cs="Times New Roman" w:ascii="Times New Roman" w:hAnsi="Times New Roman"/>
          <w:color w:val="000000"/>
        </w:rPr>
        <w:t>Максимальная</w:t>
      </w:r>
      <w:r>
        <w:rPr>
          <w:rFonts w:cs="Times New Roman" w:ascii="Times New Roman" w:hAnsi="Times New Roman"/>
        </w:rPr>
        <w:t xml:space="preserve">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shd w:val="clear" w:color="auto" w:fill="FFFFFF"/>
        <w:tabs>
          <w:tab w:val="clear" w:pos="709"/>
          <w:tab w:val="left" w:pos="1140" w:leader="none"/>
        </w:tabs>
        <w:ind w:left="709" w:hanging="0"/>
        <w:jc w:val="both"/>
        <w:rPr>
          <w:rFonts w:ascii="Times New Roman" w:hAnsi="Times New Roman" w:cs="Times New Roman"/>
          <w:b/>
          <w:i/>
          <w:i/>
        </w:rPr>
      </w:pPr>
      <w:r>
        <w:rPr>
          <w:rFonts w:cs="Times New Roman" w:ascii="Times New Roman" w:hAnsi="Times New Roman"/>
          <w:b/>
          <w:i/>
        </w:rPr>
      </w:r>
    </w:p>
    <w:p>
      <w:pPr>
        <w:pStyle w:val="Normal"/>
        <w:ind w:left="360" w:hanging="0"/>
        <w:jc w:val="center"/>
        <w:rPr>
          <w:rFonts w:ascii="Times New Roman" w:hAnsi="Times New Roman" w:cs="Times New Roman"/>
        </w:rPr>
      </w:pPr>
      <w:r>
        <w:rPr>
          <w:rFonts w:cs="Times New Roman" w:ascii="Times New Roman" w:hAnsi="Times New Roman"/>
          <w:b/>
          <w:i/>
          <w:lang w:val="en-US"/>
        </w:rPr>
        <w:t>Lim</w:t>
      </w:r>
      <w:r>
        <w:rPr>
          <w:rFonts w:cs="Times New Roman" w:ascii="Times New Roman" w:hAnsi="Times New Roman"/>
          <w:b/>
          <w:i/>
          <w:vertAlign w:val="subscript"/>
          <w:lang w:val="en-US"/>
        </w:rPr>
        <w:t>Ai</w:t>
      </w:r>
      <w:r>
        <w:rPr>
          <w:rFonts w:cs="Times New Roman" w:ascii="Times New Roman" w:hAnsi="Times New Roman"/>
          <w:b/>
          <w:vertAlign w:val="subscript"/>
        </w:rPr>
        <w:t xml:space="preserve"> </w:t>
      </w:r>
      <w:r>
        <w:rPr>
          <w:rFonts w:cs="Times New Roman" w:ascii="Times New Roman" w:hAnsi="Times New Roman"/>
          <w:b/>
        </w:rPr>
        <w:t xml:space="preserve"> = </w:t>
      </w:r>
      <w:r>
        <w:rPr>
          <w:rFonts w:cs="Times New Roman" w:ascii="Times New Roman" w:hAnsi="Times New Roman"/>
          <w:b/>
          <w:i/>
          <w:lang w:val="en-US"/>
        </w:rPr>
        <w:t>r</w:t>
      </w:r>
      <w:r>
        <w:rPr>
          <w:rFonts w:cs="Times New Roman" w:ascii="Times New Roman" w:hAnsi="Times New Roman"/>
          <w:b/>
          <w:i/>
          <w:vertAlign w:val="subscript"/>
          <w:lang w:val="en-US"/>
        </w:rPr>
        <w:t>i</w:t>
      </w:r>
      <w:r>
        <w:rPr>
          <w:rFonts w:cs="Times New Roman" w:ascii="Times New Roman" w:hAnsi="Times New Roman"/>
          <w:b/>
          <w:i/>
        </w:rPr>
        <w:t xml:space="preserve"> </w:t>
      </w:r>
      <w:r>
        <w:rPr>
          <w:rFonts w:cs="Times New Roman" w:ascii="Times New Roman" w:hAnsi="Times New Roman"/>
          <w:b/>
        </w:rPr>
        <w:t xml:space="preserve">×  </w:t>
      </w:r>
      <w:r>
        <w:rPr>
          <w:rFonts w:cs="Times New Roman" w:ascii="Times New Roman" w:hAnsi="Times New Roman"/>
          <w:b/>
          <w:i/>
        </w:rPr>
        <w:t>С</w:t>
      </w:r>
      <w:r>
        <w:rPr>
          <w:rFonts w:cs="Times New Roman" w:ascii="Times New Roman" w:hAnsi="Times New Roman"/>
          <w:b/>
          <w:i/>
          <w:lang w:val="en-US"/>
        </w:rPr>
        <w:t>K</w:t>
      </w:r>
      <w:r>
        <w:rPr>
          <w:rFonts w:cs="Times New Roman" w:ascii="Times New Roman" w:hAnsi="Times New Roman"/>
          <w:b/>
          <w:i/>
          <w:vertAlign w:val="subscript"/>
          <w:lang w:val="en-US"/>
        </w:rPr>
        <w:t>i</w:t>
      </w:r>
      <w:r>
        <w:rPr>
          <w:rFonts w:cs="Times New Roman" w:ascii="Times New Roman" w:hAnsi="Times New Roman"/>
        </w:rPr>
        <w:t xml:space="preserve">, </w:t>
      </w:r>
    </w:p>
    <w:p>
      <w:pPr>
        <w:pStyle w:val="Normal"/>
        <w:ind w:left="360" w:firstLine="349"/>
        <w:rPr>
          <w:rFonts w:ascii="Times New Roman" w:hAnsi="Times New Roman" w:cs="Times New Roman"/>
          <w:b/>
          <w:i/>
          <w:i/>
          <w:color w:val="000000"/>
        </w:rPr>
      </w:pPr>
      <w:r>
        <w:rPr>
          <w:rFonts w:cs="Times New Roman" w:ascii="Times New Roman" w:hAnsi="Times New Roman"/>
        </w:rPr>
        <w:t>где</w:t>
      </w:r>
    </w:p>
    <w:p>
      <w:pPr>
        <w:pStyle w:val="Normal"/>
        <w:widowControl w:val="false"/>
        <w:ind w:right="-108" w:hanging="0"/>
        <w:jc w:val="both"/>
        <w:rPr>
          <w:rFonts w:ascii="Times New Roman" w:hAnsi="Times New Roman" w:cs="Times New Roman"/>
          <w:b/>
          <w:i/>
          <w:i/>
          <w:color w:val="000000"/>
        </w:rPr>
      </w:pPr>
      <w:r>
        <w:rPr>
          <w:rFonts w:cs="Times New Roman" w:ascii="Times New Roman" w:hAnsi="Times New Roman"/>
          <w:b/>
          <w:i/>
          <w:color w:val="000000"/>
          <w:lang w:val="en-US"/>
        </w:rPr>
        <w:t>Lim</w:t>
      </w:r>
      <w:r>
        <w:rPr>
          <w:rFonts w:cs="Times New Roman" w:ascii="Times New Roman" w:hAnsi="Times New Roman"/>
          <w:b/>
          <w:i/>
          <w:color w:val="000000"/>
          <w:vertAlign w:val="subscript"/>
          <w:lang w:val="en-US"/>
        </w:rPr>
        <w:t>Ai</w:t>
      </w:r>
      <w:r>
        <w:rPr>
          <w:rFonts w:cs="Times New Roman" w:ascii="Times New Roman" w:hAnsi="Times New Roman"/>
          <w:b/>
          <w:i/>
          <w:color w:val="000000"/>
          <w:vertAlign w:val="subscript"/>
        </w:rPr>
        <w:t xml:space="preserve">   </w:t>
      </w:r>
      <w:r>
        <w:rPr>
          <w:rFonts w:cs="Times New Roman" w:ascii="Times New Roman" w:hAnsi="Times New Roman"/>
          <w:color w:val="000000"/>
        </w:rPr>
        <w:t xml:space="preserve">- </w:t>
      </w:r>
      <w:r>
        <w:rPr>
          <w:rFonts w:cs="Times New Roman" w:ascii="Times New Roman" w:hAnsi="Times New Roman"/>
        </w:rPr>
        <w:t>Лимит риска для i-ой кредитной организации</w:t>
      </w:r>
      <w:r>
        <w:rPr>
          <w:rStyle w:val="FootnoteReference"/>
          <w:rFonts w:cs="Times New Roman" w:ascii="Times New Roman" w:hAnsi="Times New Roman"/>
        </w:rPr>
        <w:footnoteReference w:id="13"/>
      </w:r>
      <w:r>
        <w:rPr>
          <w:rFonts w:cs="Times New Roman" w:ascii="Times New Roman" w:hAnsi="Times New Roman"/>
        </w:rPr>
        <w:t>.</w:t>
      </w:r>
    </w:p>
    <w:p>
      <w:pPr>
        <w:pStyle w:val="Normal"/>
        <w:widowControl w:val="false"/>
        <w:tabs>
          <w:tab w:val="left" w:pos="709" w:leader="none"/>
          <w:tab w:val="left" w:pos="851" w:leader="none"/>
        </w:tabs>
        <w:ind w:right="-108" w:hanging="0"/>
        <w:jc w:val="both"/>
        <w:rPr>
          <w:rFonts w:ascii="Times New Roman" w:hAnsi="Times New Roman" w:cs="Times New Roman"/>
          <w:b/>
          <w:i/>
          <w:i/>
          <w:color w:val="000000"/>
        </w:rPr>
      </w:pPr>
      <w:r>
        <w:rPr>
          <w:rFonts w:cs="Times New Roman" w:ascii="Times New Roman" w:hAnsi="Times New Roman"/>
          <w:b/>
          <w:i/>
          <w:color w:val="000000"/>
        </w:rPr>
        <w:t>С</w:t>
      </w:r>
      <w:r>
        <w:rPr>
          <w:rFonts w:cs="Times New Roman" w:ascii="Times New Roman" w:hAnsi="Times New Roman"/>
          <w:b/>
          <w:i/>
          <w:color w:val="000000"/>
          <w:lang w:val="en-US"/>
        </w:rPr>
        <w:t>K</w:t>
      </w:r>
      <w:r>
        <w:rPr>
          <w:rFonts w:cs="Times New Roman" w:ascii="Times New Roman" w:hAnsi="Times New Roman"/>
          <w:b/>
          <w:i/>
          <w:color w:val="000000"/>
          <w:vertAlign w:val="subscript"/>
          <w:lang w:val="en-US"/>
        </w:rPr>
        <w:t>i</w:t>
      </w:r>
      <w:r>
        <w:rPr>
          <w:rFonts w:cs="Times New Roman" w:ascii="Times New Roman" w:hAnsi="Times New Roman"/>
          <w:b/>
          <w:i/>
          <w:color w:val="000000"/>
          <w:vertAlign w:val="subscript"/>
        </w:rPr>
        <w:t xml:space="preserve">        </w:t>
      </w:r>
      <w:r>
        <w:rPr>
          <w:rFonts w:cs="Times New Roman" w:ascii="Times New Roman" w:hAnsi="Times New Roman"/>
          <w:color w:val="000000"/>
        </w:rPr>
        <w:t xml:space="preserve">- </w:t>
      </w:r>
      <w:r>
        <w:rPr>
          <w:rFonts w:cs="Times New Roman" w:ascii="Times New Roman" w:hAnsi="Times New Roman"/>
        </w:rPr>
        <w:t>размер собственных средств (капитала) i-ой кредитной организации на 1 января текущего календарного года 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17">
        <w:r>
          <w:rPr>
            <w:rStyle w:val="Hyperlink"/>
            <w:rFonts w:cs="Times New Roman" w:ascii="Times New Roman" w:hAnsi="Times New Roman"/>
          </w:rPr>
          <w:t>www.cbr.ru</w:t>
        </w:r>
      </w:hyperlink>
      <w:r>
        <w:rPr>
          <w:rFonts w:cs="Times New Roman" w:ascii="Times New Roman" w:hAnsi="Times New Roman"/>
        </w:rPr>
        <w:t>) на официальных сайтах ЦБ РФ и / или кредитной организации либо представленной кредитной организацией Обществу;</w:t>
      </w:r>
    </w:p>
    <w:p>
      <w:pPr>
        <w:pStyle w:val="Normal"/>
        <w:widowControl w:val="false"/>
        <w:tabs>
          <w:tab w:val="left" w:pos="709" w:leader="none"/>
          <w:tab w:val="left" w:pos="851" w:leader="none"/>
        </w:tabs>
        <w:ind w:right="-108" w:hanging="0"/>
        <w:jc w:val="both"/>
        <w:rPr>
          <w:rFonts w:ascii="Times New Roman" w:hAnsi="Times New Roman" w:cs="Times New Roman"/>
          <w:b/>
        </w:rPr>
      </w:pPr>
      <w:r>
        <w:rPr>
          <w:rFonts w:cs="Times New Roman" w:ascii="Times New Roman" w:hAnsi="Times New Roman"/>
          <w:b/>
          <w:i/>
          <w:color w:val="000000"/>
          <w:lang w:val="en-US"/>
        </w:rPr>
        <w:t>r</w:t>
      </w:r>
      <w:r>
        <w:rPr>
          <w:rFonts w:cs="Times New Roman" w:ascii="Times New Roman" w:hAnsi="Times New Roman"/>
          <w:b/>
          <w:i/>
          <w:color w:val="000000"/>
          <w:vertAlign w:val="subscript"/>
        </w:rPr>
        <w:t xml:space="preserve">i             </w:t>
      </w:r>
      <w:r>
        <w:rPr>
          <w:rFonts w:cs="Times New Roman" w:ascii="Times New Roman" w:hAnsi="Times New Roman"/>
          <w:color w:val="000000"/>
        </w:rPr>
        <w:t xml:space="preserve">- </w:t>
      </w:r>
      <w:r>
        <w:rPr>
          <w:rFonts w:cs="Times New Roman" w:ascii="Times New Roman" w:hAnsi="Times New Roman"/>
        </w:rPr>
        <w:t>рейтинговый коэффициент</w:t>
      </w:r>
      <w:r>
        <w:rPr>
          <w:rStyle w:val="FootnoteReference"/>
          <w:rFonts w:cs="Times New Roman" w:ascii="Times New Roman" w:hAnsi="Times New Roman"/>
        </w:rPr>
        <w:footnoteReference w:id="14"/>
      </w:r>
      <w:r>
        <w:rPr>
          <w:rFonts w:cs="Times New Roman" w:ascii="Times New Roman" w:hAnsi="Times New Roman"/>
        </w:rPr>
        <w:t xml:space="preserve"> для i-ой кредитной организации, равный:</w:t>
      </w:r>
    </w:p>
    <w:p>
      <w:pPr>
        <w:pStyle w:val="Normal"/>
        <w:widowControl w:val="false"/>
        <w:tabs>
          <w:tab w:val="left" w:pos="709" w:leader="none"/>
          <w:tab w:val="left" w:pos="851" w:leader="none"/>
        </w:tabs>
        <w:ind w:right="-108" w:firstLine="709"/>
        <w:jc w:val="both"/>
        <w:rPr>
          <w:rFonts w:ascii="Times New Roman" w:hAnsi="Times New Roman" w:cs="Times New Roman"/>
          <w:b/>
        </w:rPr>
      </w:pPr>
      <w:r>
        <w:rPr>
          <w:rFonts w:cs="Times New Roman" w:ascii="Times New Roman" w:hAnsi="Times New Roman"/>
          <w:b/>
        </w:rPr>
        <w:t>0,075</w:t>
      </w:r>
      <w:r>
        <w:rPr>
          <w:rFonts w:cs="Times New Roman" w:ascii="Times New Roman" w:hAnsi="Times New Roman"/>
        </w:rPr>
        <w:t xml:space="preserve"> - если i-ая кредитная организация имеет национальный рейтинг кредитоспособности не ниже уровня </w:t>
      </w:r>
      <w:r>
        <w:rPr>
          <w:rFonts w:cs="Times New Roman" w:ascii="Times New Roman" w:hAnsi="Times New Roman"/>
          <w:b/>
        </w:rPr>
        <w:t>«АА-»</w:t>
      </w:r>
      <w:r>
        <w:rPr>
          <w:rFonts w:cs="Times New Roman" w:ascii="Times New Roman" w:hAnsi="Times New Roman"/>
        </w:rPr>
        <w:t xml:space="preserve">по классификации рейтингового агентства АКРА или не ниже уровня </w:t>
      </w:r>
      <w:r>
        <w:rPr>
          <w:rFonts w:cs="Times New Roman" w:ascii="Times New Roman" w:hAnsi="Times New Roman"/>
          <w:b/>
        </w:rPr>
        <w:t>«</w:t>
      </w:r>
      <w:r>
        <w:rPr>
          <w:rFonts w:cs="Times New Roman" w:ascii="Times New Roman" w:hAnsi="Times New Roman"/>
          <w:b/>
          <w:lang w:val="en-US"/>
        </w:rPr>
        <w:t>ru</w:t>
      </w:r>
      <w:r>
        <w:rPr>
          <w:rFonts w:cs="Times New Roman" w:ascii="Times New Roman" w:hAnsi="Times New Roman"/>
          <w:b/>
        </w:rPr>
        <w:t>А</w:t>
      </w:r>
      <w:r>
        <w:rPr>
          <w:rFonts w:cs="Times New Roman" w:ascii="Times New Roman" w:hAnsi="Times New Roman"/>
          <w:b/>
          <w:lang w:val="en-US"/>
        </w:rPr>
        <w:t>A</w:t>
      </w:r>
      <w:r>
        <w:rPr>
          <w:rFonts w:cs="Times New Roman" w:ascii="Times New Roman" w:hAnsi="Times New Roman"/>
          <w:b/>
        </w:rPr>
        <w:t>-»</w:t>
      </w:r>
      <w:r>
        <w:rPr>
          <w:rFonts w:cs="Times New Roman" w:ascii="Times New Roman" w:hAnsi="Times New Roman"/>
        </w:rPr>
        <w:t xml:space="preserve"> по классификации рейтингового агентства Эксперт РА;</w:t>
      </w:r>
    </w:p>
    <w:p>
      <w:pPr>
        <w:pStyle w:val="Normal"/>
        <w:widowControl w:val="false"/>
        <w:tabs>
          <w:tab w:val="left" w:pos="709" w:leader="none"/>
          <w:tab w:val="left" w:pos="851" w:leader="none"/>
        </w:tabs>
        <w:ind w:right="-108" w:firstLine="709"/>
        <w:jc w:val="both"/>
        <w:rPr>
          <w:rFonts w:ascii="Times New Roman" w:hAnsi="Times New Roman" w:cs="Times New Roman"/>
          <w:b/>
        </w:rPr>
      </w:pPr>
      <w:r>
        <w:rPr>
          <w:rFonts w:cs="Times New Roman" w:ascii="Times New Roman" w:hAnsi="Times New Roman"/>
          <w:b/>
        </w:rPr>
        <w:t>0,05</w:t>
      </w:r>
      <w:r>
        <w:rPr>
          <w:rFonts w:cs="Times New Roman" w:ascii="Times New Roman" w:hAnsi="Times New Roman"/>
        </w:rPr>
        <w:t xml:space="preserve"> - если i-ая кредитная организация имеет национальный рейтинг кредитоспособности не ниже уровня </w:t>
      </w:r>
      <w:r>
        <w:rPr>
          <w:rFonts w:cs="Times New Roman" w:ascii="Times New Roman" w:hAnsi="Times New Roman"/>
          <w:b/>
        </w:rPr>
        <w:t>«А-»</w:t>
      </w:r>
      <w:r>
        <w:rPr>
          <w:rFonts w:cs="Times New Roman" w:ascii="Times New Roman" w:hAnsi="Times New Roman"/>
        </w:rPr>
        <w:t xml:space="preserve"> по классификации рейтингового агентства АКРА или не ниже уровня </w:t>
      </w:r>
      <w:r>
        <w:rPr>
          <w:rFonts w:cs="Times New Roman" w:ascii="Times New Roman" w:hAnsi="Times New Roman"/>
          <w:b/>
        </w:rPr>
        <w:t>«ruA-»</w:t>
      </w:r>
      <w:r>
        <w:rPr>
          <w:rFonts w:cs="Times New Roman" w:ascii="Times New Roman" w:hAnsi="Times New Roman"/>
        </w:rPr>
        <w:t xml:space="preserve"> по классификации рейтингового агентства Эксперт РА;</w:t>
      </w:r>
    </w:p>
    <w:p>
      <w:pPr>
        <w:pStyle w:val="Normal"/>
        <w:widowControl w:val="false"/>
        <w:tabs>
          <w:tab w:val="left" w:pos="709" w:leader="none"/>
          <w:tab w:val="left" w:pos="851" w:leader="none"/>
          <w:tab w:val="left" w:pos="993" w:leader="none"/>
          <w:tab w:val="left" w:pos="1276" w:leader="none"/>
        </w:tabs>
        <w:ind w:right="-108" w:firstLine="709"/>
        <w:jc w:val="both"/>
        <w:rPr>
          <w:rFonts w:ascii="Times New Roman" w:hAnsi="Times New Roman" w:cs="Times New Roman"/>
        </w:rPr>
      </w:pPr>
      <w:r>
        <w:rPr>
          <w:rFonts w:cs="Times New Roman" w:ascii="Times New Roman" w:hAnsi="Times New Roman"/>
          <w:b/>
        </w:rPr>
        <w:t>0,025</w:t>
      </w:r>
      <w:r>
        <w:rPr>
          <w:rFonts w:cs="Times New Roman" w:ascii="Times New Roman" w:hAnsi="Times New Roman"/>
        </w:rPr>
        <w:t xml:space="preserve"> - если i-ая кредитная организация имеет национальный рейтинг кредитоспособности не ниже уровня </w:t>
      </w:r>
      <w:r>
        <w:rPr>
          <w:rFonts w:cs="Times New Roman" w:ascii="Times New Roman" w:hAnsi="Times New Roman"/>
          <w:b/>
        </w:rPr>
        <w:t>«</w:t>
      </w:r>
      <w:r>
        <w:rPr>
          <w:rFonts w:cs="Times New Roman" w:ascii="Times New Roman" w:hAnsi="Times New Roman"/>
          <w:b/>
          <w:lang w:val="en-US"/>
        </w:rPr>
        <w:t>BB</w:t>
      </w:r>
      <w:r>
        <w:rPr>
          <w:rFonts w:cs="Times New Roman" w:ascii="Times New Roman" w:hAnsi="Times New Roman"/>
          <w:b/>
        </w:rPr>
        <w:t>В»</w:t>
      </w:r>
      <w:r>
        <w:rPr>
          <w:rFonts w:cs="Times New Roman" w:ascii="Times New Roman" w:hAnsi="Times New Roman"/>
        </w:rPr>
        <w:t xml:space="preserve"> по классификации рейтингового агентства АКРА или не ниже уровня «</w:t>
      </w:r>
      <w:r>
        <w:rPr>
          <w:rFonts w:cs="Times New Roman" w:ascii="Times New Roman" w:hAnsi="Times New Roman"/>
          <w:lang w:val="en-US"/>
        </w:rPr>
        <w:t>ruBB</w:t>
      </w:r>
      <w:r>
        <w:rPr>
          <w:rFonts w:cs="Times New Roman" w:ascii="Times New Roman" w:hAnsi="Times New Roman"/>
        </w:rPr>
        <w:t>В» по классификации рейтингового агентства Эксперт РА, а также находится в процессе финансового оздоровления (санации).</w:t>
      </w:r>
    </w:p>
    <w:p>
      <w:pPr>
        <w:pStyle w:val="Normal"/>
        <w:rPr>
          <w:rFonts w:ascii="Times New Roman" w:hAnsi="Times New Roman" w:cs="Times New Roman"/>
        </w:rPr>
      </w:pPr>
      <w:r>
        <w:rPr>
          <w:rFonts w:cs="Times New Roman" w:ascii="Times New Roman" w:hAnsi="Times New Roman"/>
        </w:rPr>
      </w:r>
    </w:p>
    <w:p>
      <w:pPr>
        <w:pStyle w:val="Normal"/>
        <w:numPr>
          <w:ilvl w:val="0"/>
          <w:numId w:val="0"/>
        </w:numPr>
        <w:jc w:val="center"/>
        <w:outlineLvl w:val="0"/>
        <w:rPr>
          <w:rFonts w:ascii="Times New Roman" w:hAnsi="Times New Roman" w:cs="Times New Roman"/>
          <w:b/>
          <w:bCs/>
        </w:rPr>
      </w:pPr>
      <w:r>
        <w:rPr>
          <w:rFonts w:cs="Times New Roman" w:ascii="Times New Roman" w:hAnsi="Times New Roman"/>
          <w:b/>
          <w:bCs/>
        </w:rPr>
        <w:t>ПОДПИСИ СТОРОН:</w:t>
      </w:r>
    </w:p>
    <w:p>
      <w:pPr>
        <w:pStyle w:val="Normal"/>
        <w:numPr>
          <w:ilvl w:val="0"/>
          <w:numId w:val="0"/>
        </w:numPr>
        <w:jc w:val="center"/>
        <w:outlineLvl w:val="0"/>
        <w:rPr>
          <w:rFonts w:ascii="Times New Roman" w:hAnsi="Times New Roman" w:cs="Times New Roman"/>
          <w:bCs/>
        </w:rPr>
      </w:pPr>
      <w:r>
        <w:rPr>
          <w:rFonts w:cs="Times New Roman" w:ascii="Times New Roman" w:hAnsi="Times New Roman"/>
          <w:bCs/>
        </w:rPr>
      </w:r>
    </w:p>
    <w:tbl>
      <w:tblPr>
        <w:tblW w:w="10099"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4988"/>
        <w:gridCol w:w="5110"/>
      </w:tblGrid>
      <w:tr>
        <w:trPr/>
        <w:tc>
          <w:tcPr>
            <w:tcW w:w="4988" w:type="dxa"/>
            <w:tcBorders/>
            <w:shd w:color="auto" w:fill="auto" w:val="clear"/>
          </w:tcPr>
          <w:p>
            <w:pPr>
              <w:pStyle w:val="Normal"/>
              <w:widowControl w:val="false"/>
              <w:rPr>
                <w:rFonts w:ascii="Times New Roman" w:hAnsi="Times New Roman" w:cs="Times New Roman"/>
                <w:b/>
              </w:rPr>
            </w:pPr>
            <w:r>
              <w:rPr>
                <w:rFonts w:cs="Times New Roman" w:ascii="Times New Roman" w:hAnsi="Times New Roman"/>
                <w:b/>
              </w:rPr>
              <w:t>Покупатель:</w:t>
            </w:r>
          </w:p>
          <w:p>
            <w:pPr>
              <w:pStyle w:val="Normal"/>
              <w:widowControl w:val="false"/>
              <w:rPr>
                <w:rFonts w:ascii="Times New Roman" w:hAnsi="Times New Roman" w:cs="Times New Roman"/>
              </w:rPr>
            </w:pPr>
            <w:r>
              <w:rPr>
                <w:rFonts w:cs="Times New Roman" w:ascii="Times New Roman" w:hAnsi="Times New Roman"/>
              </w:rPr>
            </w:r>
          </w:p>
          <w:p>
            <w:pPr>
              <w:pStyle w:val="Normal"/>
              <w:widowControl w:val="false"/>
              <w:rPr>
                <w:rFonts w:ascii="Times New Roman" w:hAnsi="Times New Roman" w:cs="Times New Roman"/>
              </w:rPr>
            </w:pPr>
            <w:r>
              <w:rPr>
                <w:rFonts w:cs="Times New Roman" w:ascii="Times New Roman" w:hAnsi="Times New Roman"/>
              </w:rPr>
              <w:t>_____________________/_____________</w:t>
            </w:r>
          </w:p>
          <w:p>
            <w:pPr>
              <w:pStyle w:val="Normal"/>
              <w:widowControl w:val="false"/>
              <w:rPr>
                <w:rFonts w:ascii="Times New Roman" w:hAnsi="Times New Roman" w:cs="Times New Roman"/>
              </w:rPr>
            </w:pPr>
            <w:r>
              <w:rPr>
                <w:rFonts w:cs="Times New Roman" w:ascii="Times New Roman" w:hAnsi="Times New Roman"/>
              </w:rPr>
            </w:r>
          </w:p>
        </w:tc>
        <w:tc>
          <w:tcPr>
            <w:tcW w:w="5110" w:type="dxa"/>
            <w:tcBorders/>
            <w:shd w:color="auto" w:fill="auto" w:val="clear"/>
          </w:tcPr>
          <w:p>
            <w:pPr>
              <w:pStyle w:val="Normal"/>
              <w:widowControl w:val="false"/>
              <w:ind w:firstLine="34"/>
              <w:rPr>
                <w:rFonts w:ascii="Times New Roman" w:hAnsi="Times New Roman" w:cs="Times New Roman"/>
                <w:b/>
              </w:rPr>
            </w:pPr>
            <w:r>
              <w:rPr>
                <w:rFonts w:cs="Times New Roman" w:ascii="Times New Roman" w:hAnsi="Times New Roman"/>
                <w:b/>
              </w:rPr>
              <w:t>Поставщик:</w:t>
            </w:r>
          </w:p>
          <w:p>
            <w:pPr>
              <w:pStyle w:val="Normal"/>
              <w:widowControl w:val="false"/>
              <w:rPr>
                <w:rFonts w:ascii="Times New Roman" w:hAnsi="Times New Roman" w:cs="Times New Roman"/>
              </w:rPr>
            </w:pPr>
            <w:r>
              <w:rPr>
                <w:rFonts w:cs="Times New Roman" w:ascii="Times New Roman" w:hAnsi="Times New Roman"/>
              </w:rPr>
            </w:r>
          </w:p>
          <w:p>
            <w:pPr>
              <w:pStyle w:val="Normal"/>
              <w:widowControl w:val="false"/>
              <w:rPr>
                <w:rFonts w:ascii="Times New Roman" w:hAnsi="Times New Roman" w:cs="Times New Roman"/>
              </w:rPr>
            </w:pPr>
            <w:r>
              <w:rPr>
                <w:rFonts w:cs="Times New Roman" w:ascii="Times New Roman" w:hAnsi="Times New Roman"/>
              </w:rPr>
              <w:t>_____________________/_____________</w:t>
            </w:r>
          </w:p>
          <w:p>
            <w:pPr>
              <w:pStyle w:val="Normal"/>
              <w:widowControl w:val="false"/>
              <w:ind w:firstLine="33"/>
              <w:rPr>
                <w:rFonts w:ascii="Times New Roman" w:hAnsi="Times New Roman" w:cs="Times New Roman"/>
                <w:b/>
              </w:rPr>
            </w:pPr>
            <w:r>
              <w:rPr>
                <w:rFonts w:cs="Times New Roman" w:ascii="Times New Roman" w:hAnsi="Times New Roman"/>
                <w:b/>
              </w:rPr>
            </w:r>
          </w:p>
        </w:tc>
      </w:tr>
    </w:tbl>
    <w:p>
      <w:pPr>
        <w:pStyle w:val="Normal"/>
        <w:rPr>
          <w:rFonts w:ascii="Times New Roman" w:hAnsi="Times New Roman" w:eastAsia="Calibri" w:cs="Times New Roman"/>
          <w:lang w:eastAsia="en-US"/>
        </w:rPr>
      </w:pPr>
      <w:r>
        <w:rPr>
          <w:rFonts w:eastAsia="Calibri" w:cs="Times New Roman" w:ascii="Times New Roman" w:hAnsi="Times New Roman"/>
          <w:lang w:eastAsia="en-US"/>
        </w:rPr>
      </w:r>
      <w:r>
        <w:br w:type="page"/>
      </w:r>
    </w:p>
    <w:p>
      <w:pPr>
        <w:pStyle w:val="Normal"/>
        <w:ind w:firstLine="6237"/>
        <w:rPr>
          <w:rFonts w:ascii="Times New Roman" w:hAnsi="Times New Roman" w:cs="Times New Roman"/>
        </w:rPr>
      </w:pPr>
      <w:r>
        <w:rPr>
          <w:rFonts w:cs="Times New Roman" w:ascii="Times New Roman" w:hAnsi="Times New Roman"/>
        </w:rPr>
        <w:t>Приложение № 4</w:t>
      </w:r>
    </w:p>
    <w:p>
      <w:pPr>
        <w:pStyle w:val="Normal"/>
        <w:ind w:firstLine="6237"/>
        <w:rPr>
          <w:rFonts w:ascii="Times New Roman" w:hAnsi="Times New Roman" w:cs="Times New Roman"/>
        </w:rPr>
      </w:pPr>
      <w:r>
        <w:rPr>
          <w:rFonts w:cs="Times New Roman" w:ascii="Times New Roman" w:hAnsi="Times New Roman"/>
        </w:rPr>
        <w:t>к Договору поставки</w:t>
      </w:r>
    </w:p>
    <w:p>
      <w:pPr>
        <w:pStyle w:val="Normal"/>
        <w:ind w:firstLine="6237"/>
        <w:rPr>
          <w:rFonts w:ascii="Times New Roman" w:hAnsi="Times New Roman" w:cs="Times New Roman"/>
          <w:bCs/>
        </w:rPr>
      </w:pPr>
      <w:r>
        <w:rPr>
          <w:rFonts w:cs="Times New Roman" w:ascii="Times New Roman" w:hAnsi="Times New Roman"/>
        </w:rPr>
        <w:t xml:space="preserve">от «____» ________20 _ г. № </w:t>
      </w:r>
    </w:p>
    <w:p>
      <w:pPr>
        <w:pStyle w:val="Normal"/>
        <w:shd w:val="clear" w:color="auto" w:fill="FFFFFF"/>
        <w:tabs>
          <w:tab w:val="clear" w:pos="709"/>
          <w:tab w:val="left" w:pos="1418" w:leader="none"/>
        </w:tabs>
        <w:spacing w:before="0" w:after="0"/>
        <w:ind w:firstLine="6237"/>
        <w:contextualSpacing/>
        <w:jc w:val="center"/>
        <w:rPr>
          <w:rFonts w:ascii="Times New Roman" w:hAnsi="Times New Roman" w:cs="Times New Roman"/>
          <w:bCs/>
        </w:rPr>
      </w:pPr>
      <w:r>
        <w:rPr>
          <w:rFonts w:cs="Times New Roman" w:ascii="Times New Roman" w:hAnsi="Times New Roman"/>
          <w:bCs/>
        </w:rPr>
      </w:r>
    </w:p>
    <w:p>
      <w:pPr>
        <w:pStyle w:val="Normal"/>
        <w:rPr>
          <w:rFonts w:ascii="Times New Roman" w:hAnsi="Times New Roman" w:eastAsia="Calibri" w:cs="Times New Roman"/>
          <w:lang w:eastAsia="en-US"/>
        </w:rPr>
      </w:pPr>
      <w:r>
        <w:rPr>
          <w:rFonts w:eastAsia="Calibri" w:cs="Times New Roman" w:ascii="Times New Roman" w:hAnsi="Times New Roman"/>
          <w:lang w:eastAsia="en-US"/>
        </w:rPr>
      </w:r>
    </w:p>
    <w:p>
      <w:pPr>
        <w:pStyle w:val="Normal"/>
        <w:jc w:val="center"/>
        <w:rPr>
          <w:rFonts w:ascii="Times New Roman" w:hAnsi="Times New Roman" w:cs="Times New Roman"/>
          <w:b/>
          <w:bCs/>
        </w:rPr>
      </w:pPr>
      <w:r>
        <w:rPr>
          <w:rFonts w:cs="Times New Roman" w:ascii="Times New Roman" w:hAnsi="Times New Roman"/>
          <w:b/>
          <w:bCs/>
        </w:rPr>
        <w:t>Размер ответственности Поставщика за нарушения</w:t>
      </w:r>
    </w:p>
    <w:p>
      <w:pPr>
        <w:pStyle w:val="Normal"/>
        <w:jc w:val="center"/>
        <w:rPr>
          <w:rFonts w:ascii="Times New Roman" w:hAnsi="Times New Roman" w:cs="Times New Roman"/>
          <w:b/>
          <w:bCs/>
        </w:rPr>
      </w:pPr>
      <w:r>
        <w:rPr>
          <w:rFonts w:cs="Times New Roman" w:ascii="Times New Roman" w:hAnsi="Times New Roman"/>
          <w:b/>
          <w:bCs/>
        </w:rPr>
        <w:t>пропускного и внутриобъектового режима, требований охраны труда,</w:t>
      </w:r>
    </w:p>
    <w:p>
      <w:pPr>
        <w:pStyle w:val="Normal"/>
        <w:jc w:val="center"/>
        <w:rPr>
          <w:rFonts w:ascii="Times New Roman" w:hAnsi="Times New Roman" w:cs="Times New Roman"/>
          <w:b/>
        </w:rPr>
      </w:pPr>
      <w:r>
        <w:rPr>
          <w:rFonts w:cs="Times New Roman" w:ascii="Times New Roman" w:hAnsi="Times New Roman"/>
          <w:b/>
          <w:bCs/>
        </w:rPr>
        <w:t>пожарной и промышленной безопасности</w:t>
      </w:r>
    </w:p>
    <w:p>
      <w:pPr>
        <w:pStyle w:val="Normal"/>
        <w:rPr>
          <w:rFonts w:ascii="Times New Roman" w:hAnsi="Times New Roman" w:cs="Times New Roman"/>
          <w:b/>
        </w:rPr>
      </w:pPr>
      <w:r>
        <w:rPr>
          <w:rFonts w:cs="Times New Roman" w:ascii="Times New Roman" w:hAnsi="Times New Roman"/>
          <w:b/>
        </w:rPr>
      </w:r>
    </w:p>
    <w:tbl>
      <w:tblPr>
        <w:tblW w:w="5000" w:type="pct"/>
        <w:jc w:val="left"/>
        <w:tblInd w:w="-5" w:type="dxa"/>
        <w:tblLayout w:type="fixed"/>
        <w:tblCellMar>
          <w:top w:w="0" w:type="dxa"/>
          <w:left w:w="108" w:type="dxa"/>
          <w:bottom w:w="0" w:type="dxa"/>
          <w:right w:w="108" w:type="dxa"/>
        </w:tblCellMar>
        <w:tblLook w:noVBand="0" w:val="01e0" w:noHBand="0" w:lastColumn="1" w:firstColumn="1" w:lastRow="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rPr>
            </w:pPr>
            <w:r>
              <w:rPr>
                <w:rFonts w:cs="Times New Roman" w:ascii="Times New Roman" w:hAnsi="Times New Roman"/>
                <w:b/>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rPr>
            </w:pPr>
            <w:r>
              <w:rPr>
                <w:rFonts w:cs="Times New Roman" w:ascii="Times New Roman" w:hAnsi="Times New Roman"/>
                <w:b/>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1.1. Нарушение ППБ без возникновения пожара</w:t>
            </w:r>
          </w:p>
          <w:p>
            <w:pPr>
              <w:pStyle w:val="Normal"/>
              <w:widowControl w:val="false"/>
              <w:rPr>
                <w:rFonts w:ascii="Times New Roman" w:hAnsi="Times New Roman" w:cs="Times New Roman"/>
                <w:b/>
              </w:rPr>
            </w:pPr>
            <w:r>
              <w:rPr>
                <w:rFonts w:cs="Times New Roman" w:ascii="Times New Roman" w:hAnsi="Times New Roman"/>
                <w:b/>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rPr>
            </w:pPr>
            <w:r>
              <w:rPr>
                <w:rFonts w:cs="Times New Roman" w:ascii="Times New Roman" w:hAnsi="Times New Roman"/>
              </w:rPr>
              <w:t>25 000 (двадцать пять тысяч) рублей за каждый случай нарушения.</w:t>
            </w:r>
          </w:p>
          <w:p>
            <w:pPr>
              <w:pStyle w:val="Normal"/>
              <w:widowControl w:val="false"/>
              <w:jc w:val="both"/>
              <w:rPr>
                <w:rFonts w:ascii="Times New Roman" w:hAnsi="Times New Roman" w:cs="Times New Roman"/>
              </w:rPr>
            </w:pPr>
            <w:r>
              <w:rPr>
                <w:rFonts w:cs="Times New Roman" w:ascii="Times New Roman" w:hAnsi="Times New Roman"/>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rPr>
            </w:pPr>
            <w:r>
              <w:rPr>
                <w:rFonts w:cs="Times New Roman" w:ascii="Times New Roman" w:hAnsi="Times New Roman"/>
              </w:rPr>
              <w:t>50 000 (пятьдесят тысяч) рублей за каждый случай нарушения.</w:t>
            </w:r>
          </w:p>
          <w:p>
            <w:pPr>
              <w:pStyle w:val="Normal"/>
              <w:widowControl w:val="false"/>
              <w:jc w:val="both"/>
              <w:rPr>
                <w:rFonts w:ascii="Times New Roman" w:hAnsi="Times New Roman" w:cs="Times New Roman"/>
              </w:rPr>
            </w:pPr>
            <w:r>
              <w:rPr>
                <w:rFonts w:cs="Times New Roman" w:ascii="Times New Roman" w:hAnsi="Times New Roman"/>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rPr>
            </w:pPr>
            <w:r>
              <w:rPr>
                <w:rFonts w:cs="Times New Roman" w:ascii="Times New Roman" w:hAnsi="Times New Roman"/>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2.</w:t>
            </w:r>
            <w:r>
              <w:rPr>
                <w:rFonts w:cs="Times New Roman" w:ascii="Times New Roman" w:hAnsi="Times New Roman"/>
                <w:b/>
              </w:rPr>
              <w:t xml:space="preserve"> </w:t>
            </w:r>
            <w:r>
              <w:rPr>
                <w:rFonts w:cs="Times New Roman" w:ascii="Times New Roman" w:hAnsi="Times New Roman"/>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rFonts w:cs="Times New Roman" w:ascii="Times New Roman" w:hAnsi="Times New Roman"/>
                <w:b/>
              </w:rPr>
              <w:t xml:space="preserve"> </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rPr>
            </w:pPr>
            <w:r>
              <w:rPr>
                <w:rFonts w:cs="Times New Roman" w:ascii="Times New Roman" w:hAnsi="Times New Roman"/>
              </w:rPr>
              <w:t>- 50 000 (пятьдесят тысяч) рублей за каждый случай нарушения;</w:t>
            </w:r>
          </w:p>
          <w:p>
            <w:pPr>
              <w:pStyle w:val="Normal"/>
              <w:widowControl w:val="false"/>
              <w:jc w:val="both"/>
              <w:rPr>
                <w:rFonts w:ascii="Times New Roman" w:hAnsi="Times New Roman" w:cs="Times New Roman"/>
              </w:rPr>
            </w:pPr>
            <w:r>
              <w:rPr>
                <w:rFonts w:cs="Times New Roman" w:ascii="Times New Roman" w:hAnsi="Times New Roman"/>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rFonts w:ascii="Times New Roman" w:hAnsi="Times New Roman" w:cs="Times New Roman"/>
              </w:rPr>
            </w:pPr>
            <w:r>
              <w:rPr>
                <w:rFonts w:cs="Times New Roman" w:ascii="Times New Roman" w:hAnsi="Times New Roman"/>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numPr>
          <w:ilvl w:val="0"/>
          <w:numId w:val="0"/>
        </w:numPr>
        <w:jc w:val="center"/>
        <w:outlineLvl w:val="0"/>
        <w:rPr>
          <w:rFonts w:ascii="Times New Roman" w:hAnsi="Times New Roman" w:cs="Times New Roman"/>
          <w:b/>
          <w:bCs/>
        </w:rPr>
      </w:pPr>
      <w:r>
        <w:rPr>
          <w:rFonts w:cs="Times New Roman" w:ascii="Times New Roman" w:hAnsi="Times New Roman"/>
          <w:b/>
          <w:bCs/>
        </w:rPr>
        <w:t>ПОДПИСИ СТОРОН:</w:t>
      </w:r>
    </w:p>
    <w:p>
      <w:pPr>
        <w:pStyle w:val="Normal"/>
        <w:numPr>
          <w:ilvl w:val="0"/>
          <w:numId w:val="0"/>
        </w:numPr>
        <w:jc w:val="center"/>
        <w:outlineLvl w:val="0"/>
        <w:rPr>
          <w:rFonts w:ascii="Times New Roman" w:hAnsi="Times New Roman" w:cs="Times New Roman"/>
          <w:bCs/>
        </w:rPr>
      </w:pPr>
      <w:r>
        <w:rPr>
          <w:rFonts w:cs="Times New Roman" w:ascii="Times New Roman" w:hAnsi="Times New Roman"/>
          <w:bCs/>
        </w:rPr>
      </w:r>
    </w:p>
    <w:tbl>
      <w:tblPr>
        <w:tblW w:w="9815"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4995"/>
        <w:gridCol w:w="4819"/>
      </w:tblGrid>
      <w:tr>
        <w:trPr/>
        <w:tc>
          <w:tcPr>
            <w:tcW w:w="4995" w:type="dxa"/>
            <w:tcBorders/>
            <w:shd w:color="auto" w:fill="auto" w:val="clear"/>
          </w:tcPr>
          <w:p>
            <w:pPr>
              <w:pStyle w:val="Normal"/>
              <w:widowControl w:val="false"/>
              <w:rPr>
                <w:rFonts w:ascii="Times New Roman" w:hAnsi="Times New Roman" w:cs="Times New Roman"/>
                <w:b/>
              </w:rPr>
            </w:pPr>
            <w:r>
              <w:rPr>
                <w:rFonts w:cs="Times New Roman" w:ascii="Times New Roman" w:hAnsi="Times New Roman"/>
                <w:b/>
              </w:rPr>
              <w:t>Покупатель:</w:t>
            </w:r>
          </w:p>
          <w:p>
            <w:pPr>
              <w:pStyle w:val="Normal"/>
              <w:widowControl w:val="false"/>
              <w:rPr>
                <w:rFonts w:ascii="Times New Roman" w:hAnsi="Times New Roman" w:cs="Times New Roman"/>
              </w:rPr>
            </w:pPr>
            <w:r>
              <w:rPr>
                <w:rFonts w:cs="Times New Roman" w:ascii="Times New Roman" w:hAnsi="Times New Roman"/>
              </w:rPr>
            </w:r>
          </w:p>
          <w:p>
            <w:pPr>
              <w:pStyle w:val="Normal"/>
              <w:widowControl w:val="false"/>
              <w:rPr>
                <w:rFonts w:ascii="Times New Roman" w:hAnsi="Times New Roman" w:cs="Times New Roman"/>
              </w:rPr>
            </w:pPr>
            <w:r>
              <w:rPr>
                <w:rFonts w:cs="Times New Roman" w:ascii="Times New Roman" w:hAnsi="Times New Roman"/>
              </w:rPr>
              <w:t>_____________________/_____________</w:t>
            </w:r>
          </w:p>
          <w:p>
            <w:pPr>
              <w:pStyle w:val="Normal"/>
              <w:widowControl w:val="false"/>
              <w:rPr>
                <w:rFonts w:ascii="Times New Roman" w:hAnsi="Times New Roman" w:cs="Times New Roman"/>
              </w:rPr>
            </w:pPr>
            <w:r>
              <w:rPr>
                <w:rFonts w:cs="Times New Roman" w:ascii="Times New Roman" w:hAnsi="Times New Roman"/>
              </w:rPr>
            </w:r>
          </w:p>
        </w:tc>
        <w:tc>
          <w:tcPr>
            <w:tcW w:w="4819" w:type="dxa"/>
            <w:tcBorders/>
            <w:shd w:color="auto" w:fill="auto" w:val="clear"/>
          </w:tcPr>
          <w:p>
            <w:pPr>
              <w:pStyle w:val="Normal"/>
              <w:widowControl w:val="false"/>
              <w:ind w:firstLine="34"/>
              <w:rPr>
                <w:rFonts w:ascii="Times New Roman" w:hAnsi="Times New Roman" w:cs="Times New Roman"/>
                <w:b/>
              </w:rPr>
            </w:pPr>
            <w:r>
              <w:rPr>
                <w:rFonts w:cs="Times New Roman" w:ascii="Times New Roman" w:hAnsi="Times New Roman"/>
                <w:b/>
              </w:rPr>
              <w:t>Поставщик:</w:t>
            </w:r>
          </w:p>
          <w:p>
            <w:pPr>
              <w:pStyle w:val="Normal"/>
              <w:widowControl w:val="false"/>
              <w:rPr>
                <w:rFonts w:ascii="Times New Roman" w:hAnsi="Times New Roman" w:cs="Times New Roman"/>
              </w:rPr>
            </w:pPr>
            <w:r>
              <w:rPr>
                <w:rFonts w:cs="Times New Roman" w:ascii="Times New Roman" w:hAnsi="Times New Roman"/>
              </w:rPr>
            </w:r>
          </w:p>
          <w:p>
            <w:pPr>
              <w:pStyle w:val="Normal"/>
              <w:widowControl w:val="false"/>
              <w:rPr>
                <w:rFonts w:ascii="Times New Roman" w:hAnsi="Times New Roman" w:cs="Times New Roman"/>
              </w:rPr>
            </w:pPr>
            <w:r>
              <w:rPr>
                <w:rFonts w:cs="Times New Roman" w:ascii="Times New Roman" w:hAnsi="Times New Roman"/>
              </w:rPr>
              <w:t>_____________________/_____________</w:t>
            </w:r>
          </w:p>
          <w:p>
            <w:pPr>
              <w:pStyle w:val="Normal"/>
              <w:widowControl w:val="false"/>
              <w:ind w:firstLine="33"/>
              <w:rPr>
                <w:rFonts w:ascii="Times New Roman" w:hAnsi="Times New Roman" w:cs="Times New Roman"/>
                <w:b/>
              </w:rPr>
            </w:pPr>
            <w:r>
              <w:rPr>
                <w:rFonts w:cs="Times New Roman" w:ascii="Times New Roman" w:hAnsi="Times New Roman"/>
                <w:b/>
              </w:rPr>
            </w:r>
          </w:p>
        </w:tc>
      </w:tr>
    </w:tbl>
    <w:p>
      <w:pPr>
        <w:pStyle w:val="Normal"/>
        <w:rPr>
          <w:rFonts w:ascii="Times New Roman" w:hAnsi="Times New Roman" w:cs="Times New Roman"/>
          <w:b/>
          <w:bCs/>
        </w:rPr>
      </w:pPr>
      <w:r>
        <w:rPr>
          <w:rFonts w:cs="Times New Roman" w:ascii="Times New Roman" w:hAnsi="Times New Roman"/>
          <w:b/>
          <w:bCs/>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
    </w:p>
    <w:sectPr>
      <w:headerReference w:type="default" r:id="rId18"/>
      <w:headerReference w:type="first" r:id="rId19"/>
      <w:footerReference w:type="default" r:id="rId20"/>
      <w:footerReference w:type="first" r:id="rId21"/>
      <w:footnotePr>
        <w:numFmt w:val="decimal"/>
      </w:footnotePr>
      <w:type w:val="nextPage"/>
      <w:pgSz w:w="11906" w:h="16838"/>
      <w:pgMar w:left="1418" w:right="851" w:gutter="0" w:header="709" w:top="1134" w:footer="709"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Segoe UI">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Times New Roman">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19</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21</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22</w:t>
    </w:r>
    <w:r>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26</w:t>
    </w:r>
    <w:r>
      <w:rPr>
        <w:sz w:val="22"/>
        <w:szCs w:val="22"/>
      </w:rPr>
      <w:fldChar w:fldCharType="end"/>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8"/>
        </w:rPr>
        <w:footnoteRef/>
      </w:r>
      <w:r>
        <w:rPr/>
        <w:tab/>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3">
    <w:p>
      <w:pPr>
        <w:pStyle w:val="FootnoteText"/>
        <w:jc w:val="both"/>
        <w:rPr/>
      </w:pPr>
      <w:r>
        <w:rPr>
          <w:rStyle w:val="Style8"/>
        </w:rPr>
        <w:footnoteRef/>
      </w:r>
      <w:r>
        <w:rPr>
          <w:highlight w:val="lightGray"/>
        </w:rPr>
        <w:tab/>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ТОРГ-12/УПД.</w:t>
      </w:r>
    </w:p>
  </w:footnote>
  <w:footnote w:id="4">
    <w:p>
      <w:pPr>
        <w:pStyle w:val="FootnoteText"/>
        <w:jc w:val="both"/>
        <w:rPr/>
      </w:pPr>
      <w:r>
        <w:rPr>
          <w:rStyle w:val="Style8"/>
        </w:rPr>
        <w:footnoteRef/>
      </w:r>
      <w:r>
        <w:rPr/>
        <w:tab/>
        <w:t xml:space="preserve"> </w:t>
      </w:r>
      <w:r>
        <w:rPr/>
        <w:t>В случае непредоставления новой Банковской гарантии возврата авансового платежа.</w:t>
      </w:r>
    </w:p>
  </w:footnote>
  <w:footnote w:id="5">
    <w:p>
      <w:pPr>
        <w:pStyle w:val="FootnoteText"/>
        <w:ind w:left="0" w:hanging="0"/>
        <w:rPr/>
      </w:pPr>
      <w:r>
        <w:rPr>
          <w:rStyle w:val="Style8"/>
        </w:rPr>
        <w:footnoteRef/>
      </w:r>
      <w:r>
        <w:rPr/>
        <w:t xml:space="preserve"> </w:t>
      </w:r>
      <w:r>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p>
  </w:footnote>
  <w:footnote w:id="6">
    <w:p>
      <w:pPr>
        <w:pStyle w:val="FootnoteText"/>
        <w:ind w:left="0" w:hanging="0"/>
        <w:rPr/>
      </w:pPr>
      <w:r>
        <w:rPr>
          <w:rStyle w:val="Style8"/>
        </w:rPr>
        <w:footnoteRef/>
      </w:r>
      <w:r>
        <w:rPr/>
        <w:t xml:space="preserve"> </w:t>
      </w:r>
      <w:r>
        <w:rPr/>
        <w:t>Применяется в случае подписания собственноручно без использования усиленных квалифицированных электронных подписей (УКЭП).</w:t>
      </w:r>
    </w:p>
  </w:footnote>
  <w:footnote w:id="7">
    <w:p>
      <w:pPr>
        <w:pStyle w:val="FootnoteText"/>
        <w:jc w:val="both"/>
        <w:rPr/>
      </w:pPr>
      <w:r>
        <w:rPr>
          <w:rStyle w:val="Style8"/>
        </w:rPr>
        <w:footnoteRef/>
      </w:r>
      <w:r>
        <w:rPr/>
        <w:tab/>
        <w:t xml:space="preserve"> </w:t>
      </w:r>
      <w:r>
        <w:rPr/>
        <w:t>В соответствии с Общероссийским классификатором стран мира (утв. Постановлением Госстандарта России от 14.12.2001 N 529-ст.).</w:t>
      </w:r>
    </w:p>
  </w:footnote>
  <w:footnote w:id="8">
    <w:p>
      <w:pPr>
        <w:pStyle w:val="FootnoteText"/>
        <w:jc w:val="both"/>
        <w:rPr/>
      </w:pPr>
      <w:r>
        <w:rPr>
          <w:rStyle w:val="Style8"/>
        </w:rPr>
        <w:footnoteRef/>
      </w:r>
      <w:r>
        <w:rPr/>
        <w:tab/>
        <w:t xml:space="preserve"> </w:t>
      </w:r>
      <w:r>
        <w:rPr>
          <w:bCs/>
        </w:rPr>
        <w:t>Порядковый номер (номера) реестровой записи (реестровых записей), под которой (которыми) Оборудование включено в реестры, предусмотренные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p>
  </w:footnote>
  <w:footnote w:id="9">
    <w:p>
      <w:pPr>
        <w:pStyle w:val="FootnoteText"/>
        <w:rPr/>
      </w:pPr>
      <w:r>
        <w:rPr>
          <w:rStyle w:val="Style8"/>
        </w:rPr>
        <w:footnoteRef/>
      </w:r>
      <w:r>
        <w:rPr/>
        <w:tab/>
        <w:t>Актуальный Перечень Банков-Гарантов Группы РусГидро размещен на официальном сайте Общества http://zakupki.rushydro.ru/PublicContent/Section/6</w:t>
      </w:r>
    </w:p>
  </w:footnote>
  <w:footnote w:id="10">
    <w:p>
      <w:pPr>
        <w:pStyle w:val="FootnoteText"/>
        <w:jc w:val="both"/>
        <w:rPr/>
      </w:pPr>
      <w:r>
        <w:rPr>
          <w:rStyle w:val="Style8"/>
        </w:rPr>
        <w:footnoteRef/>
      </w:r>
      <w:r>
        <w:rPr/>
        <w:tab/>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/или рейтинговых агентств и/или </w:t>
        <w:br/>
        <w:t>из информационных систем Reuters, Bloomberg, Сbonds)</w:t>
      </w:r>
    </w:p>
  </w:footnote>
  <w:footnote w:id="11">
    <w:p>
      <w:pPr>
        <w:pStyle w:val="FootnoteText"/>
        <w:rPr/>
      </w:pPr>
      <w:r>
        <w:rPr>
          <w:rStyle w:val="Style8"/>
        </w:rPr>
        <w:footnoteRef/>
      </w:r>
      <w:r>
        <w:rPr/>
        <w:tab/>
        <w:t>Данное требование не применяется в отношении небанковских кредитных организаций.</w:t>
      </w:r>
    </w:p>
  </w:footnote>
  <w:footnote w:id="12">
    <w:p>
      <w:pPr>
        <w:pStyle w:val="FootnoteText"/>
        <w:jc w:val="both"/>
        <w:rPr/>
      </w:pPr>
      <w:r>
        <w:rPr>
          <w:rStyle w:val="Style8"/>
        </w:rPr>
        <w:footnoteRef/>
      </w:r>
      <w:r>
        <w:rPr/>
        <w:tab/>
        <w:t>При издании ПО организационно-распорядительного документа о ТФУ данный критерий может быть исключен.</w:t>
      </w:r>
    </w:p>
  </w:footnote>
  <w:footnote w:id="13">
    <w:p>
      <w:pPr>
        <w:pStyle w:val="FootnoteText"/>
        <w:jc w:val="both"/>
        <w:rPr/>
      </w:pPr>
      <w:r>
        <w:rPr>
          <w:rStyle w:val="Style8"/>
        </w:rPr>
        <w:footnoteRef/>
      </w:r>
      <w:r>
        <w:rPr/>
        <w:tab/>
        <w:t xml:space="preserve">Значение показателя округляется в большую или меньшую сторону до суммы, кратной 100 млн. руб. </w:t>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br/>
        <w:t xml:space="preserve">к установлению - 5 400 млн. руб.; расчетное значение лимита - 5 450 млн. руб., лимит к установлению - </w:t>
        <w:br/>
        <w:t>5 500 млн. руб.</w:t>
      </w:r>
    </w:p>
  </w:footnote>
  <w:footnote w:id="14">
    <w:p>
      <w:pPr>
        <w:pStyle w:val="FootnoteText"/>
        <w:jc w:val="both"/>
        <w:rPr/>
      </w:pPr>
      <w:r>
        <w:rPr>
          <w:rStyle w:val="Style8"/>
        </w:rPr>
        <w:footnoteRef/>
      </w:r>
      <w:r>
        <w:rPr/>
        <w:tab/>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 или рейтинговых агентств и/или </w:t>
        <w:br/>
        <w:t>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right" w:pos="8306" w:leader="none"/>
      </w:tabs>
      <w:jc w:val="right"/>
      <w:rPr/>
    </w:pPr>
    <w:r>
      <w:rPr/>
      <w:t xml:space="preserve">                                                                                                                                        </w:t>
    </w:r>
    <w:r>
      <w:rPr/>
      <w:t>ТФД № 2.2.2.</w:t>
      <w:tab/>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right" w:pos="8306" w:leader="none"/>
      </w:tabs>
      <w:jc w:val="right"/>
      <w:rPr/>
    </w:pPr>
    <w:r>
      <w:rPr/>
      <w:t xml:space="preserve">                                                                                                                                </w:t>
    </w:r>
    <w:r>
      <w:rPr/>
      <w:t>ТФД № 2.2.2.</w:t>
      <w:tab/>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right" w:pos="8306" w:leader="none"/>
      </w:tabs>
      <w:jc w:val="right"/>
      <w:rPr/>
    </w:pPr>
    <w:r>
      <w:rPr/>
      <w:t xml:space="preserve">                                                                                                                                </w:t>
    </w:r>
    <w:r>
      <w:rPr/>
      <w:t>ТФД № 2.2.2.</w:t>
      <w:tab/>
      <w:tab/>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2"/>
      <w:numFmt w:val="decimal"/>
      <w:lvlText w:val="%1."/>
      <w:lvlJc w:val="left"/>
      <w:pPr>
        <w:tabs>
          <w:tab w:val="num" w:pos="360"/>
        </w:tabs>
        <w:ind w:left="360" w:hanging="360"/>
      </w:pPr>
      <w:rPr/>
    </w:lvl>
    <w:lvl w:ilvl="1">
      <w:start w:val="2"/>
      <w:numFmt w:val="decimal"/>
      <w:lvlText w:val="%1.%2."/>
      <w:lvlJc w:val="left"/>
      <w:pPr>
        <w:tabs>
          <w:tab w:val="num" w:pos="1851"/>
        </w:tabs>
        <w:ind w:left="1851" w:hanging="432"/>
      </w:pPr>
      <w:rPr>
        <w:sz w:val="24"/>
        <w:b w:val="false"/>
        <w:szCs w:val="24"/>
      </w:rPr>
    </w:lvl>
    <w:lvl w:ilvl="2">
      <w:start w:val="3"/>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1">
    <w:lvl w:ilvl="0">
      <w:start w:val="2"/>
      <w:numFmt w:val="decimal"/>
      <w:lvlText w:val="%1."/>
      <w:lvlJc w:val="left"/>
      <w:pPr>
        <w:tabs>
          <w:tab w:val="num" w:pos="360"/>
        </w:tabs>
        <w:ind w:left="360" w:hanging="360"/>
      </w:pPr>
      <w:rPr/>
    </w:lvl>
    <w:lvl w:ilvl="1">
      <w:start w:val="4"/>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2">
    <w:lvl w:ilvl="0">
      <w:start w:val="3"/>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3">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4">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5">
    <w:lvl w:ilvl="0">
      <w:start w:val="5"/>
      <w:numFmt w:val="decimal"/>
      <w:lvlText w:val="%1."/>
      <w:lvlJc w:val="left"/>
      <w:pPr>
        <w:tabs>
          <w:tab w:val="num" w:pos="0"/>
        </w:tabs>
        <w:ind w:left="360" w:hanging="360"/>
      </w:pPr>
      <w:rPr/>
    </w:lvl>
    <w:lvl w:ilvl="1">
      <w:start w:val="1"/>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6">
    <w:lvl w:ilvl="0">
      <w:start w:val="1"/>
      <w:numFmt w:val="decimal"/>
      <w:lvlText w:val="%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i w:val="false"/>
        <w:b w:val="false"/>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writeProtection w:cryptProviderType="rsaAES" w:cryptAlgorithmClass="hash" w:cryptAlgorithmType="typeAny" w:cryptAlgorithmSid="14" w:cryptSpinCount="100000" w:hash="B+ziBSGFBNrSvaJ6YIrL5oj/0O3PtvsNT3qvIFzbi0r9Wm7AouztHAQcrL1W5JABJadkcoikhKhpfuAkfzk1ng==" w:salt="ViT4tup/LwrYURm0w6Mrhg=="/>
  <w:zoom w:percent="10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ial Unicode MS" w:cs="Arial Unicode MS"/>
        <w:kern w:val="2"/>
        <w:sz w:val="24"/>
        <w:szCs w:val="24"/>
        <w:lang w:val="ru-RU"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Liberation Serif" w:hAnsi="Liberation Serif" w:eastAsia="Arial Unicode MS" w:cs="Arial Unicode MS"/>
      <w:color w:val="auto"/>
      <w:kern w:val="2"/>
      <w:sz w:val="24"/>
      <w:szCs w:val="24"/>
      <w:lang w:val="ru-RU" w:eastAsia="zh-CN" w:bidi="hi-IN"/>
    </w:rPr>
  </w:style>
  <w:style w:type="paragraph" w:styleId="Heading3">
    <w:name w:val="Heading 3"/>
    <w:basedOn w:val="Normal"/>
    <w:next w:val="Normal"/>
    <w:qFormat/>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character" w:styleId="FollowedHyperlink">
    <w:name w:val="FollowedHyperlink"/>
    <w:rPr>
      <w:color w:val="800000"/>
      <w:u w:val="single"/>
    </w:rPr>
  </w:style>
  <w:style w:type="character" w:styleId="Style8" w:customStyle="1">
    <w:name w:val="Символ сноски"/>
    <w:qFormat/>
    <w:rPr>
      <w:vertAlign w:val="superscript"/>
    </w:rPr>
  </w:style>
  <w:style w:type="character" w:styleId="FootnoteReference">
    <w:name w:val="Footnote Reference"/>
    <w:rPr>
      <w:vertAlign w:val="superscript"/>
    </w:rPr>
  </w:style>
  <w:style w:type="character" w:styleId="Style9" w:customStyle="1">
    <w:name w:val="Символ концевой сноски"/>
    <w:qFormat/>
    <w:rPr>
      <w:vertAlign w:val="superscript"/>
    </w:rPr>
  </w:style>
  <w:style w:type="character" w:styleId="EndnoteReference">
    <w:name w:val="Endnote Reference"/>
    <w:rPr>
      <w:vertAlign w:val="superscript"/>
    </w:rPr>
  </w:style>
  <w:style w:type="character" w:styleId="Style10" w:customStyle="1">
    <w:name w:val="Нижний колонтитул Знак"/>
    <w:basedOn w:val="DefaultParagraphFont"/>
    <w:uiPriority w:val="99"/>
    <w:qFormat/>
    <w:rsid w:val="00747094"/>
    <w:rPr/>
  </w:style>
  <w:style w:type="character" w:styleId="Style11" w:customStyle="1">
    <w:name w:val="Текст сноски Знак"/>
    <w:basedOn w:val="DefaultParagraphFont"/>
    <w:qFormat/>
    <w:rsid w:val="00747094"/>
    <w:rPr>
      <w:sz w:val="20"/>
      <w:szCs w:val="20"/>
    </w:rPr>
  </w:style>
  <w:style w:type="character" w:styleId="Style12" w:customStyle="1">
    <w:name w:val="Верхний колонтитул Знак"/>
    <w:basedOn w:val="DefaultParagraphFont"/>
    <w:qFormat/>
    <w:rsid w:val="00747094"/>
    <w:rPr/>
  </w:style>
  <w:style w:type="character" w:styleId="Style13" w:customStyle="1">
    <w:name w:val="Абзац списка Знак"/>
    <w:link w:val="ListParagraph"/>
    <w:uiPriority w:val="34"/>
    <w:qFormat/>
    <w:locked/>
    <w:rsid w:val="00747094"/>
    <w:rPr/>
  </w:style>
  <w:style w:type="character" w:styleId="3" w:customStyle="1">
    <w:name w:val="Основной текст 3 Знак"/>
    <w:link w:val="BodyText3"/>
    <w:qFormat/>
    <w:rsid w:val="00900397"/>
    <w:rPr>
      <w:sz w:val="16"/>
      <w:szCs w:val="16"/>
      <w:lang w:val="en-GB"/>
    </w:rPr>
  </w:style>
  <w:style w:type="character" w:styleId="31" w:customStyle="1">
    <w:name w:val="Основной текст 3 Знак1"/>
    <w:basedOn w:val="DefaultParagraphFont"/>
    <w:uiPriority w:val="99"/>
    <w:semiHidden/>
    <w:qFormat/>
    <w:rsid w:val="00900397"/>
    <w:rPr>
      <w:rFonts w:cs="Mangal"/>
      <w:sz w:val="16"/>
      <w:szCs w:val="14"/>
    </w:rPr>
  </w:style>
  <w:style w:type="character" w:styleId="Linenumber1" w:customStyle="1">
    <w:name w:val="line number1"/>
    <w:qFormat/>
    <w:rPr/>
  </w:style>
  <w:style w:type="character" w:styleId="Style14" w:customStyle="1">
    <w:name w:val="Текст выноски Знак"/>
    <w:basedOn w:val="DefaultParagraphFont"/>
    <w:link w:val="BalloonText"/>
    <w:uiPriority w:val="99"/>
    <w:semiHidden/>
    <w:qFormat/>
    <w:rsid w:val="008b37e3"/>
    <w:rPr>
      <w:rFonts w:ascii="Segoe UI" w:hAnsi="Segoe UI" w:cs="Mangal"/>
      <w:sz w:val="18"/>
      <w:szCs w:val="16"/>
    </w:rPr>
  </w:style>
  <w:style w:type="character" w:styleId="Style15" w:customStyle="1">
    <w:name w:val="Текст концевой сноски Знак"/>
    <w:basedOn w:val="DefaultParagraphFont"/>
    <w:uiPriority w:val="99"/>
    <w:semiHidden/>
    <w:qFormat/>
    <w:rsid w:val="0087662c"/>
    <w:rPr>
      <w:rFonts w:cs="Mangal"/>
      <w:sz w:val="20"/>
      <w:szCs w:val="18"/>
    </w:rPr>
  </w:style>
  <w:style w:type="character" w:styleId="Linenumber2" w:customStyle="1">
    <w:name w:val="line number2"/>
    <w:qFormat/>
    <w:rPr/>
  </w:style>
  <w:style w:type="character" w:styleId="Linenumber">
    <w:name w:val="line number"/>
    <w:qFormat/>
    <w:rPr/>
  </w:style>
  <w:style w:type="paragraph" w:styleId="Style16">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7">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sz w:val="28"/>
      <w:szCs w:val="28"/>
    </w:rPr>
  </w:style>
  <w:style w:type="paragraph" w:styleId="Caption1">
    <w:name w:val="caption1"/>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rPr>
  </w:style>
  <w:style w:type="paragraph" w:styleId="Caption111" w:customStyle="1">
    <w:name w:val="caption111"/>
    <w:basedOn w:val="Normal"/>
    <w:qFormat/>
    <w:pPr>
      <w:suppressLineNumbers/>
      <w:spacing w:before="120" w:after="120"/>
    </w:pPr>
    <w:rPr>
      <w:i/>
      <w:iCs/>
    </w:rPr>
  </w:style>
  <w:style w:type="paragraph" w:styleId="Caption1111" w:customStyle="1">
    <w:name w:val="caption1111"/>
    <w:basedOn w:val="Normal"/>
    <w:qFormat/>
    <w:pPr>
      <w:suppressLineNumbers/>
      <w:spacing w:before="120" w:after="120"/>
    </w:pPr>
    <w:rPr>
      <w:i/>
      <w:iCs/>
    </w:rPr>
  </w:style>
  <w:style w:type="paragraph" w:styleId="Style18" w:customStyle="1">
    <w:name w:val="Колонтитул"/>
    <w:basedOn w:val="Normal"/>
    <w:qFormat/>
    <w:pPr/>
    <w:rPr/>
  </w:style>
  <w:style w:type="paragraph" w:styleId="Header">
    <w:name w:val="Header"/>
    <w:basedOn w:val="Normal"/>
    <w:link w:val="Style12"/>
    <w:pPr>
      <w:tabs>
        <w:tab w:val="clear" w:pos="709"/>
        <w:tab w:val="center" w:pos="4677" w:leader="none"/>
        <w:tab w:val="right" w:pos="9355" w:leader="none"/>
      </w:tabs>
    </w:pPr>
    <w:rPr/>
  </w:style>
  <w:style w:type="paragraph" w:styleId="ListParagraph">
    <w:name w:val="List Paragraph"/>
    <w:basedOn w:val="Normal"/>
    <w:link w:val="Style13"/>
    <w:uiPriority w:val="34"/>
    <w:qFormat/>
    <w:pPr>
      <w:spacing w:before="0" w:after="0"/>
      <w:ind w:left="720" w:hanging="0"/>
      <w:contextualSpacing/>
    </w:pPr>
    <w:rPr/>
  </w:style>
  <w:style w:type="paragraph" w:styleId="FootnoteText">
    <w:name w:val="Footnote Text"/>
    <w:basedOn w:val="Normal"/>
    <w:link w:val="Style11"/>
    <w:pPr>
      <w:suppressLineNumbers/>
      <w:ind w:left="340" w:hanging="340"/>
    </w:pPr>
    <w:rPr>
      <w:sz w:val="20"/>
      <w:szCs w:val="20"/>
    </w:rPr>
  </w:style>
  <w:style w:type="paragraph" w:styleId="Default" w:customStyle="1">
    <w:name w:val="Default"/>
    <w:qFormat/>
    <w:pPr>
      <w:widowControl/>
      <w:suppressAutoHyphens w:val="true"/>
      <w:bidi w:val="0"/>
      <w:spacing w:before="0" w:after="0"/>
      <w:jc w:val="left"/>
    </w:pPr>
    <w:rPr>
      <w:rFonts w:ascii="Times New Roman" w:hAnsi="Times New Roman" w:eastAsia="Calibri" w:cs="Times New Roman"/>
      <w:color w:val="000000"/>
      <w:kern w:val="0"/>
      <w:sz w:val="24"/>
      <w:szCs w:val="24"/>
      <w:lang w:eastAsia="en-US" w:bidi="ar-SA" w:val="ru-RU"/>
    </w:rPr>
  </w:style>
  <w:style w:type="paragraph" w:styleId="Footer">
    <w:name w:val="Footer"/>
    <w:basedOn w:val="Normal"/>
    <w:link w:val="Style10"/>
    <w:uiPriority w:val="99"/>
    <w:pPr>
      <w:tabs>
        <w:tab w:val="clear" w:pos="709"/>
        <w:tab w:val="center" w:pos="4677" w:leader="none"/>
        <w:tab w:val="right" w:pos="9355" w:leader="none"/>
      </w:tabs>
    </w:pPr>
    <w:rPr/>
  </w:style>
  <w:style w:type="paragraph" w:styleId="BodyText3">
    <w:name w:val="Body Text 3"/>
    <w:basedOn w:val="Normal"/>
    <w:link w:val="3"/>
    <w:qFormat/>
    <w:rsid w:val="00900397"/>
    <w:pPr>
      <w:spacing w:before="0" w:after="120"/>
    </w:pPr>
    <w:rPr>
      <w:sz w:val="16"/>
      <w:szCs w:val="16"/>
      <w:lang w:val="en-GB"/>
    </w:rPr>
  </w:style>
  <w:style w:type="paragraph" w:styleId="BalloonText">
    <w:name w:val="Balloon Text"/>
    <w:basedOn w:val="Normal"/>
    <w:link w:val="Style14"/>
    <w:uiPriority w:val="99"/>
    <w:semiHidden/>
    <w:unhideWhenUsed/>
    <w:qFormat/>
    <w:rsid w:val="008b37e3"/>
    <w:pPr/>
    <w:rPr>
      <w:rFonts w:ascii="Segoe UI" w:hAnsi="Segoe UI" w:cs="Mangal"/>
      <w:sz w:val="18"/>
      <w:szCs w:val="16"/>
    </w:rPr>
  </w:style>
  <w:style w:type="paragraph" w:styleId="EndnoteText">
    <w:name w:val="Endnote Text"/>
    <w:basedOn w:val="Normal"/>
    <w:link w:val="Style15"/>
    <w:uiPriority w:val="99"/>
    <w:semiHidden/>
    <w:unhideWhenUsed/>
    <w:rsid w:val="0087662c"/>
    <w:pPr/>
    <w:rPr>
      <w:rFonts w:cs="Mangal"/>
      <w:sz w:val="20"/>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5.xml"/><Relationship Id="rId13" Type="http://schemas.openxmlformats.org/officeDocument/2006/relationships/header" Target="header6.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hyperlink" Target="http://www.cbr.ru/" TargetMode="External"/><Relationship Id="rId17" Type="http://schemas.openxmlformats.org/officeDocument/2006/relationships/hyperlink" Target="http://www.cbr.ru/" TargetMode="External"/><Relationship Id="rId18" Type="http://schemas.openxmlformats.org/officeDocument/2006/relationships/header" Target="header7.xml"/><Relationship Id="rId19" Type="http://schemas.openxmlformats.org/officeDocument/2006/relationships/header" Target="header8.xml"/><Relationship Id="rId20" Type="http://schemas.openxmlformats.org/officeDocument/2006/relationships/footer" Target="footer6.xml"/><Relationship Id="rId21" Type="http://schemas.openxmlformats.org/officeDocument/2006/relationships/footer" Target="footer7.xml"/><Relationship Id="rId22" Type="http://schemas.openxmlformats.org/officeDocument/2006/relationships/footnotes" Target="footnotes.xml"/><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Relationship Id="rId2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5DB41-9629-4C11-831E-79682C3E1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Application>AlterOffice/3.4.0.9$Linux_X86_64 LibreOffice_project/b8daf9e823b1a5463a2f48435ddc2e8696e7d4fc</Application>
  <AppVersion>15.0000</AppVersion>
  <Pages>22</Pages>
  <Words>9155</Words>
  <Characters>65398</Characters>
  <CharactersWithSpaces>74613</CharactersWithSpaces>
  <Paragraphs>435</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2026-05-27T11:21:00Z</dcterms:created>
  <dc:creator>Елена Геннадьевна Парий</dc:creator>
  <dc:description/>
  <dc:language>ru-RU</dc:language>
  <cp:lastModifiedBy>Оксана Александровна Ермошина</cp:lastModifiedBy>
  <dcterms:modified xsi:type="dcterms:W3CDTF">2026-08-17T08:50:17Z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1</vt:bool>
  </property>
</Properties>
</file>