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word/_rels/document.xml.rels" ContentType="application/vnd.openxmlformats-package.relationships+xml"/>
  <Override PartName="/word/header8.xml" ContentType="application/vnd.openxmlformats-officedocument.wordprocessingml.header+xml"/>
  <Override PartName="/word/header7.xml" ContentType="application/vnd.openxmlformats-officedocument.wordprocessingml.header+xml"/>
  <Override PartName="/word/header5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header6.xml" ContentType="application/vnd.openxmlformats-officedocument.wordprocessingml.header+xml"/>
  <Override PartName="/word/header9.xml" ContentType="application/vnd.openxmlformats-officedocument.wordprocessingml.header+xml"/>
  <Override PartName="/word/document.xml" ContentType="application/vnd.openxmlformats-officedocument.wordprocessingml.document.main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keepLines/>
        <w:ind w:left="3540" w:hanging="0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  <w:bookmarkStart w:id="0" w:name="_Toc137554584"/>
      <w:bookmarkStart w:id="1" w:name="_Toc141696704"/>
      <w:bookmarkStart w:id="2" w:name="_Toc139856287"/>
      <w:bookmarkStart w:id="3" w:name="_Toc137554584"/>
      <w:bookmarkStart w:id="4" w:name="_Toc141696704"/>
      <w:bookmarkStart w:id="5" w:name="_Toc139856287"/>
      <w:bookmarkEnd w:id="3"/>
      <w:bookmarkEnd w:id="4"/>
      <w:bookmarkEnd w:id="5"/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numPr>
          <w:ilvl w:val="0"/>
          <w:numId w:val="0"/>
        </w:numPr>
        <w:ind w:left="0" w:hanging="0"/>
        <w:jc w:val="center"/>
        <w:outlineLvl w:val="0"/>
        <w:rPr>
          <w:b/>
          <w:bCs/>
        </w:rPr>
      </w:pPr>
      <w:bookmarkStart w:id="6" w:name="_Toc162615173"/>
      <w:bookmarkStart w:id="7" w:name="_Toc523836089"/>
      <w:bookmarkStart w:id="8" w:name="_Toc1416967041"/>
      <w:bookmarkStart w:id="9" w:name="_Toc1398562871"/>
      <w:bookmarkStart w:id="10" w:name="_Toc1375545841"/>
      <w:bookmarkEnd w:id="8"/>
      <w:bookmarkEnd w:id="9"/>
      <w:bookmarkEnd w:id="10"/>
      <w:r>
        <w:rPr>
          <w:b/>
          <w:bCs/>
          <w:color w:val="000000"/>
          <w:kern w:val="2"/>
        </w:rPr>
        <w:t>Технические требования</w:t>
      </w:r>
      <w:bookmarkEnd w:id="6"/>
      <w:bookmarkEnd w:id="7"/>
    </w:p>
    <w:p>
      <w:pPr>
        <w:pStyle w:val="Normal"/>
        <w:numPr>
          <w:ilvl w:val="0"/>
          <w:numId w:val="0"/>
        </w:numPr>
        <w:ind w:left="0" w:hanging="0"/>
        <w:jc w:val="center"/>
        <w:outlineLvl w:val="0"/>
        <w:rPr>
          <w:color w:val="000000"/>
          <w:kern w:val="2"/>
        </w:rPr>
      </w:pPr>
      <w:r>
        <w:rPr>
          <w:color w:val="000000"/>
          <w:kern w:val="2"/>
        </w:rPr>
      </w:r>
    </w:p>
    <w:p>
      <w:pPr>
        <w:pStyle w:val="Normal"/>
        <w:numPr>
          <w:ilvl w:val="0"/>
          <w:numId w:val="0"/>
        </w:numPr>
        <w:ind w:left="0" w:hanging="0"/>
        <w:jc w:val="center"/>
        <w:outlineLvl w:val="0"/>
        <w:rPr>
          <w:color w:val="000000"/>
          <w:kern w:val="2"/>
        </w:rPr>
      </w:pPr>
      <w:r>
        <w:rPr>
          <w:color w:val="000000"/>
          <w:kern w:val="2"/>
        </w:rPr>
      </w:r>
    </w:p>
    <w:p>
      <w:pPr>
        <w:pStyle w:val="Normal"/>
        <w:jc w:val="center"/>
        <w:rPr>
          <w:rFonts w:eastAsia="Calibri"/>
          <w:b/>
          <w:sz w:val="26"/>
          <w:szCs w:val="26"/>
        </w:rPr>
      </w:pPr>
      <w:r>
        <w:rPr>
          <w:color w:val="000000"/>
        </w:rPr>
        <w:t xml:space="preserve">ОКПД2 </w:t>
      </w:r>
      <w:r>
        <w:rPr>
          <w:b w:val="false"/>
          <w:bCs w:val="false"/>
          <w:i w:val="false"/>
          <w:caps w:val="false"/>
          <w:smallCaps w:val="false"/>
          <w:color w:val="333333"/>
          <w:spacing w:val="0"/>
          <w:sz w:val="28"/>
          <w:szCs w:val="28"/>
        </w:rPr>
        <w:t>22.19.40.110</w:t>
      </w:r>
      <w:r>
        <w:rPr>
          <w:color w:val="000000"/>
        </w:rPr>
        <w:t xml:space="preserve"> Поставка ленты конвейерной для нужд Филиала ПАО "РусГидро"-"Загорская ГАЭС"</w:t>
      </w:r>
    </w:p>
    <w:p>
      <w:pPr>
        <w:pStyle w:val="Normal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jc w:val="center"/>
        <w:rPr/>
      </w:pPr>
      <w:r>
        <w:rPr/>
      </w:r>
    </w:p>
    <w:p>
      <w:pPr>
        <w:pStyle w:val="Normal"/>
        <w:keepNext w:val="true"/>
        <w:keepLines/>
        <w:jc w:val="center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</w:r>
    </w:p>
    <w:p>
      <w:pPr>
        <w:pStyle w:val="Normal"/>
        <w:keepNext w:val="true"/>
        <w:keepLines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</w:r>
      <w:r>
        <w:br w:type="page"/>
      </w:r>
    </w:p>
    <w:p>
      <w:pPr>
        <w:pStyle w:val="Normal"/>
        <w:jc w:val="center"/>
        <w:rPr>
          <w:b/>
        </w:rPr>
      </w:pPr>
      <w:r>
        <w:rPr>
          <w:b/>
        </w:rPr>
        <w:t>СОДЕРЖАНИЕ</w:t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TOC1"/>
            <w:tabs>
              <w:tab w:val="clear" w:pos="708"/>
              <w:tab w:val="left" w:pos="560" w:leader="none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r>
            <w:fldChar w:fldCharType="begin"/>
          </w:r>
          <w:r>
            <w:rPr>
              <w:webHidden/>
              <w:rStyle w:val="Style18"/>
              <w:vanish w:val="false"/>
            </w:rPr>
            <w:instrText xml:space="preserve"> TOC \z \o "1-4" \u \h</w:instrText>
          </w:r>
          <w:r>
            <w:rPr>
              <w:webHidden/>
              <w:rStyle w:val="Style18"/>
              <w:vanish w:val="false"/>
            </w:rPr>
            <w:fldChar w:fldCharType="separate"/>
          </w:r>
          <w:hyperlink w:anchor="_Toc162615174">
            <w:r>
              <w:rPr>
                <w:webHidden/>
                <w:rStyle w:val="Style18"/>
                <w:vanish w:val="false"/>
              </w:rPr>
              <w:t>1</w:t>
            </w:r>
          </w:hyperlink>
          <w:hyperlink w:anchor="_Toc191473807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_Toc191473807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18"/>
                <w:vanish w:val="false"/>
              </w:rPr>
              <w:t>.</w:t>
            </w:r>
            <w:r>
              <w:rPr>
                <w:webHidden/>
              </w:rPr>
              <w:fldChar w:fldCharType="end"/>
            </w:r>
          </w:hyperlink>
          <w:r>
            <w:rPr>
              <w:rFonts w:eastAsia="" w:cs="" w:ascii="Calibri" w:hAnsi="Calibri" w:asciiTheme="minorHAnsi" w:cstheme="minorBidi" w:eastAsiaTheme="minorEastAsia" w:hAnsiTheme="minorHAnsi"/>
              <w:b w:val="false"/>
              <w:bCs w:val="false"/>
              <w:vanish w:val="false"/>
              <w:sz w:val="22"/>
              <w:szCs w:val="22"/>
            </w:rPr>
            <w:tab/>
          </w:r>
          <w:r>
            <w:rPr>
              <w:vanish w:val="false"/>
            </w:rPr>
            <w:t>Общие сведения</w:t>
            <w:tab/>
            <w:t>3</w:t>
          </w:r>
        </w:p>
        <w:p>
          <w:pPr>
            <w:pStyle w:val="TOC1"/>
            <w:tabs>
              <w:tab w:val="clear" w:pos="708"/>
              <w:tab w:val="left" w:pos="560" w:leader="none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191473808">
            <w:r>
              <w:rPr>
                <w:webHidden/>
                <w:rStyle w:val="Style18"/>
                <w:vanish w:val="false"/>
              </w:rPr>
              <w:t>2.</w:t>
            </w:r>
            <w:r>
              <w:rPr>
                <w:rStyle w:val="Style18"/>
                <w:rFonts w:eastAsia="" w:cs="" w:ascii="Calibri" w:hAnsi="Calibri" w:asciiTheme="minorHAnsi" w:cstheme="minorBidi" w:eastAsiaTheme="minorEastAsia" w:hAnsiTheme="minorHAnsi"/>
                <w:b w:val="false"/>
                <w:bCs w:val="false"/>
                <w:sz w:val="22"/>
                <w:szCs w:val="22"/>
              </w:rPr>
              <w:tab/>
            </w:r>
            <w:r>
              <w:rPr>
                <w:rStyle w:val="Style18"/>
                <w:iCs/>
              </w:rPr>
              <w:t>Требования к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_Toc191473808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8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191473809">
            <w:r>
              <w:rPr>
                <w:webHidden/>
                <w:rStyle w:val="Style18"/>
                <w:vanish w:val="false"/>
              </w:rPr>
              <w:t>Таблица 1.1 Перечень и объем закупаемой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_Toc191473809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8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191473810">
            <w:r>
              <w:rPr>
                <w:webHidden/>
                <w:rStyle w:val="Style18"/>
                <w:vanish w:val="false"/>
              </w:rPr>
              <w:t>Таблица 2.1 Требования по срокам поставки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_Toc191473810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8"/>
              </w:rPr>
              <w:tab/>
              <w:t>7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191473811">
            <w:r>
              <w:rPr>
                <w:webHidden/>
                <w:rStyle w:val="Style18"/>
                <w:vanish w:val="false"/>
              </w:rPr>
              <w:t>Таблица 3. Требования к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_Toc191473811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8"/>
              </w:rPr>
              <w:tab/>
              <w:t>8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191473812">
            <w:r>
              <w:rPr>
                <w:webHidden/>
                <w:rStyle w:val="Style18"/>
                <w:vanish w:val="false"/>
              </w:rPr>
              <w:t>Таблица 3.1. Требования к продукции (индивидуальные требования по каждой позиции перечня продукции)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_Toc191473812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8"/>
              </w:rPr>
              <w:tab/>
              <w:t>14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left" w:pos="560" w:leader="none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191473813">
            <w:r>
              <w:rPr>
                <w:webHidden/>
                <w:rStyle w:val="Style18"/>
                <w:vanish w:val="false"/>
              </w:rPr>
              <w:t>3.</w:t>
            </w:r>
            <w:r>
              <w:rPr>
                <w:rStyle w:val="Style18"/>
                <w:rFonts w:eastAsia="" w:cs="" w:ascii="Calibri" w:hAnsi="Calibri" w:asciiTheme="minorHAnsi" w:cstheme="minorBidi" w:eastAsiaTheme="minorEastAsia" w:hAnsiTheme="minorHAnsi"/>
                <w:b w:val="false"/>
                <w:bCs w:val="false"/>
                <w:sz w:val="22"/>
                <w:szCs w:val="22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_Toc191473813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8"/>
              </w:rPr>
              <w:t>Требования к документации по ценообразованию</w:t>
              <w:tab/>
              <w:t>23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left" w:pos="560" w:leader="none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191473814">
            <w:r>
              <w:rPr>
                <w:webHidden/>
                <w:rStyle w:val="Style18"/>
                <w:vanish w:val="false"/>
              </w:rPr>
              <w:t>4.</w:t>
            </w:r>
            <w:r>
              <w:rPr>
                <w:rStyle w:val="Style18"/>
                <w:rFonts w:eastAsia="" w:cs="" w:ascii="Calibri" w:hAnsi="Calibri" w:asciiTheme="minorHAnsi" w:cstheme="minorBidi" w:eastAsiaTheme="minorEastAsia" w:hAnsiTheme="minorHAnsi"/>
                <w:b w:val="false"/>
                <w:bCs w:val="false"/>
                <w:sz w:val="22"/>
                <w:szCs w:val="22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_Toc191473814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8"/>
              </w:rPr>
              <w:t>Приложения</w:t>
              <w:tab/>
              <w:t>23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Normal"/>
            <w:tabs>
              <w:tab w:val="clear" w:pos="708"/>
              <w:tab w:val="left" w:pos="560" w:leader="none"/>
              <w:tab w:val="right" w:pos="9911" w:leader="dot"/>
            </w:tabs>
            <w:rPr/>
          </w:pPr>
          <w:hyperlink w:anchor="_Toc191473815">
            <w:r>
              <w:rPr>
                <w:webHidden/>
                <w:rStyle w:val="Style18"/>
                <w:b/>
                <w:bCs/>
                <w:vanish w:val="false"/>
                <w:sz w:val="24"/>
                <w:szCs w:val="24"/>
              </w:rPr>
              <w:t>4.1.</w:t>
            </w:r>
            <w:r>
              <w:rPr>
                <w:rStyle w:val="Style18"/>
                <w:rFonts w:eastAsia="" w:cs="" w:cstheme="minorBidi" w:eastAsiaTheme="minorEastAsia"/>
                <w:b/>
                <w:bCs/>
                <w:sz w:val="24"/>
                <w:szCs w:val="24"/>
              </w:rPr>
              <w:tab/>
            </w:r>
          </w:hyperlink>
          <w:hyperlink w:anchor="_Toc191473815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_Toc191473815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18"/>
                <w:rFonts w:eastAsia="" w:cs="" w:cstheme="minorBidi" w:eastAsiaTheme="minorEastAsia"/>
                <w:b/>
                <w:bCs/>
                <w:vanish w:val="false"/>
                <w:sz w:val="24"/>
                <w:szCs w:val="24"/>
              </w:rPr>
              <w:t>Приложение № 1: Форма спецификации поставляемо</w:t>
            </w:r>
            <w:r>
              <w:rPr>
                <w:webHidden/>
              </w:rPr>
              <w:fldChar w:fldCharType="end"/>
            </w:r>
          </w:hyperlink>
          <w:r>
            <w:rPr>
              <w:rFonts w:eastAsia="" w:cs="" w:cstheme="minorBidi" w:eastAsiaTheme="minorEastAsia"/>
              <w:b/>
              <w:bCs/>
              <w:vanish w:val="false"/>
              <w:sz w:val="24"/>
              <w:szCs w:val="24"/>
            </w:rPr>
            <w:t>й продукции и материалов.</w:t>
          </w:r>
          <w:hyperlink w:anchor="_Toc191473814">
            <w:r>
              <w:rPr>
                <w:webHidden/>
                <w:rStyle w:val="Style18"/>
                <w:rFonts w:eastAsia="" w:cs="" w:cstheme="minorBidi" w:eastAsiaTheme="minorEastAsia"/>
                <w:b/>
                <w:bCs/>
                <w:vanish w:val="false"/>
                <w:sz w:val="24"/>
                <w:szCs w:val="24"/>
              </w:rPr>
              <w:tab/>
            </w:r>
          </w:hyperlink>
          <w:hyperlink w:anchor="_Toc191473815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_Toc191473815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18"/>
                <w:rFonts w:eastAsia="" w:cs="" w:cstheme="minorBidi" w:eastAsiaTheme="minorEastAsia"/>
                <w:b/>
                <w:bCs/>
                <w:vanish w:val="false"/>
                <w:sz w:val="24"/>
                <w:szCs w:val="24"/>
              </w:rPr>
              <w:tab/>
            </w:r>
            <w:r>
              <w:rPr>
                <w:webHidden/>
              </w:rPr>
              <w:fldChar w:fldCharType="end"/>
            </w:r>
          </w:hyperlink>
          <w:hyperlink w:anchor="_Toc191473814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_Toc191473814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18"/>
                <w:rFonts w:eastAsia="" w:cs="" w:cstheme="minorBidi" w:eastAsiaTheme="minorEastAsia"/>
                <w:b/>
                <w:bCs/>
                <w:vanish w:val="false"/>
                <w:sz w:val="24"/>
                <w:szCs w:val="24"/>
              </w:rPr>
              <w:tab/>
            </w:r>
            <w:r>
              <w:rPr>
                <w:webHidden/>
              </w:rPr>
              <w:fldChar w:fldCharType="end"/>
            </w:r>
          </w:hyperlink>
          <w:hyperlink w:anchor="_Toc191473814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_Toc191473814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18"/>
                <w:rFonts w:eastAsia="" w:cs="" w:cstheme="minorBidi" w:eastAsiaTheme="minorEastAsia"/>
                <w:b/>
                <w:bCs/>
                <w:vanish w:val="false"/>
                <w:sz w:val="24"/>
                <w:szCs w:val="24"/>
              </w:rPr>
              <w:tab/>
            </w:r>
            <w:r>
              <w:rPr>
                <w:webHidden/>
              </w:rPr>
              <w:fldChar w:fldCharType="end"/>
            </w:r>
          </w:hyperlink>
          <w:hyperlink w:anchor="_Toc191473815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_Toc191473815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18"/>
                <w:rFonts w:eastAsia="" w:cs="" w:cstheme="minorBidi" w:eastAsiaTheme="minorEastAsia"/>
                <w:b/>
                <w:bCs/>
                <w:vanish w:val="false"/>
                <w:sz w:val="24"/>
                <w:szCs w:val="24"/>
              </w:rPr>
              <w:t>23</w:t>
            </w:r>
            <w:r>
              <w:rPr>
                <w:webHidden/>
              </w:rPr>
              <w:fldChar w:fldCharType="end"/>
            </w:r>
          </w:hyperlink>
          <w:r>
            <w:rPr>
              <w:rStyle w:val="Style18"/>
              <w:sz w:val="24"/>
              <w:b/>
              <w:szCs w:val="24"/>
              <w:bCs/>
              <w:vanish w:val="false"/>
              <w:rFonts w:eastAsia="" w:cs=""/>
            </w:rPr>
            <w:fldChar w:fldCharType="end"/>
          </w:r>
        </w:p>
      </w:sdtContent>
    </w:sdt>
    <w:p>
      <w:pPr>
        <w:pStyle w:val="Normal"/>
        <w:rPr>
          <w:rFonts w:cs="Calibri Light" w:cstheme="majorHAnsi"/>
          <w:b/>
          <w:i/>
          <w:i/>
          <w:sz w:val="24"/>
          <w:szCs w:val="24"/>
        </w:rPr>
      </w:pPr>
      <w:r>
        <w:rPr>
          <w:rFonts w:cs="Calibri Light" w:cstheme="majorHAnsi"/>
          <w:b/>
          <w:i/>
          <w:sz w:val="24"/>
          <w:szCs w:val="24"/>
        </w:rPr>
      </w:r>
      <w:r>
        <w:br w:type="page"/>
      </w:r>
    </w:p>
    <w:p>
      <w:pPr>
        <w:pStyle w:val="Heading1"/>
        <w:keepLines/>
        <w:numPr>
          <w:ilvl w:val="0"/>
          <w:numId w:val="3"/>
        </w:numPr>
        <w:ind w:left="357" w:hanging="357"/>
        <w:jc w:val="center"/>
        <w:rPr>
          <w:caps/>
          <w:lang w:val="ru-RU"/>
        </w:rPr>
      </w:pPr>
      <w:bookmarkStart w:id="11" w:name="_Toc51339692"/>
      <w:bookmarkStart w:id="12" w:name="_Toc162615174"/>
      <w:r>
        <w:rPr>
          <w:lang w:val="ru-RU"/>
        </w:rPr>
        <w:t>Общие сведения</w:t>
      </w:r>
      <w:bookmarkEnd w:id="11"/>
      <w:bookmarkEnd w:id="12"/>
    </w:p>
    <w:p>
      <w:pPr>
        <w:pStyle w:val="Normal"/>
        <w:keepNext w:val="true"/>
        <w:keepLines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4"/>
        <w:numPr>
          <w:ilvl w:val="1"/>
          <w:numId w:val="3"/>
        </w:numPr>
        <w:rPr/>
      </w:pPr>
      <w:bookmarkStart w:id="13" w:name="_Toc46743506"/>
      <w:bookmarkStart w:id="14" w:name="_Toc162615175"/>
      <w:r>
        <w:rPr/>
        <w:t>Наименование закупаемой продукции</w:t>
      </w:r>
      <w:bookmarkEnd w:id="13"/>
      <w:bookmarkEnd w:id="14"/>
    </w:p>
    <w:p>
      <w:pPr>
        <w:pStyle w:val="Normal"/>
        <w:ind w:firstLine="709"/>
        <w:jc w:val="both"/>
        <w:rPr>
          <w:b/>
        </w:rPr>
      </w:pPr>
      <w:r>
        <w:rPr/>
        <w:t xml:space="preserve">ОКПД2 </w:t>
      </w:r>
      <w:r>
        <w:rPr>
          <w:b w:val="false"/>
          <w:bCs w:val="false"/>
          <w:i w:val="false"/>
          <w:caps w:val="false"/>
          <w:smallCaps w:val="false"/>
          <w:color w:val="333333"/>
          <w:spacing w:val="0"/>
          <w:sz w:val="28"/>
          <w:szCs w:val="28"/>
        </w:rPr>
        <w:t>22.19.40.110</w:t>
      </w:r>
      <w:r>
        <w:rPr/>
        <w:t xml:space="preserve"> Поставка ленты конвейерной для нужд филиала ПАО "РусГидро"-"Загорская ГАЭС".</w:t>
      </w:r>
    </w:p>
    <w:p>
      <w:pPr>
        <w:pStyle w:val="Heading4"/>
        <w:numPr>
          <w:ilvl w:val="1"/>
          <w:numId w:val="3"/>
        </w:numPr>
        <w:spacing w:before="240" w:after="60"/>
        <w:ind w:left="431" w:hanging="431"/>
        <w:rPr/>
      </w:pPr>
      <w:bookmarkStart w:id="15" w:name="_Toc162615176"/>
      <w:bookmarkStart w:id="16" w:name="_Toc46743507"/>
      <w:r>
        <w:rPr/>
        <w:t xml:space="preserve">Цель </w:t>
      </w:r>
      <w:bookmarkEnd w:id="16"/>
      <w:r>
        <w:rPr>
          <w:lang w:val="ru-RU"/>
        </w:rPr>
        <w:t>использования закупаемой продукции</w:t>
      </w:r>
      <w:bookmarkEnd w:id="15"/>
    </w:p>
    <w:p>
      <w:pPr>
        <w:pStyle w:val="Normal"/>
        <w:ind w:firstLine="708"/>
        <w:jc w:val="both"/>
        <w:rPr/>
      </w:pPr>
      <w:r>
        <w:rPr/>
        <w:t>Целью является обеспечение Филиала материалами для эксплуатации зданий и сооружений.</w:t>
      </w:r>
    </w:p>
    <w:p>
      <w:pPr>
        <w:pStyle w:val="Normal"/>
        <w:tabs>
          <w:tab w:val="clear" w:pos="708"/>
          <w:tab w:val="left" w:pos="720" w:leader="none"/>
          <w:tab w:val="left" w:pos="3780" w:leader="none"/>
          <w:tab w:val="left" w:pos="4320" w:leader="none"/>
        </w:tabs>
        <w:ind w:firstLine="720"/>
        <w:jc w:val="both"/>
        <w:rPr>
          <w:b/>
        </w:rPr>
      </w:pPr>
      <w:r>
        <w:rPr>
          <w:b/>
        </w:rPr>
      </w:r>
      <w:bookmarkStart w:id="17" w:name="_Toc75446572"/>
      <w:bookmarkStart w:id="18" w:name="_Toc50125126"/>
      <w:bookmarkStart w:id="19" w:name="_Toc75446572"/>
      <w:bookmarkStart w:id="20" w:name="_Toc50125126"/>
      <w:bookmarkEnd w:id="19"/>
      <w:bookmarkEnd w:id="20"/>
    </w:p>
    <w:p>
      <w:pPr>
        <w:pStyle w:val="Heading1"/>
        <w:keepLines/>
        <w:numPr>
          <w:ilvl w:val="0"/>
          <w:numId w:val="3"/>
        </w:numPr>
        <w:ind w:left="357" w:hanging="357"/>
        <w:jc w:val="center"/>
        <w:rPr>
          <w:iCs/>
          <w:caps/>
          <w:lang w:val="ru-RU"/>
        </w:rPr>
      </w:pPr>
      <w:bookmarkStart w:id="21" w:name="_Toc162615177"/>
      <w:bookmarkStart w:id="22" w:name="_Toc51339693"/>
      <w:bookmarkStart w:id="23" w:name="_Toc754465721"/>
      <w:bookmarkEnd w:id="23"/>
      <w:r>
        <w:rPr>
          <w:iCs/>
        </w:rPr>
        <w:t>Требования к продукции</w:t>
      </w:r>
      <w:bookmarkEnd w:id="21"/>
      <w:bookmarkEnd w:id="22"/>
    </w:p>
    <w:p>
      <w:pPr>
        <w:pStyle w:val="Heading4"/>
        <w:numPr>
          <w:ilvl w:val="1"/>
          <w:numId w:val="3"/>
        </w:numPr>
        <w:rPr/>
      </w:pPr>
      <w:bookmarkStart w:id="24" w:name="_Toc162615178"/>
      <w:r>
        <w:rPr/>
        <w:t xml:space="preserve">Требования к объемам и срокам </w:t>
      </w:r>
      <w:r>
        <w:rPr>
          <w:lang w:val="ru-RU"/>
        </w:rPr>
        <w:t>поставки</w:t>
      </w:r>
      <w:bookmarkEnd w:id="24"/>
    </w:p>
    <w:p>
      <w:pPr>
        <w:pStyle w:val="Heading3"/>
        <w:numPr>
          <w:ilvl w:val="2"/>
          <w:numId w:val="3"/>
        </w:numPr>
        <w:rPr/>
      </w:pPr>
      <w:bookmarkStart w:id="25" w:name="_Toc162615179"/>
      <w:r>
        <w:rPr>
          <w:lang w:val="ru-RU"/>
        </w:rPr>
        <w:t>Перечень и объем закупаемой продукции</w:t>
      </w:r>
      <w:bookmarkEnd w:id="25"/>
    </w:p>
    <w:p>
      <w:pPr>
        <w:pStyle w:val="Heading1"/>
        <w:keepLines/>
        <w:tabs>
          <w:tab w:val="clear" w:pos="0"/>
        </w:tabs>
        <w:spacing w:before="240" w:after="60"/>
        <w:ind w:left="0" w:hanging="0"/>
        <w:rPr>
          <w:sz w:val="24"/>
          <w:szCs w:val="24"/>
          <w:lang w:val="ru-RU"/>
        </w:rPr>
      </w:pPr>
      <w:bookmarkStart w:id="26" w:name="_Toc162615180"/>
      <w:bookmarkStart w:id="27" w:name="_Toc51339695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1.1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 xml:space="preserve">Перечень </w:t>
      </w:r>
      <w:bookmarkEnd w:id="27"/>
      <w:r>
        <w:rPr>
          <w:sz w:val="24"/>
          <w:szCs w:val="24"/>
          <w:lang w:val="ru-RU"/>
        </w:rPr>
        <w:t>и объем закупаемой продукции</w:t>
      </w:r>
      <w:bookmarkEnd w:id="26"/>
    </w:p>
    <w:tbl>
      <w:tblPr>
        <w:tblW w:w="9791" w:type="dxa"/>
        <w:jc w:val="left"/>
        <w:tblInd w:w="22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VBand="0" w:noHBand="0" w:lastColumn="0" w:firstColumn="0" w:lastRow="0" w:firstRow="0"/>
      </w:tblPr>
      <w:tblGrid>
        <w:gridCol w:w="667"/>
        <w:gridCol w:w="3411"/>
        <w:gridCol w:w="1935"/>
        <w:gridCol w:w="2204"/>
        <w:gridCol w:w="861"/>
        <w:gridCol w:w="712"/>
      </w:tblGrid>
      <w:tr>
        <w:trPr>
          <w:trHeight w:val="950" w:hRule="atLeast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keepNext w:val="true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3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Наименование продукции</w:t>
            </w:r>
            <w:r>
              <w:rPr>
                <w:sz w:val="24"/>
                <w:szCs w:val="24"/>
                <w:lang w:val="en-US"/>
              </w:rPr>
              <w:t>, тип продукции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ОКПД</w:t>
            </w: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en-US" w:eastAsia="ru-RU" w:bidi="ar-SA"/>
              </w:rPr>
              <w:t>2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Применение законодательства о национальном режиме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Ед. изм</w:t>
            </w:r>
            <w:r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Кол</w:t>
            </w:r>
            <w:r>
              <w:rPr>
                <w:sz w:val="24"/>
                <w:szCs w:val="24"/>
                <w:lang w:val="en-US"/>
              </w:rPr>
              <w:t>-</w:t>
            </w:r>
            <w:r>
              <w:rPr>
                <w:sz w:val="24"/>
                <w:szCs w:val="24"/>
              </w:rPr>
              <w:t>во</w:t>
            </w:r>
          </w:p>
        </w:tc>
      </w:tr>
      <w:tr>
        <w:trPr/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  <w:sz w:val="24"/>
                <w:szCs w:val="24"/>
                <w:lang w:val="en-US"/>
              </w:rPr>
              <w:t>6</w:t>
            </w:r>
          </w:p>
        </w:tc>
      </w:tr>
      <w:tr>
        <w:trPr/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jc w:val="center"/>
              <w:rPr/>
            </w:pPr>
            <w:r>
              <w:rPr/>
            </w:r>
          </w:p>
        </w:tc>
        <w:tc>
          <w:tcPr>
            <w:tcW w:w="3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40"/>
              <w:widowControl w:val="false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Конвейерная лента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hanging="0"/>
              <w:jc w:val="left"/>
              <w:rPr>
                <w:color w:val="000000"/>
              </w:rPr>
            </w:pPr>
            <w:r>
              <w:rPr>
                <w:b w:val="false"/>
                <w:bCs w:val="false"/>
                <w:i w:val="false"/>
                <w:iCs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22.19.40.110</w:t>
            </w:r>
          </w:p>
          <w:p>
            <w:pPr>
              <w:pStyle w:val="Normal"/>
              <w:widowControl w:val="false"/>
              <w:jc w:val="left"/>
              <w:rPr>
                <w:color w:val="000000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/>
                <w:sz w:val="24"/>
                <w:szCs w:val="24"/>
                <w:lang w:val="ru-RU" w:eastAsia="ru-RU" w:bidi="ar-SA"/>
              </w:rPr>
              <w:t>(</w:t>
            </w:r>
            <w:r>
              <w:rPr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lang w:val="ru-RU" w:eastAsia="ru-RU" w:bidi="ar-SA"/>
              </w:rPr>
              <w:t>Изделия из вулканизированной резины</w:t>
            </w:r>
            <w:r>
              <w:rPr>
                <w:rFonts w:eastAsia="Times New Roman" w:cs="Times New Roman"/>
                <w:b w:val="false"/>
                <w:bCs w:val="false"/>
                <w:color w:val="000000"/>
                <w:sz w:val="24"/>
                <w:szCs w:val="24"/>
                <w:lang w:val="ru-RU" w:eastAsia="ru-RU" w:bidi="ar-SA"/>
              </w:rPr>
              <w:t>)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color w:themeColor="text1"/>
                <w:sz w:val="24"/>
                <w:szCs w:val="24"/>
              </w:rPr>
              <w:t>Ограничение на закупку товаров иностранного производства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п.м.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40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1020</w:t>
            </w:r>
          </w:p>
        </w:tc>
      </w:tr>
      <w:tr>
        <w:trPr/>
        <w:tc>
          <w:tcPr>
            <w:tcW w:w="6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jc w:val="center"/>
              <w:rPr/>
            </w:pPr>
            <w:r>
              <w:rPr/>
            </w:r>
          </w:p>
        </w:tc>
        <w:tc>
          <w:tcPr>
            <w:tcW w:w="341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40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Хомут усиленный шарнирный</w:t>
            </w:r>
          </w:p>
        </w:tc>
        <w:tc>
          <w:tcPr>
            <w:tcW w:w="19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hanging="0"/>
              <w:jc w:val="left"/>
              <w:rPr>
                <w:color w:val="000000"/>
              </w:rPr>
            </w:pPr>
            <w:r>
              <w:rPr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pacing w:val="0"/>
                <w:sz w:val="24"/>
                <w:szCs w:val="24"/>
                <w:u w:val="none"/>
                <w:effect w:val="none"/>
                <w:shd w:fill="F7F8F9" w:val="clear"/>
              </w:rPr>
              <w:t>25.94.12.190 (Изделия крепежные нерезьбовые из черных металлов прочие, не включенные в другие группировки</w:t>
            </w:r>
          </w:p>
          <w:p>
            <w:pPr>
              <w:pStyle w:val="Normal"/>
              <w:widowControl w:val="false"/>
              <w:ind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pacing w:val="0"/>
                <w:sz w:val="24"/>
                <w:szCs w:val="24"/>
                <w:u w:val="none"/>
                <w:effect w:val="none"/>
                <w:shd w:fill="F7F8F9" w:val="clear"/>
              </w:rPr>
              <w:t>)</w:t>
            </w:r>
          </w:p>
        </w:tc>
        <w:tc>
          <w:tcPr>
            <w:tcW w:w="22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color w:themeColor="text1"/>
                <w:sz w:val="24"/>
                <w:szCs w:val="24"/>
              </w:rPr>
              <w:t>Преимущество товаров российского производств</w:t>
            </w:r>
          </w:p>
        </w:tc>
        <w:tc>
          <w:tcPr>
            <w:tcW w:w="8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7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40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600</w:t>
            </w:r>
          </w:p>
        </w:tc>
      </w:tr>
    </w:tbl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ind w:firstLine="142"/>
        <w:rPr>
          <w:bCs/>
          <w:i/>
          <w:i/>
          <w:sz w:val="24"/>
          <w:szCs w:val="24"/>
          <w:shd w:fill="FFFF99" w:val="clear"/>
        </w:rPr>
      </w:pPr>
      <w:r>
        <w:rPr>
          <w:bCs/>
          <w:i/>
          <w:sz w:val="24"/>
          <w:szCs w:val="24"/>
          <w:shd w:fill="FFFF99" w:val="clear"/>
        </w:rPr>
      </w:r>
    </w:p>
    <w:p>
      <w:pPr>
        <w:pStyle w:val="Heading3"/>
        <w:numPr>
          <w:ilvl w:val="2"/>
          <w:numId w:val="3"/>
        </w:numPr>
        <w:rPr>
          <w:lang w:val="ru-RU"/>
        </w:rPr>
      </w:pPr>
      <w:bookmarkStart w:id="28" w:name="_Toc75446578"/>
      <w:bookmarkStart w:id="29" w:name="_Toc162615181"/>
      <w:bookmarkStart w:id="30" w:name="_Toc51339696"/>
      <w:r>
        <w:rPr>
          <w:lang w:val="ru-RU"/>
        </w:rPr>
        <w:t xml:space="preserve">Требования </w:t>
      </w:r>
      <w:bookmarkEnd w:id="30"/>
      <w:r>
        <w:rPr>
          <w:lang w:val="ru-RU"/>
        </w:rPr>
        <w:t>к срокам поставки продукции и оказания сопутствующих услуг</w:t>
      </w:r>
      <w:bookmarkEnd w:id="28"/>
      <w:bookmarkEnd w:id="29"/>
    </w:p>
    <w:p>
      <w:pPr>
        <w:pStyle w:val="Heading1"/>
        <w:keepLines/>
        <w:tabs>
          <w:tab w:val="clear" w:pos="0"/>
        </w:tabs>
        <w:spacing w:before="240" w:after="60"/>
        <w:ind w:left="0" w:hanging="0"/>
        <w:rPr>
          <w:sz w:val="24"/>
          <w:szCs w:val="24"/>
          <w:lang w:val="ru-RU"/>
        </w:rPr>
      </w:pPr>
      <w:bookmarkStart w:id="31" w:name="_Toc75446579"/>
      <w:bookmarkStart w:id="32" w:name="_Toc162615182"/>
      <w:bookmarkStart w:id="33" w:name="_Toc51339697"/>
      <w:bookmarkStart w:id="34" w:name="_Toc50125127"/>
      <w:bookmarkStart w:id="35" w:name="_Toc501251261"/>
      <w:bookmarkEnd w:id="35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2</w:t>
      </w:r>
      <w:r>
        <w:rPr>
          <w:sz w:val="24"/>
          <w:szCs w:val="24"/>
        </w:rPr>
        <w:t>.</w:t>
      </w:r>
      <w:r>
        <w:rPr>
          <w:sz w:val="24"/>
          <w:szCs w:val="24"/>
          <w:lang w:val="ru-RU"/>
        </w:rPr>
        <w:t>1</w:t>
      </w:r>
      <w:r>
        <w:rPr>
          <w:sz w:val="24"/>
          <w:szCs w:val="24"/>
        </w:rPr>
        <w:t xml:space="preserve"> </w:t>
      </w:r>
      <w:bookmarkStart w:id="36" w:name="_Hlk50465284"/>
      <w:r>
        <w:rPr>
          <w:sz w:val="24"/>
          <w:szCs w:val="24"/>
        </w:rPr>
        <w:t xml:space="preserve">Требования по срокам </w:t>
      </w:r>
      <w:bookmarkEnd w:id="33"/>
      <w:bookmarkEnd w:id="34"/>
      <w:bookmarkEnd w:id="36"/>
      <w:r>
        <w:rPr>
          <w:sz w:val="24"/>
          <w:szCs w:val="24"/>
          <w:lang w:val="ru-RU"/>
        </w:rPr>
        <w:t>поставки продукции</w:t>
      </w:r>
      <w:bookmarkEnd w:id="31"/>
      <w:bookmarkEnd w:id="32"/>
      <w:r>
        <w:rPr>
          <w:sz w:val="24"/>
          <w:szCs w:val="24"/>
          <w:lang w:val="ru-RU"/>
        </w:rPr>
        <w:t xml:space="preserve"> </w:t>
      </w:r>
    </w:p>
    <w:tbl>
      <w:tblPr>
        <w:tblW w:w="9776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1132"/>
        <w:gridCol w:w="2548"/>
        <w:gridCol w:w="2981"/>
        <w:gridCol w:w="3114"/>
      </w:tblGrid>
      <w:tr>
        <w:trPr/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продукции / партии продукции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поставки продукции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поставки продукции</w:t>
            </w:r>
          </w:p>
        </w:tc>
      </w:tr>
      <w:tr>
        <w:trPr/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bookmarkStart w:id="37" w:name="_Toc46743510"/>
            <w:r>
              <w:rPr>
                <w:b/>
                <w:sz w:val="24"/>
                <w:szCs w:val="24"/>
              </w:rPr>
              <w:t>4</w:t>
            </w:r>
            <w:bookmarkEnd w:id="37"/>
          </w:p>
        </w:tc>
      </w:tr>
      <w:tr>
        <w:trPr/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rPr/>
            </w:pPr>
            <w:r>
              <w:rPr/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Поз.1.1-1.2 таблицы 1.1 </w:t>
            </w:r>
            <w:r>
              <w:rPr>
                <w:kern w:val="0"/>
                <w:sz w:val="24"/>
                <w:szCs w:val="24"/>
                <w:lang w:val="ru-RU" w:bidi="ar-SA"/>
              </w:rPr>
              <w:t>настоящих Технических требований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пятидесятый день с даты подписания договора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пятидесятый день с даты подписания договора</w:t>
            </w:r>
          </w:p>
        </w:tc>
      </w:tr>
    </w:tbl>
    <w:p>
      <w:pPr>
        <w:sectPr>
          <w:headerReference w:type="even" r:id="rId2"/>
          <w:headerReference w:type="default" r:id="rId3"/>
          <w:headerReference w:type="first" r:id="rId4"/>
          <w:type w:val="nextPage"/>
          <w:pgSz w:w="11906" w:h="16838"/>
          <w:pgMar w:left="1134" w:right="851" w:gutter="0" w:header="680" w:top="1134" w:footer="0" w:bottom="992"/>
          <w:pgNumType w:fmt="decimal"/>
          <w:formProt w:val="false"/>
          <w:titlePg/>
          <w:textDirection w:val="lrTb"/>
          <w:docGrid w:type="default" w:linePitch="360" w:charSpace="0"/>
        </w:sectPr>
      </w:pPr>
    </w:p>
    <w:p>
      <w:pPr>
        <w:pStyle w:val="Heading4"/>
        <w:numPr>
          <w:ilvl w:val="1"/>
          <w:numId w:val="3"/>
        </w:numPr>
        <w:rPr/>
      </w:pPr>
      <w:bookmarkStart w:id="38" w:name="_Toc51339698"/>
      <w:bookmarkStart w:id="39" w:name="_Toc162615183"/>
      <w:bookmarkStart w:id="40" w:name="_Toc46743511"/>
      <w:r>
        <w:rPr/>
        <w:t xml:space="preserve">Требования к </w:t>
      </w:r>
      <w:bookmarkEnd w:id="40"/>
      <w:r>
        <w:rPr>
          <w:lang w:val="ru-RU"/>
        </w:rPr>
        <w:t>качеству продукции</w:t>
      </w:r>
      <w:bookmarkEnd w:id="39"/>
    </w:p>
    <w:p>
      <w:pPr>
        <w:pStyle w:val="Heading1"/>
        <w:keepLines/>
        <w:tabs>
          <w:tab w:val="clear" w:pos="0"/>
        </w:tabs>
        <w:spacing w:before="240" w:after="60"/>
        <w:ind w:left="0" w:hanging="0"/>
        <w:rPr>
          <w:sz w:val="24"/>
          <w:szCs w:val="24"/>
        </w:rPr>
      </w:pPr>
      <w:bookmarkStart w:id="41" w:name="_Toc162615184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3</w:t>
      </w:r>
      <w:r>
        <w:rPr>
          <w:sz w:val="24"/>
          <w:szCs w:val="24"/>
        </w:rPr>
        <w:t xml:space="preserve">. Требования к </w:t>
      </w:r>
      <w:r>
        <w:rPr>
          <w:sz w:val="24"/>
          <w:szCs w:val="24"/>
          <w:lang w:val="ru-RU"/>
        </w:rPr>
        <w:t>продукции</w:t>
      </w:r>
      <w:bookmarkEnd w:id="41"/>
      <w:r>
        <w:rPr>
          <w:sz w:val="24"/>
          <w:szCs w:val="24"/>
        </w:rPr>
        <w:t xml:space="preserve"> </w:t>
      </w:r>
      <w:bookmarkEnd w:id="38"/>
    </w:p>
    <w:p>
      <w:pPr>
        <w:pStyle w:val="Normal"/>
        <w:rPr>
          <w:rStyle w:val="Style14"/>
          <w:b w:val="false"/>
        </w:rPr>
      </w:pPr>
      <w:r>
        <w:rPr>
          <w:b w:val="false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 xml:space="preserve">Наименование продукции (позиции № </w:t>
      </w:r>
      <w:r>
        <w:rPr>
          <w:b/>
          <w:i/>
          <w:sz w:val="24"/>
          <w:szCs w:val="24"/>
        </w:rPr>
        <w:t>1.1-1.2</w:t>
      </w:r>
      <w:r>
        <w:rPr>
          <w:sz w:val="24"/>
          <w:szCs w:val="24"/>
        </w:rPr>
        <w:t xml:space="preserve"> </w:t>
      </w:r>
      <w:r>
        <w:rPr>
          <w:b/>
          <w:bCs/>
          <w:i/>
          <w:iCs/>
          <w:sz w:val="24"/>
          <w:szCs w:val="24"/>
        </w:rPr>
        <w:t xml:space="preserve">Таблицы 1.1 </w:t>
      </w:r>
      <w:r>
        <w:rPr>
          <w:b/>
          <w:bCs/>
          <w:i/>
          <w:iCs/>
          <w:kern w:val="0"/>
          <w:sz w:val="24"/>
          <w:szCs w:val="24"/>
          <w:lang w:val="ru-RU" w:bidi="ar-SA"/>
        </w:rPr>
        <w:t>настоящих Технических требований</w:t>
      </w:r>
      <w:r>
        <w:rPr>
          <w:b/>
          <w:bCs/>
          <w:i/>
          <w:iCs/>
          <w:sz w:val="24"/>
          <w:szCs w:val="24"/>
        </w:rPr>
        <w:t xml:space="preserve">): </w:t>
      </w:r>
      <w:r>
        <w:rPr>
          <w:b/>
          <w:bCs/>
          <w:i w:val="false"/>
          <w:iCs/>
          <w:caps w:val="false"/>
          <w:smallCaps w:val="false"/>
          <w:color w:val="333333"/>
          <w:spacing w:val="0"/>
          <w:sz w:val="24"/>
          <w:szCs w:val="24"/>
        </w:rPr>
        <w:t>ОКПД2 22.19.40.110</w:t>
      </w:r>
      <w:r>
        <w:rPr>
          <w:b/>
          <w:sz w:val="24"/>
          <w:szCs w:val="24"/>
        </w:rPr>
        <w:t xml:space="preserve"> Поставка материалов на эксплуатацию зданий и сооружений филиала ПАО "РусГидро"-"Загорская ГАЭС".</w:t>
      </w:r>
    </w:p>
    <w:p>
      <w:pPr>
        <w:pStyle w:val="Normal"/>
        <w:jc w:val="both"/>
        <w:rPr>
          <w:rStyle w:val="Style14"/>
          <w:b w:val="false"/>
          <w:iCs/>
          <w:sz w:val="24"/>
          <w:szCs w:val="24"/>
        </w:rPr>
      </w:pPr>
      <w:r>
        <w:rPr>
          <w:b w:val="false"/>
          <w:iCs/>
          <w:sz w:val="24"/>
          <w:szCs w:val="24"/>
        </w:rPr>
      </w:r>
    </w:p>
    <w:tbl>
      <w:tblPr>
        <w:tblStyle w:val="affffb"/>
        <w:tblW w:w="15309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852"/>
        <w:gridCol w:w="1811"/>
        <w:gridCol w:w="2987"/>
        <w:gridCol w:w="2990"/>
        <w:gridCol w:w="3262"/>
        <w:gridCol w:w="3406"/>
      </w:tblGrid>
      <w:tr>
        <w:trPr/>
        <w:tc>
          <w:tcPr>
            <w:tcW w:w="852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sz w:val="24"/>
                <w:szCs w:val="24"/>
                <w:lang w:val="ru-RU" w:bidi="ar-SA"/>
              </w:rPr>
            </w:pPr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 xml:space="preserve">№ </w:t>
            </w:r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>п/п</w:t>
            </w:r>
          </w:p>
        </w:tc>
        <w:tc>
          <w:tcPr>
            <w:tcW w:w="1811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>Наименование параметра</w:t>
            </w:r>
          </w:p>
        </w:tc>
        <w:tc>
          <w:tcPr>
            <w:tcW w:w="2987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>Требование заказчика</w:t>
            </w:r>
          </w:p>
        </w:tc>
        <w:tc>
          <w:tcPr>
            <w:tcW w:w="6252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>Способ подтверждения участником соответствия требованиям</w:t>
            </w:r>
          </w:p>
        </w:tc>
        <w:tc>
          <w:tcPr>
            <w:tcW w:w="3406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>Предложение участника по характеристикам и параметрам</w:t>
            </w:r>
          </w:p>
        </w:tc>
      </w:tr>
      <w:tr>
        <w:trPr/>
        <w:tc>
          <w:tcPr>
            <w:tcW w:w="852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kern w:val="0"/>
                <w:sz w:val="24"/>
                <w:szCs w:val="24"/>
                <w:lang w:val="ru-RU" w:bidi="ar-SA"/>
              </w:rPr>
            </w:pPr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1811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2987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299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>Согласие с требованием/ указание характеристик</w:t>
            </w:r>
          </w:p>
        </w:tc>
        <w:tc>
          <w:tcPr>
            <w:tcW w:w="326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340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</w:tr>
      <w:tr>
        <w:trPr/>
        <w:tc>
          <w:tcPr>
            <w:tcW w:w="85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kern w:val="0"/>
                <w:sz w:val="24"/>
                <w:szCs w:val="24"/>
                <w:lang w:val="ru-RU" w:bidi="ar-SA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1</w:t>
            </w:r>
          </w:p>
        </w:tc>
        <w:tc>
          <w:tcPr>
            <w:tcW w:w="181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2</w:t>
            </w:r>
          </w:p>
        </w:tc>
        <w:tc>
          <w:tcPr>
            <w:tcW w:w="298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3</w:t>
            </w:r>
          </w:p>
        </w:tc>
        <w:tc>
          <w:tcPr>
            <w:tcW w:w="299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4</w:t>
            </w:r>
          </w:p>
        </w:tc>
        <w:tc>
          <w:tcPr>
            <w:tcW w:w="326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5</w:t>
            </w:r>
          </w:p>
        </w:tc>
        <w:tc>
          <w:tcPr>
            <w:tcW w:w="340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6</w:t>
            </w:r>
          </w:p>
        </w:tc>
      </w:tr>
      <w:tr>
        <w:trPr/>
        <w:tc>
          <w:tcPr>
            <w:tcW w:w="852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13"/>
              </w:numPr>
              <w:suppressAutoHyphens w:val="true"/>
              <w:spacing w:before="60" w:after="60"/>
              <w:ind w:left="502" w:hanging="360"/>
              <w:contextualSpacing/>
              <w:jc w:val="center"/>
              <w:rPr>
                <w:kern w:val="0"/>
                <w:sz w:val="24"/>
                <w:szCs w:val="24"/>
                <w:lang w:val="ru-RU" w:eastAsia="x-none" w:bidi="ar-SA"/>
              </w:rPr>
            </w:pPr>
            <w:r>
              <w:rPr>
                <w:kern w:val="0"/>
                <w:sz w:val="24"/>
                <w:szCs w:val="24"/>
                <w:lang w:val="ru-RU" w:eastAsia="x-none" w:bidi="ar-SA"/>
              </w:rPr>
            </w:r>
          </w:p>
        </w:tc>
        <w:tc>
          <w:tcPr>
            <w:tcW w:w="479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299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 w:val="false"/>
                <w:bCs w:val="false"/>
                <w:kern w:val="0"/>
                <w:lang w:val="ru-RU" w:bidi="ar-SA"/>
              </w:rPr>
            </w:pPr>
            <w:r>
              <w:rPr>
                <w:b w:val="false"/>
                <w:bCs w:val="false"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326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 w:val="false"/>
                <w:bCs w:val="false"/>
                <w:kern w:val="0"/>
                <w:lang w:val="ru-RU" w:bidi="ar-SA"/>
              </w:rPr>
            </w:pPr>
            <w:r>
              <w:rPr>
                <w:b w:val="false"/>
                <w:bCs w:val="false"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340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 w:val="false"/>
                <w:bCs w:val="false"/>
                <w:kern w:val="0"/>
                <w:lang w:val="ru-RU" w:bidi="ar-SA"/>
              </w:rPr>
            </w:pPr>
            <w:r>
              <w:rPr>
                <w:b w:val="false"/>
                <w:bCs w:val="false"/>
                <w:kern w:val="0"/>
                <w:sz w:val="24"/>
                <w:szCs w:val="24"/>
                <w:lang w:val="ru-RU" w:bidi="ar-SA"/>
              </w:rPr>
              <w:t>-//-</w:t>
            </w:r>
          </w:p>
        </w:tc>
      </w:tr>
      <w:tr>
        <w:trPr/>
        <w:tc>
          <w:tcPr>
            <w:tcW w:w="852" w:type="dxa"/>
            <w:tcBorders/>
          </w:tcPr>
          <w:p>
            <w:pPr>
              <w:pStyle w:val="ListParagraph"/>
              <w:widowControl w:val="false"/>
              <w:numPr>
                <w:ilvl w:val="1"/>
                <w:numId w:val="14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kern w:val="0"/>
                <w:sz w:val="24"/>
                <w:szCs w:val="24"/>
                <w:lang w:val="ru-RU" w:eastAsia="x-none" w:bidi="ar-SA"/>
              </w:rPr>
            </w:pPr>
            <w:r>
              <w:rPr>
                <w:kern w:val="0"/>
                <w:sz w:val="24"/>
                <w:szCs w:val="24"/>
                <w:lang w:val="ru-RU" w:eastAsia="x-none" w:bidi="ar-SA"/>
              </w:rPr>
            </w:r>
          </w:p>
        </w:tc>
        <w:tc>
          <w:tcPr>
            <w:tcW w:w="479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iCs/>
                <w:kern w:val="0"/>
                <w:sz w:val="24"/>
                <w:szCs w:val="24"/>
                <w:lang w:val="ru-RU" w:bidi="ar-SA"/>
              </w:rPr>
              <w:t>Требования к техническим и функциональным характеристикам в отношении каждой позиции продукции представлены в Таблице 3.1 настоящих Технических требований</w:t>
            </w:r>
          </w:p>
        </w:tc>
        <w:tc>
          <w:tcPr>
            <w:tcW w:w="299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 w:val="false"/>
                <w:bCs w:val="false"/>
                <w:kern w:val="0"/>
                <w:lang w:val="ru-RU" w:bidi="ar-SA"/>
              </w:rPr>
            </w:pPr>
            <w:r>
              <w:rPr>
                <w:b w:val="false"/>
                <w:bCs w:val="false"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326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 w:val="false"/>
                <w:bCs w:val="false"/>
                <w:kern w:val="0"/>
                <w:lang w:val="ru-RU" w:bidi="ar-SA"/>
              </w:rPr>
            </w:pPr>
            <w:r>
              <w:rPr>
                <w:b w:val="false"/>
                <w:bCs w:val="false"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340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 w:val="false"/>
                <w:bCs w:val="false"/>
                <w:kern w:val="0"/>
                <w:lang w:val="ru-RU" w:bidi="ar-SA"/>
              </w:rPr>
            </w:pPr>
            <w:r>
              <w:rPr>
                <w:b w:val="false"/>
                <w:bCs w:val="false"/>
                <w:kern w:val="0"/>
                <w:sz w:val="24"/>
                <w:szCs w:val="24"/>
                <w:lang w:val="ru-RU" w:bidi="ar-SA"/>
              </w:rPr>
              <w:t>-//-</w:t>
            </w:r>
          </w:p>
        </w:tc>
      </w:tr>
      <w:tr>
        <w:trPr/>
        <w:tc>
          <w:tcPr>
            <w:tcW w:w="852" w:type="dxa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kern w:val="0"/>
                <w:sz w:val="24"/>
                <w:szCs w:val="24"/>
                <w:lang w:bidi="ar-SA"/>
              </w:rPr>
            </w:pPr>
            <w:r>
              <w:rPr>
                <w:kern w:val="0"/>
                <w:sz w:val="24"/>
                <w:szCs w:val="24"/>
                <w:lang w:val="en-US" w:bidi="ar-SA"/>
              </w:rPr>
              <w:t>2.</w:t>
            </w:r>
          </w:p>
        </w:tc>
        <w:tc>
          <w:tcPr>
            <w:tcW w:w="479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>Требования к доставке,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299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 w:val="false"/>
                <w:bCs w:val="false"/>
                <w:kern w:val="0"/>
                <w:lang w:val="ru-RU" w:bidi="ar-SA"/>
              </w:rPr>
            </w:pPr>
            <w:r>
              <w:rPr>
                <w:b w:val="false"/>
                <w:bCs w:val="false"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326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 w:val="false"/>
                <w:bCs w:val="false"/>
                <w:kern w:val="0"/>
                <w:lang w:val="ru-RU" w:bidi="ar-SA"/>
              </w:rPr>
            </w:pPr>
            <w:r>
              <w:rPr>
                <w:rFonts w:ascii="Calibri" w:hAnsi="Calibri"/>
                <w:b w:val="false"/>
                <w:bCs w:val="false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340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 w:val="false"/>
                <w:bCs w:val="false"/>
                <w:kern w:val="0"/>
                <w:lang w:val="ru-RU" w:bidi="ar-SA"/>
              </w:rPr>
            </w:pPr>
            <w:r>
              <w:rPr>
                <w:b w:val="false"/>
                <w:bCs w:val="false"/>
                <w:kern w:val="0"/>
                <w:sz w:val="24"/>
                <w:szCs w:val="24"/>
                <w:lang w:val="ru-RU" w:bidi="ar-SA"/>
              </w:rPr>
              <w:t>-//-</w:t>
            </w:r>
          </w:p>
        </w:tc>
      </w:tr>
      <w:tr>
        <w:trPr/>
        <w:tc>
          <w:tcPr>
            <w:tcW w:w="852" w:type="dxa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kern w:val="0"/>
                <w:sz w:val="24"/>
                <w:szCs w:val="24"/>
                <w:lang w:bidi="ar-SA"/>
              </w:rPr>
            </w:pPr>
            <w:r>
              <w:rPr>
                <w:kern w:val="0"/>
                <w:sz w:val="24"/>
                <w:szCs w:val="24"/>
                <w:lang w:val="en-US" w:bidi="ar-SA"/>
              </w:rPr>
              <w:t>2.1</w:t>
            </w:r>
          </w:p>
        </w:tc>
        <w:tc>
          <w:tcPr>
            <w:tcW w:w="18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bookmarkStart w:id="42" w:name="_Toc523836096"/>
            <w:r>
              <w:rPr>
                <w:kern w:val="0"/>
                <w:sz w:val="24"/>
                <w:szCs w:val="24"/>
                <w:lang w:val="ru-RU" w:bidi="ar-SA"/>
              </w:rPr>
              <w:t xml:space="preserve">Место поставки </w:t>
            </w:r>
            <w:bookmarkEnd w:id="42"/>
            <w:r>
              <w:rPr>
                <w:kern w:val="0"/>
                <w:sz w:val="24"/>
                <w:szCs w:val="24"/>
                <w:lang w:val="ru-RU" w:bidi="ar-SA"/>
              </w:rPr>
              <w:t>продукции</w:t>
            </w:r>
          </w:p>
        </w:tc>
        <w:tc>
          <w:tcPr>
            <w:tcW w:w="2987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32" w:leader="none"/>
                <w:tab w:val="left" w:pos="459" w:leader="none"/>
              </w:tabs>
              <w:suppressAutoHyphens w:val="true"/>
              <w:spacing w:before="0" w:after="0"/>
              <w:ind w:left="72" w:hanging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Московская область, Сергиево-Посадский г.о., пгт. Богородское д.100.</w:t>
            </w:r>
          </w:p>
        </w:tc>
        <w:tc>
          <w:tcPr>
            <w:tcW w:w="299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bCs/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3262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center"/>
              <w:rPr>
                <w:kern w:val="0"/>
                <w:sz w:val="24"/>
                <w:szCs w:val="24"/>
                <w:lang w:val="ru-RU" w:bidi="ar-SA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3406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center"/>
              <w:rPr>
                <w:rFonts w:eastAsia="Calibri"/>
                <w:kern w:val="0"/>
                <w:sz w:val="24"/>
                <w:szCs w:val="24"/>
                <w:lang w:val="ru-RU" w:eastAsia="x-none" w:bidi="ar-SA"/>
              </w:rPr>
            </w:pPr>
            <w:r>
              <w:rPr>
                <w:rFonts w:eastAsia="Calibri"/>
                <w:kern w:val="0"/>
                <w:sz w:val="24"/>
                <w:szCs w:val="24"/>
                <w:lang w:val="ru-RU" w:eastAsia="x-none" w:bidi="ar-SA"/>
              </w:rPr>
            </w:r>
          </w:p>
        </w:tc>
      </w:tr>
      <w:tr>
        <w:trPr/>
        <w:tc>
          <w:tcPr>
            <w:tcW w:w="852" w:type="dxa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kern w:val="0"/>
                <w:sz w:val="24"/>
                <w:szCs w:val="24"/>
                <w:lang w:val="ru-RU" w:bidi="ar-SA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2.2.</w:t>
            </w:r>
          </w:p>
        </w:tc>
        <w:tc>
          <w:tcPr>
            <w:tcW w:w="18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Объем поставки</w:t>
            </w:r>
          </w:p>
        </w:tc>
        <w:tc>
          <w:tcPr>
            <w:tcW w:w="2987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32" w:leader="none"/>
                <w:tab w:val="left" w:pos="459" w:leader="none"/>
              </w:tabs>
              <w:suppressAutoHyphens w:val="true"/>
              <w:spacing w:before="0" w:after="0"/>
              <w:ind w:left="72" w:hanging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Поставка продукции осуществляется в соответствии с таблицей 1.1 настоящих Технических требований</w:t>
            </w:r>
          </w:p>
        </w:tc>
        <w:tc>
          <w:tcPr>
            <w:tcW w:w="299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bCs/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3262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center"/>
              <w:rPr>
                <w:kern w:val="0"/>
                <w:sz w:val="24"/>
                <w:szCs w:val="24"/>
                <w:lang w:val="ru-RU" w:bidi="ar-SA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3406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center"/>
              <w:rPr>
                <w:rFonts w:eastAsia="Calibri"/>
                <w:kern w:val="0"/>
                <w:sz w:val="24"/>
                <w:szCs w:val="24"/>
                <w:lang w:val="ru-RU" w:eastAsia="x-none" w:bidi="ar-SA"/>
              </w:rPr>
            </w:pPr>
            <w:r>
              <w:rPr>
                <w:rFonts w:eastAsia="Calibri"/>
                <w:kern w:val="0"/>
                <w:sz w:val="24"/>
                <w:szCs w:val="24"/>
                <w:lang w:val="ru-RU" w:eastAsia="x-none" w:bidi="ar-SA"/>
              </w:rPr>
            </w:r>
          </w:p>
        </w:tc>
      </w:tr>
      <w:tr>
        <w:trPr/>
        <w:tc>
          <w:tcPr>
            <w:tcW w:w="852" w:type="dxa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kern w:val="0"/>
                <w:sz w:val="24"/>
                <w:szCs w:val="24"/>
                <w:lang w:bidi="ar-SA"/>
              </w:rPr>
            </w:pPr>
            <w:r>
              <w:rPr>
                <w:kern w:val="0"/>
                <w:sz w:val="24"/>
                <w:szCs w:val="24"/>
                <w:lang w:val="en-US" w:bidi="ar-SA"/>
              </w:rPr>
              <w:t>3.</w:t>
            </w:r>
          </w:p>
        </w:tc>
        <w:tc>
          <w:tcPr>
            <w:tcW w:w="4798" w:type="dxa"/>
            <w:gridSpan w:val="2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32" w:leader="none"/>
                <w:tab w:val="left" w:pos="459" w:leader="none"/>
              </w:tabs>
              <w:suppressAutoHyphens w:val="true"/>
              <w:spacing w:before="0" w:after="0"/>
              <w:ind w:left="72" w:hanging="0"/>
              <w:jc w:val="left"/>
              <w:rPr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Требования к гарантиям, гарантийному и послегарантийному обслуживанию</w:t>
            </w:r>
          </w:p>
        </w:tc>
        <w:tc>
          <w:tcPr>
            <w:tcW w:w="299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 w:val="false"/>
                <w:bCs w:val="false"/>
                <w:kern w:val="0"/>
                <w:lang w:val="ru-RU" w:bidi="ar-SA"/>
              </w:rPr>
            </w:pPr>
            <w:r>
              <w:rPr>
                <w:b w:val="false"/>
                <w:bCs w:val="false"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326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 w:val="false"/>
                <w:bCs w:val="false"/>
                <w:kern w:val="0"/>
                <w:lang w:val="ru-RU" w:bidi="ar-SA"/>
              </w:rPr>
            </w:pPr>
            <w:r>
              <w:rPr>
                <w:b/>
                <w:bCs w:val="false"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340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 w:val="false"/>
                <w:bCs w:val="false"/>
                <w:kern w:val="0"/>
                <w:lang w:val="ru-RU" w:bidi="ar-SA"/>
              </w:rPr>
            </w:pPr>
            <w:r>
              <w:rPr>
                <w:b/>
                <w:bCs w:val="false"/>
                <w:kern w:val="0"/>
                <w:sz w:val="24"/>
                <w:szCs w:val="24"/>
                <w:lang w:val="ru-RU" w:bidi="ar-SA"/>
              </w:rPr>
              <w:t>-//-</w:t>
            </w:r>
          </w:p>
        </w:tc>
      </w:tr>
      <w:tr>
        <w:trPr/>
        <w:tc>
          <w:tcPr>
            <w:tcW w:w="852" w:type="dxa"/>
            <w:tcBorders/>
          </w:tcPr>
          <w:p>
            <w:pPr>
              <w:pStyle w:val="ListParagraph"/>
              <w:widowControl w:val="false"/>
              <w:suppressAutoHyphens w:val="true"/>
              <w:spacing w:before="60" w:after="60"/>
              <w:ind w:left="25" w:hanging="0"/>
              <w:contextualSpacing/>
              <w:jc w:val="left"/>
              <w:rPr>
                <w:kern w:val="0"/>
                <w:sz w:val="24"/>
                <w:szCs w:val="24"/>
                <w:lang w:bidi="ar-SA"/>
              </w:rPr>
            </w:pPr>
            <w:r>
              <w:rPr>
                <w:kern w:val="0"/>
                <w:sz w:val="24"/>
                <w:szCs w:val="24"/>
                <w:lang w:val="en-US" w:bidi="ar-SA"/>
              </w:rPr>
              <w:t>3.1.</w:t>
            </w:r>
          </w:p>
        </w:tc>
        <w:tc>
          <w:tcPr>
            <w:tcW w:w="18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bookmarkStart w:id="43" w:name="_Toc523836095"/>
            <w:r>
              <w:rPr>
                <w:kern w:val="0"/>
                <w:sz w:val="24"/>
                <w:szCs w:val="24"/>
                <w:lang w:val="ru-RU" w:bidi="ar-SA"/>
              </w:rPr>
              <w:t>Срок гарантии на продукцию</w:t>
            </w:r>
            <w:bookmarkEnd w:id="43"/>
          </w:p>
        </w:tc>
        <w:tc>
          <w:tcPr>
            <w:tcW w:w="2987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32" w:leader="none"/>
                <w:tab w:val="left" w:pos="459" w:leader="none"/>
              </w:tabs>
              <w:suppressAutoHyphens w:val="true"/>
              <w:spacing w:before="0" w:after="0"/>
              <w:ind w:left="72" w:hanging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Гарантийный срок службы закупаемой продукции не менее 12 (двенадцати) месяцев с даты подписания ТОРГ-12/УПД</w:t>
            </w:r>
          </w:p>
        </w:tc>
        <w:tc>
          <w:tcPr>
            <w:tcW w:w="299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bCs/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3262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center"/>
              <w:rPr>
                <w:kern w:val="0"/>
                <w:sz w:val="24"/>
                <w:szCs w:val="24"/>
                <w:lang w:val="ru-RU" w:bidi="ar-SA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3406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center"/>
              <w:rPr>
                <w:rFonts w:eastAsia="Calibri"/>
                <w:kern w:val="0"/>
                <w:sz w:val="24"/>
                <w:szCs w:val="24"/>
                <w:lang w:val="ru-RU" w:eastAsia="x-none" w:bidi="ar-SA"/>
              </w:rPr>
            </w:pPr>
            <w:r>
              <w:rPr>
                <w:rFonts w:eastAsia="Calibri"/>
                <w:kern w:val="0"/>
                <w:sz w:val="24"/>
                <w:szCs w:val="24"/>
                <w:lang w:val="ru-RU" w:eastAsia="x-none" w:bidi="ar-SA"/>
              </w:rPr>
            </w:r>
          </w:p>
        </w:tc>
      </w:tr>
      <w:tr>
        <w:trPr/>
        <w:tc>
          <w:tcPr>
            <w:tcW w:w="852" w:type="dxa"/>
            <w:tcBorders/>
          </w:tcPr>
          <w:p>
            <w:pPr>
              <w:pStyle w:val="ListParagraph"/>
              <w:widowControl w:val="false"/>
              <w:suppressAutoHyphens w:val="true"/>
              <w:spacing w:before="60" w:after="60"/>
              <w:ind w:left="25" w:hanging="0"/>
              <w:contextualSpacing/>
              <w:jc w:val="left"/>
              <w:rPr>
                <w:kern w:val="0"/>
                <w:sz w:val="24"/>
                <w:szCs w:val="24"/>
                <w:lang w:bidi="ar-SA"/>
              </w:rPr>
            </w:pPr>
            <w:r>
              <w:rPr>
                <w:kern w:val="0"/>
                <w:sz w:val="24"/>
                <w:szCs w:val="24"/>
                <w:lang w:val="en-US" w:bidi="ar-SA"/>
              </w:rPr>
              <w:t>4.</w:t>
            </w:r>
          </w:p>
        </w:tc>
        <w:tc>
          <w:tcPr>
            <w:tcW w:w="479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299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rFonts w:cs="" w:asciiTheme="majorBidi" w:cstheme="majorBidi" w:hAnsiTheme="majorBidi"/>
                <w:i/>
                <w:iCs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3262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center"/>
              <w:rPr>
                <w:kern w:val="0"/>
                <w:lang w:val="ru-RU" w:bidi="ar-SA"/>
              </w:rPr>
            </w:pPr>
            <w:r>
              <w:rPr>
                <w:rFonts w:cs="" w:asciiTheme="majorBidi" w:cstheme="majorBidi" w:hAnsiTheme="majorBidi"/>
                <w:i/>
                <w:iCs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3406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center"/>
              <w:rPr>
                <w:kern w:val="0"/>
                <w:lang w:val="ru-RU" w:bidi="ar-SA"/>
              </w:rPr>
            </w:pPr>
            <w:r>
              <w:rPr>
                <w:rFonts w:cs="" w:asciiTheme="majorBidi" w:cstheme="majorBidi" w:hAnsiTheme="majorBidi"/>
                <w:i/>
                <w:iCs/>
                <w:kern w:val="0"/>
                <w:sz w:val="24"/>
                <w:szCs w:val="24"/>
                <w:lang w:val="ru-RU" w:bidi="ar-SA"/>
              </w:rPr>
              <w:t>-//-</w:t>
            </w:r>
          </w:p>
        </w:tc>
      </w:tr>
      <w:tr>
        <w:trPr/>
        <w:tc>
          <w:tcPr>
            <w:tcW w:w="852" w:type="dxa"/>
            <w:tcBorders/>
          </w:tcPr>
          <w:p>
            <w:pPr>
              <w:pStyle w:val="ListParagraph"/>
              <w:widowControl w:val="false"/>
              <w:suppressAutoHyphens w:val="true"/>
              <w:spacing w:before="60" w:after="60"/>
              <w:ind w:left="25" w:hanging="0"/>
              <w:contextualSpacing/>
              <w:jc w:val="left"/>
              <w:rPr>
                <w:kern w:val="0"/>
                <w:sz w:val="24"/>
                <w:szCs w:val="24"/>
                <w:lang w:bidi="ar-SA"/>
              </w:rPr>
            </w:pPr>
            <w:r>
              <w:rPr>
                <w:kern w:val="0"/>
                <w:sz w:val="24"/>
                <w:szCs w:val="24"/>
                <w:lang w:val="en-US" w:bidi="ar-SA"/>
              </w:rPr>
              <w:t>4</w:t>
            </w:r>
            <w:r>
              <w:rPr>
                <w:kern w:val="0"/>
                <w:sz w:val="24"/>
                <w:szCs w:val="24"/>
                <w:lang w:val="ru-RU" w:bidi="ar-SA"/>
              </w:rPr>
              <w:t>.1</w:t>
            </w:r>
          </w:p>
        </w:tc>
        <w:tc>
          <w:tcPr>
            <w:tcW w:w="18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iCs/>
                <w:kern w:val="0"/>
                <w:sz w:val="24"/>
                <w:szCs w:val="24"/>
                <w:lang w:val="ru-RU" w:bidi="ar-SA"/>
              </w:rPr>
              <w:t>Документы, передаваемые вместе с продукцией</w:t>
            </w:r>
          </w:p>
        </w:tc>
        <w:tc>
          <w:tcPr>
            <w:tcW w:w="298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Cs/>
                <w:sz w:val="24"/>
                <w:szCs w:val="24"/>
              </w:rPr>
            </w:pPr>
            <w:r>
              <w:rPr>
                <w:iCs/>
                <w:kern w:val="0"/>
                <w:sz w:val="24"/>
                <w:szCs w:val="24"/>
                <w:lang w:val="ru-RU" w:bidi="ar-SA"/>
              </w:rPr>
              <w:t>Поставщик обязан одновременно с передачей продукции, указанной в таблице 1.1 настоящих Технических требований, передать Покупателю относящиеся к нему документы: товарно-транспортную накладную формы №1-Т;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Cs/>
                <w:sz w:val="24"/>
                <w:szCs w:val="24"/>
              </w:rPr>
            </w:pPr>
            <w:r>
              <w:rPr>
                <w:iCs/>
                <w:kern w:val="0"/>
                <w:sz w:val="24"/>
                <w:szCs w:val="24"/>
                <w:lang w:val="ru-RU" w:bidi="ar-SA"/>
              </w:rPr>
              <w:t>товарную накладную унифицированной формы ТОРГ-12/УПД в 2 экз., паспорт качества или сертификат соответствия, документ подтверждающий качество товара;</w:t>
            </w:r>
          </w:p>
        </w:tc>
        <w:tc>
          <w:tcPr>
            <w:tcW w:w="299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iCs/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3262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center"/>
              <w:rPr>
                <w:kern w:val="0"/>
                <w:sz w:val="24"/>
                <w:szCs w:val="24"/>
                <w:lang w:val="ru-RU" w:bidi="ar-SA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3406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center"/>
              <w:rPr>
                <w:rFonts w:eastAsia="Calibri"/>
                <w:kern w:val="0"/>
                <w:sz w:val="24"/>
                <w:szCs w:val="24"/>
                <w:lang w:val="ru-RU" w:eastAsia="x-none" w:bidi="ar-SA"/>
              </w:rPr>
            </w:pPr>
            <w:r>
              <w:rPr>
                <w:rFonts w:eastAsia="Calibri"/>
                <w:kern w:val="0"/>
                <w:sz w:val="24"/>
                <w:szCs w:val="24"/>
                <w:lang w:val="ru-RU" w:eastAsia="x-none" w:bidi="ar-SA"/>
              </w:rPr>
            </w:r>
          </w:p>
        </w:tc>
      </w:tr>
      <w:tr>
        <w:trPr/>
        <w:tc>
          <w:tcPr>
            <w:tcW w:w="852" w:type="dxa"/>
            <w:tcBorders/>
          </w:tcPr>
          <w:p>
            <w:pPr>
              <w:pStyle w:val="ListParagraph"/>
              <w:widowControl w:val="false"/>
              <w:suppressAutoHyphens w:val="true"/>
              <w:spacing w:before="60" w:after="60"/>
              <w:ind w:left="25" w:hanging="0"/>
              <w:contextualSpacing/>
              <w:jc w:val="left"/>
              <w:rPr>
                <w:kern w:val="0"/>
                <w:sz w:val="24"/>
                <w:szCs w:val="24"/>
                <w:lang w:bidi="ar-SA"/>
              </w:rPr>
            </w:pPr>
            <w:r>
              <w:rPr>
                <w:kern w:val="0"/>
                <w:sz w:val="24"/>
                <w:szCs w:val="24"/>
                <w:lang w:val="en-US" w:bidi="ar-SA"/>
              </w:rPr>
              <w:t>5</w:t>
            </w:r>
          </w:p>
        </w:tc>
        <w:tc>
          <w:tcPr>
            <w:tcW w:w="479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Cs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Прочие (дополнительные) требования к продукции</w:t>
            </w:r>
          </w:p>
        </w:tc>
        <w:tc>
          <w:tcPr>
            <w:tcW w:w="299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3262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center"/>
              <w:rPr>
                <w:kern w:val="0"/>
                <w:lang w:val="ru-RU" w:bidi="ar-SA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3406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center"/>
              <w:rPr>
                <w:kern w:val="0"/>
                <w:lang w:val="ru-RU" w:bidi="ar-SA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</w:tr>
      <w:tr>
        <w:trPr/>
        <w:tc>
          <w:tcPr>
            <w:tcW w:w="852" w:type="dxa"/>
            <w:tcBorders/>
          </w:tcPr>
          <w:p>
            <w:pPr>
              <w:pStyle w:val="ListParagraph"/>
              <w:widowControl w:val="false"/>
              <w:suppressAutoHyphens w:val="true"/>
              <w:spacing w:before="60" w:after="60"/>
              <w:ind w:left="25" w:hanging="0"/>
              <w:contextualSpacing/>
              <w:jc w:val="left"/>
              <w:rPr>
                <w:kern w:val="0"/>
                <w:sz w:val="24"/>
                <w:szCs w:val="24"/>
                <w:lang w:bidi="ar-SA"/>
              </w:rPr>
            </w:pPr>
            <w:r>
              <w:rPr>
                <w:kern w:val="0"/>
                <w:sz w:val="24"/>
                <w:szCs w:val="24"/>
                <w:lang w:val="en-US" w:bidi="ar-SA"/>
              </w:rPr>
              <w:t>5.1.</w:t>
            </w:r>
          </w:p>
        </w:tc>
        <w:tc>
          <w:tcPr>
            <w:tcW w:w="18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Cs/>
                <w:sz w:val="24"/>
                <w:szCs w:val="24"/>
              </w:rPr>
            </w:pPr>
            <w:r>
              <w:rPr>
                <w:iCs/>
                <w:kern w:val="0"/>
                <w:sz w:val="24"/>
                <w:szCs w:val="24"/>
                <w:lang w:val="ru-RU" w:bidi="ar-SA"/>
              </w:rPr>
              <w:t>Требования к происхождению поставляемой продукции</w:t>
            </w:r>
          </w:p>
        </w:tc>
        <w:tc>
          <w:tcPr>
            <w:tcW w:w="2987" w:type="dxa"/>
            <w:tcBorders/>
          </w:tcPr>
          <w:p>
            <w:pPr>
              <w:pStyle w:val="Standard"/>
              <w:widowControl w:val="false"/>
              <w:rPr>
                <w:kern w:val="0"/>
                <w:lang w:bidi="ar-SA"/>
              </w:rPr>
            </w:pPr>
            <w:r>
              <w:rPr>
                <w:kern w:val="0"/>
                <w:sz w:val="24"/>
                <w:szCs w:val="24"/>
                <w:lang w:bidi="ar-SA"/>
              </w:rPr>
              <w:t>Определенный Постановлением Правительства Российской Федерации от 23.12.2024 №1875 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 режим в отношении продукции указан в таблице 1.1 Технических требований</w:t>
            </w:r>
          </w:p>
        </w:tc>
        <w:tc>
          <w:tcPr>
            <w:tcW w:w="299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iCs/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3262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center"/>
              <w:rPr>
                <w:kern w:val="0"/>
                <w:lang w:val="ru-RU" w:bidi="ar-SA"/>
              </w:rPr>
            </w:pPr>
            <w:r>
              <w:rPr>
                <w:iCs/>
                <w:kern w:val="0"/>
                <w:sz w:val="24"/>
                <w:szCs w:val="24"/>
                <w:lang w:val="ru-RU" w:bidi="ar-SA"/>
              </w:rPr>
              <w:t>Необходимо указать в Спецификации поставляемой продукции и материалов информацию о стране происхождения товара в соответствии с Общероссийским классификатором стран мира (утв. Постановлением Госстандарта России от 14.12.2001 N 529-ст.), при установлении запрета или ограничения поставки продукции в целях подтверждения происхождения товаров указывается: из Российской Федерации -номер реестровой записи из реестра российской промышленной продукции, предусмотренного статьей 17 Федерального закона от 31.12.2014 №488-ФЗ «О промышленной политике в Российской Федерации», из государств – членов ЕАЭС (кроме РФ) – номер реестровой записи из евразийского реестра промышленных товаров государств – членов ЕАЭС, порядок формирования и ведения которого устанавливается правом ЕАЭС.</w:t>
            </w:r>
          </w:p>
        </w:tc>
        <w:tc>
          <w:tcPr>
            <w:tcW w:w="3406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center"/>
              <w:rPr>
                <w:rFonts w:eastAsia="Calibri"/>
                <w:kern w:val="0"/>
                <w:sz w:val="24"/>
                <w:szCs w:val="24"/>
                <w:lang w:val="ru-RU" w:eastAsia="x-none" w:bidi="ar-SA"/>
              </w:rPr>
            </w:pPr>
            <w:r>
              <w:rPr>
                <w:rFonts w:eastAsia="Calibri"/>
                <w:kern w:val="0"/>
                <w:sz w:val="24"/>
                <w:szCs w:val="24"/>
                <w:lang w:val="ru-RU" w:eastAsia="x-none" w:bidi="ar-SA"/>
              </w:rPr>
            </w:r>
          </w:p>
        </w:tc>
      </w:tr>
    </w:tbl>
    <w:p>
      <w:pPr>
        <w:pStyle w:val="Normal"/>
        <w:spacing w:before="0" w:after="120"/>
        <w:rPr>
          <w:rFonts w:eastAsia="Calibri"/>
          <w:b/>
          <w:bCs/>
          <w:sz w:val="24"/>
          <w:szCs w:val="24"/>
        </w:rPr>
      </w:pPr>
      <w:r>
        <w:rPr>
          <w:rFonts w:eastAsia="Calibri"/>
          <w:b/>
          <w:bCs/>
          <w:sz w:val="24"/>
          <w:szCs w:val="24"/>
        </w:rPr>
      </w:r>
    </w:p>
    <w:p>
      <w:pPr>
        <w:pStyle w:val="Normal"/>
        <w:spacing w:before="0" w:after="120"/>
        <w:rPr>
          <w:rFonts w:eastAsia="Calibri"/>
          <w:b/>
          <w:bCs/>
          <w:sz w:val="24"/>
          <w:szCs w:val="24"/>
        </w:rPr>
      </w:pPr>
      <w:r>
        <w:rPr>
          <w:rFonts w:eastAsia="Calibri"/>
          <w:b/>
          <w:bCs/>
          <w:sz w:val="24"/>
          <w:szCs w:val="24"/>
          <w:lang w:val="x-none"/>
        </w:rPr>
        <w:t xml:space="preserve">Таблица </w:t>
      </w:r>
      <w:r>
        <w:rPr>
          <w:rFonts w:eastAsia="Calibri"/>
          <w:b/>
          <w:bCs/>
          <w:sz w:val="24"/>
          <w:szCs w:val="24"/>
        </w:rPr>
        <w:t>3.1</w:t>
      </w:r>
      <w:r>
        <w:rPr>
          <w:rFonts w:eastAsia="Calibri"/>
          <w:b/>
          <w:bCs/>
          <w:sz w:val="24"/>
          <w:szCs w:val="24"/>
          <w:lang w:val="x-none"/>
        </w:rPr>
        <w:t xml:space="preserve">. </w:t>
      </w:r>
      <w:r>
        <w:rPr>
          <w:rFonts w:eastAsia="Calibri"/>
          <w:b/>
          <w:bCs/>
          <w:sz w:val="24"/>
          <w:szCs w:val="24"/>
        </w:rPr>
        <w:t>Требования к продукции (индивидуальные требования по каждой позиции перечня продукции)</w:t>
      </w:r>
    </w:p>
    <w:tbl>
      <w:tblPr>
        <w:tblStyle w:val="1d"/>
        <w:tblW w:w="15460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700"/>
        <w:gridCol w:w="1121"/>
        <w:gridCol w:w="3141"/>
        <w:gridCol w:w="5102"/>
        <w:gridCol w:w="2234"/>
        <w:gridCol w:w="2872"/>
        <w:gridCol w:w="289"/>
      </w:tblGrid>
      <w:tr>
        <w:trPr>
          <w:trHeight w:val="311" w:hRule="atLeast"/>
        </w:trPr>
        <w:tc>
          <w:tcPr>
            <w:tcW w:w="700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 xml:space="preserve">№ </w:t>
            </w:r>
            <w:r>
              <w:rPr>
                <w:b/>
                <w:kern w:val="0"/>
                <w:sz w:val="24"/>
                <w:szCs w:val="24"/>
                <w:lang w:val="ru-RU" w:bidi="ar-SA"/>
              </w:rPr>
              <w:t>п/п</w:t>
            </w:r>
          </w:p>
        </w:tc>
        <w:tc>
          <w:tcPr>
            <w:tcW w:w="1121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 xml:space="preserve">№ </w:t>
            </w:r>
            <w:r>
              <w:rPr>
                <w:b/>
                <w:kern w:val="0"/>
                <w:sz w:val="24"/>
                <w:szCs w:val="24"/>
                <w:lang w:val="ru-RU" w:bidi="ar-SA"/>
              </w:rPr>
              <w:t xml:space="preserve">позиции </w:t>
              <w:br/>
              <w:t>Таблицы 1.1.</w:t>
            </w:r>
          </w:p>
        </w:tc>
        <w:tc>
          <w:tcPr>
            <w:tcW w:w="3141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Наименование продукции</w:t>
            </w:r>
          </w:p>
        </w:tc>
        <w:tc>
          <w:tcPr>
            <w:tcW w:w="510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Требования заказчика</w:t>
            </w:r>
          </w:p>
        </w:tc>
        <w:tc>
          <w:tcPr>
            <w:tcW w:w="5106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b/>
                <w:kern w:val="0"/>
                <w:sz w:val="22"/>
                <w:szCs w:val="24"/>
                <w:lang w:val="ru-RU" w:bidi="ar-SA"/>
              </w:rPr>
              <w:t>Предложения участника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</w:tr>
      <w:tr>
        <w:trPr>
          <w:trHeight w:val="726" w:hRule="atLeast"/>
        </w:trPr>
        <w:tc>
          <w:tcPr>
            <w:tcW w:w="700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1121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3141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510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Технические и функциональные характеристики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>(параметры эквивалентности)</w:t>
            </w:r>
          </w:p>
        </w:tc>
        <w:tc>
          <w:tcPr>
            <w:tcW w:w="223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b/>
                <w:kern w:val="0"/>
                <w:sz w:val="22"/>
                <w:szCs w:val="24"/>
                <w:lang w:val="ru-RU" w:bidi="ar-SA"/>
              </w:rPr>
              <w:t>Наименование продукции</w:t>
            </w:r>
          </w:p>
        </w:tc>
        <w:tc>
          <w:tcPr>
            <w:tcW w:w="287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b/>
                <w:kern w:val="0"/>
                <w:sz w:val="22"/>
                <w:szCs w:val="24"/>
                <w:lang w:val="ru-RU" w:bidi="ar-SA"/>
              </w:rPr>
              <w:t>Технические и функциональные характеристики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sz w:val="24"/>
                <w:szCs w:val="24"/>
                <w:lang w:eastAsia="x-none"/>
              </w:rPr>
            </w:pPr>
            <w:r>
              <w:rPr>
                <w:rFonts w:eastAsia="Calibri"/>
                <w:sz w:val="24"/>
                <w:szCs w:val="24"/>
                <w:lang w:eastAsia="x-none"/>
              </w:rPr>
            </w:r>
          </w:p>
        </w:tc>
      </w:tr>
      <w:tr>
        <w:trPr>
          <w:trHeight w:val="373" w:hRule="atLeast"/>
        </w:trPr>
        <w:tc>
          <w:tcPr>
            <w:tcW w:w="70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1</w:t>
            </w:r>
          </w:p>
        </w:tc>
        <w:tc>
          <w:tcPr>
            <w:tcW w:w="112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2</w:t>
            </w:r>
          </w:p>
        </w:tc>
        <w:tc>
          <w:tcPr>
            <w:tcW w:w="314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b/>
                <w:kern w:val="0"/>
                <w:sz w:val="24"/>
                <w:szCs w:val="24"/>
                <w:lang w:val="en-US" w:bidi="ar-SA"/>
              </w:rPr>
              <w:t>3</w:t>
            </w:r>
          </w:p>
        </w:tc>
        <w:tc>
          <w:tcPr>
            <w:tcW w:w="510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en-US" w:bidi="ar-SA"/>
              </w:rPr>
              <w:t>4</w:t>
            </w:r>
          </w:p>
        </w:tc>
        <w:tc>
          <w:tcPr>
            <w:tcW w:w="223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b/>
                <w:kern w:val="0"/>
                <w:sz w:val="22"/>
                <w:szCs w:val="24"/>
                <w:lang w:val="en-US" w:bidi="ar-SA"/>
              </w:rPr>
              <w:t>5</w:t>
            </w:r>
          </w:p>
        </w:tc>
        <w:tc>
          <w:tcPr>
            <w:tcW w:w="287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b/>
                <w:kern w:val="0"/>
                <w:sz w:val="22"/>
                <w:szCs w:val="24"/>
                <w:lang w:val="en-US" w:bidi="ar-SA"/>
              </w:rPr>
              <w:t>6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sz w:val="24"/>
                <w:szCs w:val="24"/>
                <w:lang w:eastAsia="x-none"/>
              </w:rPr>
            </w:pPr>
            <w:r>
              <w:rPr>
                <w:rFonts w:eastAsia="Calibri"/>
                <w:sz w:val="24"/>
                <w:szCs w:val="24"/>
                <w:lang w:eastAsia="x-none"/>
              </w:rPr>
            </w:r>
          </w:p>
        </w:tc>
      </w:tr>
      <w:tr>
        <w:trPr>
          <w:trHeight w:val="1532" w:hRule="atLeast"/>
        </w:trPr>
        <w:tc>
          <w:tcPr>
            <w:tcW w:w="700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Calibri" w:eastAsiaTheme="minorHAnsi"/>
                <w:kern w:val="0"/>
                <w:lang w:val="ru-RU" w:bidi="ar-SA"/>
              </w:rPr>
            </w:pPr>
            <w:r>
              <w:rPr>
                <w:rFonts w:eastAsia="Calibri" w:eastAsiaTheme="minorHAnsi"/>
                <w:kern w:val="0"/>
                <w:lang w:val="ru-RU" w:bidi="ar-SA"/>
              </w:rPr>
            </w:r>
          </w:p>
        </w:tc>
        <w:tc>
          <w:tcPr>
            <w:tcW w:w="112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kern w:val="0"/>
                <w:sz w:val="24"/>
                <w:szCs w:val="24"/>
                <w:lang w:val="ru-RU" w:eastAsia="x-none" w:bidi="ar-SA"/>
              </w:rPr>
            </w:pPr>
            <w:r>
              <w:rPr>
                <w:kern w:val="0"/>
                <w:sz w:val="24"/>
                <w:szCs w:val="24"/>
                <w:lang w:val="ru-RU" w:eastAsia="x-none" w:bidi="ar-SA"/>
              </w:rPr>
            </w:r>
          </w:p>
        </w:tc>
        <w:tc>
          <w:tcPr>
            <w:tcW w:w="3141" w:type="dxa"/>
            <w:tcBorders/>
            <w:vAlign w:val="center"/>
          </w:tcPr>
          <w:p>
            <w:pPr>
              <w:pStyle w:val="Style40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Calibri" w:hAnsi="Calibri"/>
                <w:kern w:val="0"/>
                <w:sz w:val="24"/>
                <w:szCs w:val="24"/>
                <w:lang w:val="ru-RU" w:eastAsia="en-US" w:bidi="ar-SA"/>
              </w:rPr>
              <w:t>Конвейерная лента</w:t>
            </w:r>
          </w:p>
        </w:tc>
        <w:tc>
          <w:tcPr>
            <w:tcW w:w="5102" w:type="dxa"/>
            <w:tcBorders/>
            <w:vAlign w:val="center"/>
          </w:tcPr>
          <w:p>
            <w:pPr>
              <w:pStyle w:val="BodyText"/>
              <w:widowControl w:val="false"/>
              <w:suppressAutoHyphens w:val="true"/>
              <w:spacing w:before="0" w:after="0"/>
              <w:jc w:val="left"/>
              <w:rPr/>
            </w:pPr>
            <w:r>
              <w:rPr>
                <w:rStyle w:val="Strong3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 xml:space="preserve">- Тип — </w:t>
            </w:r>
            <w:r>
              <w:rPr>
                <w:rStyle w:val="Strong4"/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1.2 ШТС (ТГ)-1000-4-ТК400-4,5-3,5-ТСО-РБ</w:t>
            </w:r>
            <w:r>
              <w:rPr>
                <w:rStyle w:val="Strong3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, шахтная трудносгораемая (трудногорючая) конвейерная лента;</w:t>
            </w:r>
          </w:p>
          <w:p>
            <w:pPr>
              <w:pStyle w:val="BodyText"/>
              <w:widowControl w:val="false"/>
              <w:suppressAutoHyphens w:val="true"/>
              <w:spacing w:before="0" w:after="0"/>
              <w:jc w:val="left"/>
              <w:rPr/>
            </w:pPr>
            <w:r>
              <w:rPr>
                <w:rStyle w:val="Strong3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- Относительное удлинение по основе при нагрузке, составляющей 10% номинальной прочности образца, — не более 3,0%;</w:t>
            </w:r>
          </w:p>
          <w:p>
            <w:pPr>
              <w:pStyle w:val="BodyText"/>
              <w:widowControl w:val="false"/>
              <w:suppressAutoHyphens w:val="true"/>
              <w:spacing w:before="0" w:after="0"/>
              <w:jc w:val="left"/>
              <w:rPr>
                <w:color w:val="000000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- Прочность связи между рабочей обкладкой и каркасом — не менее 4,0 Н/мм;</w:t>
            </w:r>
          </w:p>
          <w:p>
            <w:pPr>
              <w:pStyle w:val="BodyText"/>
              <w:widowControl w:val="false"/>
              <w:suppressAutoHyphens w:val="true"/>
              <w:spacing w:before="0" w:after="0"/>
              <w:jc w:val="left"/>
              <w:rPr>
                <w:color w:val="000000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- Прочность связи между прокладками — не менее 4,5 Н/мм;</w:t>
            </w:r>
          </w:p>
          <w:p>
            <w:pPr>
              <w:pStyle w:val="BodyText"/>
              <w:widowControl w:val="false"/>
              <w:suppressAutoHyphens w:val="true"/>
              <w:spacing w:before="0" w:after="0"/>
              <w:jc w:val="left"/>
              <w:rPr>
                <w:color w:val="000000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- Поверхностное электрическое сопротивление — не более 3×10⁸ Ом;</w:t>
            </w:r>
          </w:p>
          <w:p>
            <w:pPr>
              <w:pStyle w:val="BodyText"/>
              <w:widowControl w:val="false"/>
              <w:suppressAutoHyphens w:val="true"/>
              <w:spacing w:before="0" w:after="0"/>
              <w:jc w:val="left"/>
              <w:rPr>
                <w:color w:val="000000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- Время горения в пламени горелки: одного образца с обкладкой — не более 5 сек., шести образцов с обкладкой — не более 18 сек., одного образца без обкладки — не более 15 сек., шести образцов без обкладки — не более 45 сек.;</w:t>
            </w:r>
          </w:p>
          <w:p>
            <w:pPr>
              <w:pStyle w:val="BodyText"/>
              <w:widowControl w:val="false"/>
              <w:suppressAutoHyphens w:val="true"/>
              <w:spacing w:before="0" w:after="0"/>
              <w:jc w:val="left"/>
              <w:rPr/>
            </w:pPr>
            <w:r>
              <w:rPr>
                <w:rStyle w:val="Strong3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Количество тканевых прокладок: 4 шт;</w:t>
            </w:r>
          </w:p>
          <w:p>
            <w:pPr>
              <w:pStyle w:val="BodyText"/>
              <w:widowControl w:val="false"/>
              <w:suppressAutoHyphens w:val="true"/>
              <w:spacing w:before="0" w:after="0"/>
              <w:jc w:val="left"/>
              <w:rPr/>
            </w:pPr>
            <w:r>
              <w:rPr>
                <w:rStyle w:val="Strong3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 xml:space="preserve">- </w:t>
            </w: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Толщины резиновых обкладок:</w:t>
            </w:r>
          </w:p>
          <w:p>
            <w:pPr>
              <w:pStyle w:val="BodyText"/>
              <w:widowControl w:val="false"/>
              <w:suppressAutoHyphens w:val="true"/>
              <w:spacing w:before="0" w:after="0"/>
              <w:jc w:val="left"/>
              <w:rPr/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рабочая поверхность — 4,5 мм,</w:t>
            </w:r>
          </w:p>
          <w:p>
            <w:pPr>
              <w:pStyle w:val="BodyText"/>
              <w:widowControl w:val="false"/>
              <w:suppressAutoHyphens w:val="true"/>
              <w:spacing w:before="0" w:after="0"/>
              <w:jc w:val="left"/>
              <w:rPr/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нерабочая поверхность — 3,5 мм;</w:t>
            </w:r>
          </w:p>
          <w:p>
            <w:pPr>
              <w:pStyle w:val="BodyText"/>
              <w:widowControl w:val="false"/>
              <w:suppressAutoHyphens w:val="true"/>
              <w:spacing w:before="0" w:after="0"/>
              <w:jc w:val="left"/>
              <w:rPr>
                <w:color w:val="000000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- Ширина ленты: 1000 мм;</w:t>
            </w:r>
          </w:p>
          <w:p>
            <w:pPr>
              <w:pStyle w:val="BodyText"/>
              <w:widowControl w:val="false"/>
              <w:suppressAutoHyphens w:val="true"/>
              <w:spacing w:before="0" w:after="0"/>
              <w:jc w:val="left"/>
              <w:rPr>
                <w:color w:val="000000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- Длина рулона: не менее 170м;</w:t>
            </w:r>
          </w:p>
          <w:p>
            <w:pPr>
              <w:pStyle w:val="BodyText"/>
              <w:widowControl w:val="false"/>
              <w:suppressAutoHyphens w:val="true"/>
              <w:spacing w:before="0" w:after="0"/>
              <w:jc w:val="left"/>
              <w:rPr/>
            </w:pPr>
            <w:r>
              <w:rPr>
                <w:rStyle w:val="Strong3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Нормативная база: ГОСТ Р 57032-2016.</w:t>
            </w:r>
          </w:p>
        </w:tc>
        <w:tc>
          <w:tcPr>
            <w:tcW w:w="223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iCs/>
                <w:color w:val="000000" w:themeColor="text1"/>
                <w:kern w:val="0"/>
                <w:sz w:val="24"/>
                <w:szCs w:val="24"/>
                <w:lang w:val="ru-RU" w:bidi="ar-SA"/>
              </w:rPr>
              <w:t>Способ подтверждения: указание наименования продукции</w:t>
            </w:r>
          </w:p>
        </w:tc>
        <w:tc>
          <w:tcPr>
            <w:tcW w:w="287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Способ подтверждения: указание технических и функциональных характеристик, указанных в 4 столбце таблицы 3.1 Технических требований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sz w:val="24"/>
                <w:szCs w:val="24"/>
                <w:lang w:eastAsia="x-none"/>
              </w:rPr>
            </w:pPr>
            <w:r>
              <w:rPr>
                <w:rFonts w:eastAsia="Calibri"/>
                <w:sz w:val="24"/>
                <w:szCs w:val="24"/>
                <w:lang w:eastAsia="x-none"/>
              </w:rPr>
            </w:r>
          </w:p>
        </w:tc>
      </w:tr>
      <w:tr>
        <w:trPr>
          <w:trHeight w:val="1532" w:hRule="atLeast"/>
        </w:trPr>
        <w:tc>
          <w:tcPr>
            <w:tcW w:w="700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Calibri" w:eastAsiaTheme="minorHAnsi"/>
                <w:kern w:val="0"/>
                <w:lang w:val="ru-RU" w:bidi="ar-SA"/>
              </w:rPr>
            </w:pPr>
            <w:r>
              <w:rPr>
                <w:rFonts w:eastAsia="Calibri" w:eastAsiaTheme="minorHAnsi"/>
                <w:kern w:val="0"/>
                <w:lang w:val="ru-RU" w:bidi="ar-SA"/>
              </w:rPr>
            </w:r>
          </w:p>
        </w:tc>
        <w:tc>
          <w:tcPr>
            <w:tcW w:w="1121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kern w:val="0"/>
                <w:sz w:val="24"/>
                <w:szCs w:val="24"/>
                <w:lang w:val="ru-RU" w:eastAsia="x-none" w:bidi="ar-SA"/>
              </w:rPr>
            </w:pPr>
            <w:r>
              <w:rPr>
                <w:kern w:val="0"/>
                <w:sz w:val="24"/>
                <w:szCs w:val="24"/>
                <w:lang w:val="ru-RU" w:eastAsia="x-none" w:bidi="ar-SA"/>
              </w:rPr>
            </w:r>
          </w:p>
        </w:tc>
        <w:tc>
          <w:tcPr>
            <w:tcW w:w="3141" w:type="dxa"/>
            <w:tcBorders>
              <w:top w:val="nil"/>
            </w:tcBorders>
            <w:vAlign w:val="center"/>
          </w:tcPr>
          <w:p>
            <w:pPr>
              <w:pStyle w:val="Style40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Calibri" w:hAnsi="Calibri"/>
                <w:kern w:val="0"/>
                <w:sz w:val="24"/>
                <w:szCs w:val="24"/>
                <w:lang w:val="ru-RU" w:eastAsia="en-US" w:bidi="ar-SA"/>
              </w:rPr>
              <w:t>Хомут усиленный шарнирный</w:t>
            </w:r>
          </w:p>
        </w:tc>
        <w:tc>
          <w:tcPr>
            <w:tcW w:w="5102" w:type="dxa"/>
            <w:tcBorders>
              <w:top w:val="nil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ind w:left="0" w:right="0" w:hanging="0"/>
              <w:jc w:val="left"/>
              <w:rPr/>
            </w:pPr>
            <w:r>
              <w:rPr>
                <w:rStyle w:val="Strong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Характеристики:</w:t>
            </w:r>
          </w:p>
          <w:p>
            <w:pPr>
              <w:pStyle w:val="BodyText"/>
              <w:widowControl w:val="false"/>
              <w:spacing w:lineRule="auto" w:line="240" w:before="0" w:after="0"/>
              <w:ind w:left="0" w:right="0" w:hanging="0"/>
              <w:jc w:val="left"/>
              <w:rPr>
                <w:b w:val="false"/>
                <w:bCs w:val="false"/>
                <w:color w:val="000000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тип: хомут с болтом М10</w:t>
            </w:r>
          </w:p>
          <w:p>
            <w:pPr>
              <w:pStyle w:val="BodyText"/>
              <w:widowControl w:val="false"/>
              <w:spacing w:lineRule="auto" w:line="240" w:before="0" w:after="0"/>
              <w:ind w:left="0" w:right="0" w:hanging="0"/>
              <w:jc w:val="left"/>
              <w:rPr>
                <w:b w:val="false"/>
                <w:bCs w:val="false"/>
                <w:color w:val="000000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диаметр охвата, мм: 214-226</w:t>
            </w:r>
          </w:p>
          <w:p>
            <w:pPr>
              <w:pStyle w:val="BodyText"/>
              <w:widowControl w:val="false"/>
              <w:spacing w:lineRule="auto" w:line="240" w:before="0" w:after="0"/>
              <w:ind w:left="0" w:right="0" w:hanging="0"/>
              <w:jc w:val="left"/>
              <w:rPr>
                <w:b w:val="false"/>
                <w:bCs w:val="false"/>
                <w:color w:val="000000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материал: нержавеющая сталь AISI 201</w:t>
            </w:r>
          </w:p>
          <w:p>
            <w:pPr>
              <w:pStyle w:val="BodyText"/>
              <w:widowControl w:val="false"/>
              <w:spacing w:lineRule="auto" w:line="240" w:before="0" w:after="0"/>
              <w:ind w:left="0" w:right="0" w:hanging="0"/>
              <w:jc w:val="left"/>
              <w:rPr>
                <w:b w:val="false"/>
                <w:bCs w:val="false"/>
                <w:color w:val="000000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ширина, мм: 26</w:t>
            </w:r>
          </w:p>
          <w:p>
            <w:pPr>
              <w:pStyle w:val="BodyText"/>
              <w:widowControl w:val="false"/>
              <w:spacing w:lineRule="auto" w:line="240" w:before="0" w:after="0"/>
              <w:ind w:left="0" w:right="0" w:hanging="0"/>
              <w:jc w:val="left"/>
              <w:rPr>
                <w:b w:val="false"/>
                <w:bCs w:val="false"/>
                <w:color w:val="000000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многоразовое использование: да</w:t>
            </w:r>
          </w:p>
          <w:p>
            <w:pPr>
              <w:pStyle w:val="BodyText"/>
              <w:widowControl w:val="false"/>
              <w:spacing w:lineRule="auto" w:line="240" w:before="0" w:after="0"/>
              <w:ind w:left="0" w:right="0" w:hanging="0"/>
              <w:jc w:val="left"/>
              <w:rPr>
                <w:b w:val="false"/>
                <w:bCs w:val="false"/>
                <w:color w:val="000000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цвет: стальной</w:t>
            </w:r>
          </w:p>
        </w:tc>
        <w:tc>
          <w:tcPr>
            <w:tcW w:w="22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iCs/>
                <w:color w:val="000000" w:themeColor="text1"/>
                <w:kern w:val="0"/>
                <w:sz w:val="24"/>
                <w:szCs w:val="24"/>
                <w:lang w:val="ru-RU" w:bidi="ar-SA"/>
              </w:rPr>
              <w:t>Способ подтверждения: указание наименования продукции</w:t>
            </w:r>
          </w:p>
        </w:tc>
        <w:tc>
          <w:tcPr>
            <w:tcW w:w="2872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Способ подтверждения: указание технических и функциональных характеристик, указанных в 4 столбце таблицы 3.1 Технических требований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sz w:val="24"/>
                <w:szCs w:val="24"/>
                <w:lang w:eastAsia="x-none"/>
              </w:rPr>
            </w:pPr>
            <w:r>
              <w:rPr>
                <w:rFonts w:eastAsia="Calibri"/>
                <w:sz w:val="24"/>
                <w:szCs w:val="24"/>
                <w:lang w:eastAsia="x-none"/>
              </w:rPr>
            </w:r>
          </w:p>
        </w:tc>
      </w:tr>
    </w:tbl>
    <w:p>
      <w:pPr>
        <w:sectPr>
          <w:headerReference w:type="default" r:id="rId5"/>
          <w:headerReference w:type="first" r:id="rId6"/>
          <w:type w:val="nextPage"/>
          <w:pgSz w:orient="landscape" w:w="16838" w:h="11906"/>
          <w:pgMar w:left="992" w:right="567" w:gutter="0" w:header="680" w:top="851" w:footer="0" w:bottom="851"/>
          <w:pgNumType w:fmt="decimal"/>
          <w:formProt w:val="false"/>
          <w:titlePg/>
          <w:textDirection w:val="lrTb"/>
          <w:docGrid w:type="default" w:linePitch="381" w:charSpace="0"/>
        </w:sectPr>
      </w:pPr>
    </w:p>
    <w:p>
      <w:pPr>
        <w:pStyle w:val="Heading1"/>
        <w:spacing w:before="120" w:after="60"/>
        <w:ind w:left="0" w:hanging="0"/>
        <w:contextualSpacing/>
        <w:rPr>
          <w:sz w:val="24"/>
          <w:szCs w:val="24"/>
        </w:rPr>
      </w:pPr>
      <w:r>
        <w:rPr>
          <w:sz w:val="24"/>
          <w:szCs w:val="24"/>
        </w:rPr>
        <w:t>3.</w:t>
        <w:tab/>
      </w:r>
      <w:bookmarkStart w:id="44" w:name="_Toc191473813"/>
      <w:r>
        <w:rPr>
          <w:sz w:val="24"/>
          <w:szCs w:val="24"/>
        </w:rPr>
        <w:t>Требования к документации по</w:t>
      </w:r>
      <w:r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</w:rPr>
        <w:t>ценообразованию</w:t>
      </w:r>
      <w:bookmarkEnd w:id="44"/>
      <w:r>
        <w:rPr>
          <w:sz w:val="24"/>
          <w:szCs w:val="24"/>
        </w:rPr>
        <w:t xml:space="preserve"> </w:t>
      </w:r>
    </w:p>
    <w:p>
      <w:pPr>
        <w:pStyle w:val="Normal"/>
        <w:widowControl/>
        <w:numPr>
          <w:ilvl w:val="0"/>
          <w:numId w:val="0"/>
        </w:numPr>
        <w:suppressAutoHyphens w:val="true"/>
        <w:bidi w:val="0"/>
        <w:spacing w:before="0" w:after="120"/>
        <w:ind w:left="0" w:right="0" w:hanging="0"/>
        <w:jc w:val="both"/>
        <w:rPr>
          <w:bCs/>
          <w:iCs/>
          <w:sz w:val="24"/>
          <w:szCs w:val="24"/>
          <w:lang w:eastAsia="x-none"/>
        </w:rPr>
      </w:pPr>
      <w:r>
        <w:rPr>
          <w:bCs/>
          <w:iCs/>
          <w:sz w:val="24"/>
          <w:szCs w:val="24"/>
          <w:lang w:eastAsia="x-none"/>
        </w:rPr>
        <w:t>3.1</w:t>
        <w:tab/>
      </w:r>
      <w:bookmarkStart w:id="45" w:name="_Hlk67308465"/>
      <w:r>
        <w:rPr>
          <w:bCs/>
          <w:iCs/>
          <w:sz w:val="24"/>
          <w:szCs w:val="24"/>
          <w:lang w:eastAsia="x-none"/>
        </w:rPr>
        <w:t xml:space="preserve">В обоснование стоимости в составе технико-коммерческого предложения Поставщик предоставляет спецификацию поставляемой продукции и материалов по форме, </w:t>
      </w:r>
      <w:bookmarkEnd w:id="45"/>
      <w:r>
        <w:rPr>
          <w:iCs/>
          <w:sz w:val="24"/>
          <w:szCs w:val="24"/>
        </w:rPr>
        <w:t>приведенной в Приложении № 1 к настоящим Техническим требованиям</w:t>
      </w:r>
      <w:r>
        <w:rPr>
          <w:bCs/>
          <w:iCs/>
          <w:sz w:val="24"/>
          <w:szCs w:val="24"/>
          <w:lang w:eastAsia="x-none"/>
        </w:rPr>
        <w:t>.</w:t>
      </w:r>
    </w:p>
    <w:p>
      <w:pPr>
        <w:pStyle w:val="Heading1"/>
        <w:numPr>
          <w:ilvl w:val="0"/>
          <w:numId w:val="0"/>
        </w:numPr>
        <w:ind w:left="0" w:hanging="0"/>
        <w:rPr>
          <w:sz w:val="24"/>
          <w:szCs w:val="24"/>
        </w:rPr>
      </w:pPr>
      <w:r>
        <w:rPr>
          <w:sz w:val="24"/>
          <w:szCs w:val="24"/>
        </w:rPr>
        <w:t>4.</w:t>
        <w:tab/>
      </w:r>
      <w:bookmarkStart w:id="46" w:name="_Toc191473814"/>
      <w:r>
        <w:rPr>
          <w:sz w:val="24"/>
          <w:szCs w:val="24"/>
        </w:rPr>
        <w:t>Приложения</w:t>
      </w:r>
      <w:bookmarkEnd w:id="46"/>
    </w:p>
    <w:p>
      <w:pPr>
        <w:sectPr>
          <w:headerReference w:type="default" r:id="rId7"/>
          <w:headerReference w:type="first" r:id="rId8"/>
          <w:type w:val="nextPage"/>
          <w:pgSz w:orient="landscape" w:w="16838" w:h="11906"/>
          <w:pgMar w:left="1701" w:right="567" w:gutter="0" w:header="1134" w:top="1456" w:footer="0" w:bottom="1134"/>
          <w:pgNumType w:fmt="decimal"/>
          <w:formProt w:val="false"/>
          <w:textDirection w:val="lrTb"/>
          <w:docGrid w:type="default" w:linePitch="100" w:charSpace="0"/>
        </w:sectPr>
        <w:pStyle w:val="Heading1"/>
        <w:numPr>
          <w:ilvl w:val="0"/>
          <w:numId w:val="0"/>
        </w:numPr>
        <w:ind w:left="0" w:hanging="0"/>
        <w:rPr>
          <w:sz w:val="24"/>
          <w:szCs w:val="24"/>
        </w:rPr>
      </w:pPr>
      <w:r>
        <w:rPr>
          <w:rFonts w:eastAsia="Calibri"/>
          <w:b w:val="false"/>
          <w:sz w:val="24"/>
          <w:szCs w:val="24"/>
        </w:rPr>
        <w:t>4.1</w:t>
        <w:tab/>
      </w:r>
      <w:bookmarkStart w:id="47" w:name="_Toc191473815"/>
      <w:r>
        <w:rPr>
          <w:rFonts w:eastAsia="Calibri"/>
          <w:b w:val="false"/>
          <w:sz w:val="24"/>
          <w:szCs w:val="24"/>
        </w:rPr>
        <w:t xml:space="preserve">Приложение № 1: </w:t>
      </w:r>
      <w:r>
        <w:rPr>
          <w:rFonts w:eastAsia="Calibri"/>
          <w:b w:val="false"/>
          <w:sz w:val="24"/>
          <w:szCs w:val="24"/>
          <w:lang w:val="ru-RU"/>
        </w:rPr>
        <w:t>Форма спецификаци</w:t>
      </w:r>
      <w:bookmarkEnd w:id="47"/>
      <w:r>
        <w:rPr>
          <w:rFonts w:eastAsia="Calibri"/>
          <w:b w:val="false"/>
          <w:sz w:val="24"/>
          <w:szCs w:val="24"/>
          <w:lang w:val="ru-RU"/>
        </w:rPr>
        <w:t>и поставляемой продукции и материалов</w:t>
      </w:r>
      <w:r>
        <w:rPr>
          <w:rFonts w:eastAsia="Calibri"/>
          <w:b w:val="false"/>
          <w:sz w:val="24"/>
          <w:szCs w:val="24"/>
        </w:rPr>
        <w:t>.</w:t>
      </w:r>
    </w:p>
    <w:p>
      <w:pPr>
        <w:pStyle w:val="Heading1"/>
        <w:numPr>
          <w:ilvl w:val="0"/>
          <w:numId w:val="0"/>
        </w:numPr>
        <w:ind w:left="0" w:hanging="0"/>
        <w:jc w:val="right"/>
        <w:rPr>
          <w:b w:val="false"/>
          <w:bCs w:val="false"/>
        </w:rPr>
      </w:pPr>
      <w:r>
        <w:rPr>
          <w:rFonts w:eastAsia="Calibri"/>
          <w:b w:val="false"/>
          <w:bCs w:val="false"/>
          <w:sz w:val="24"/>
          <w:szCs w:val="24"/>
        </w:rPr>
        <w:t>Приложение №1 к Техническим требованиям</w:t>
      </w:r>
    </w:p>
    <w:p>
      <w:pPr>
        <w:pStyle w:val="Normal"/>
        <w:keepNext w:val="true"/>
        <w:keepLines/>
        <w:spacing w:before="0" w:after="120"/>
        <w:rPr>
          <w:sz w:val="24"/>
          <w:szCs w:val="24"/>
        </w:rPr>
      </w:pPr>
      <w:r>
        <w:rPr>
          <w:sz w:val="24"/>
          <w:szCs w:val="24"/>
        </w:rPr>
      </w:r>
      <w:bookmarkStart w:id="48" w:name="_Hlk48224758"/>
      <w:bookmarkStart w:id="49" w:name="_Ref40301253"/>
      <w:bookmarkStart w:id="50" w:name="_Hlk48224758"/>
      <w:bookmarkStart w:id="51" w:name="_Ref40301253"/>
      <w:bookmarkEnd w:id="50"/>
      <w:bookmarkEnd w:id="51"/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tbl>
      <w:tblPr>
        <w:tblpPr w:bottomFromText="0" w:horzAnchor="margin" w:leftFromText="180" w:rightFromText="180" w:tblpX="-289" w:tblpY="362" w:topFromText="0" w:vertAnchor="text"/>
        <w:tblW w:w="5000" w:type="pct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601"/>
        <w:gridCol w:w="939"/>
        <w:gridCol w:w="953"/>
        <w:gridCol w:w="952"/>
        <w:gridCol w:w="1199"/>
        <w:gridCol w:w="1136"/>
        <w:gridCol w:w="962"/>
        <w:gridCol w:w="1136"/>
        <w:gridCol w:w="1071"/>
        <w:gridCol w:w="800"/>
        <w:gridCol w:w="999"/>
        <w:gridCol w:w="858"/>
        <w:gridCol w:w="799"/>
        <w:gridCol w:w="1112"/>
        <w:gridCol w:w="1195"/>
      </w:tblGrid>
      <w:tr>
        <w:trPr>
          <w:trHeight w:val="526" w:hRule="atLeast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№ </w:t>
            </w:r>
            <w:r>
              <w:rPr>
                <w:bCs/>
                <w:sz w:val="24"/>
                <w:szCs w:val="24"/>
              </w:rPr>
              <w:t>поз.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Наименование Товара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Артикул, тип, марка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Завод изготовитель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Страна происхождения Товара</w:t>
            </w:r>
            <w:r>
              <w:rPr>
                <w:rStyle w:val="FootnoteReference"/>
                <w:sz w:val="24"/>
                <w:szCs w:val="24"/>
              </w:rPr>
              <w:footnoteReference w:id="2"/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Страна регистрации производителя Товара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Код ОКПД 2 (с наименованием)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Единица измерения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Порядковый номер(а) реестровой(ых) записи(ей)</w:t>
            </w:r>
            <w:r>
              <w:rPr>
                <w:rStyle w:val="FootnoteReference"/>
                <w:sz w:val="24"/>
                <w:szCs w:val="24"/>
              </w:rPr>
              <w:footnoteReference w:id="3"/>
            </w:r>
          </w:p>
          <w:p>
            <w:pPr>
              <w:pStyle w:val="Normal"/>
              <w:widowControl w:val="false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Количество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Цена за единицу, руб. без НДС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Цена, руб. без НДС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НДС</w:t>
            </w:r>
          </w:p>
          <w:p>
            <w:pPr>
              <w:pStyle w:val="Normal"/>
              <w:widowControl w:val="false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(20%) руб.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Стоимость, руб., с НДС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Перечень сопроводительных документов (в том числе подтверждающих качество Товара)</w:t>
            </w:r>
          </w:p>
        </w:tc>
      </w:tr>
      <w:tr>
        <w:trPr>
          <w:trHeight w:val="538" w:hRule="atLeast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  <w:highlight w:val="lightGray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  <w:highlight w:val="yellow"/>
              </w:rPr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  <w:highlight w:val="yellow"/>
              </w:rPr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  <w:highlight w:val="yellow"/>
              </w:rPr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  <w:highlight w:val="yellow"/>
              </w:rPr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  <w:highlight w:val="yellow"/>
              </w:rPr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  <w:highlight w:val="yellow"/>
              </w:rPr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  <w:highlight w:val="yellow"/>
              </w:rPr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  <w:highlight w:val="yellow"/>
              </w:rPr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  <w:highlight w:val="yellow"/>
              </w:rPr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  <w:highlight w:val="yellow"/>
              </w:rPr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  <w:highlight w:val="yellow"/>
              </w:rPr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  <w:highlight w:val="yellow"/>
              </w:rPr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  <w:highlight w:val="yellow"/>
              </w:rPr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  <w:highlight w:val="yellow"/>
              </w:rPr>
            </w:r>
          </w:p>
        </w:tc>
      </w:tr>
    </w:tbl>
    <w:p>
      <w:pPr>
        <w:pStyle w:val="Normal"/>
        <w:spacing w:before="0" w:after="240"/>
        <w:jc w:val="center"/>
        <w:rPr>
          <w:sz w:val="24"/>
          <w:szCs w:val="24"/>
        </w:rPr>
      </w:pPr>
      <w:r>
        <w:rPr>
          <w:rFonts w:eastAsia="Calibri"/>
          <w:b/>
          <w:sz w:val="24"/>
          <w:szCs w:val="24"/>
        </w:rPr>
        <w:t>Форма спецификации поставляемой продукции и материалов</w:t>
      </w:r>
    </w:p>
    <w:p>
      <w:pPr>
        <w:pStyle w:val="Normal"/>
        <w:jc w:val="both"/>
        <w:rPr>
          <w:sz w:val="24"/>
          <w:szCs w:val="24"/>
        </w:rPr>
      </w:pPr>
      <w:r>
        <w:rPr>
          <w:b/>
          <w:sz w:val="24"/>
          <w:szCs w:val="24"/>
          <w:u w:val="single"/>
        </w:rPr>
        <w:t>Примечание</w:t>
      </w:r>
      <w:r>
        <w:rPr>
          <w:sz w:val="24"/>
          <w:szCs w:val="24"/>
        </w:rPr>
        <w:t>: в случае закупки продукции (материалов) комплектом, в спецификации необходимо разбить его на позиции с указанием полного наименования (тип, марка, артикул) каждой составляющей и стоимости за единицу.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sz w:val="24"/>
          <w:szCs w:val="24"/>
        </w:rPr>
      </w:pPr>
      <w:r>
        <w:rPr>
          <w:b/>
          <w:sz w:val="24"/>
          <w:szCs w:val="24"/>
        </w:rPr>
        <w:t>*</w:t>
      </w:r>
      <w:bookmarkStart w:id="52" w:name="_Toc46743519"/>
      <w:bookmarkStart w:id="53" w:name="_Toc51339699"/>
      <w:r>
        <w:rPr>
          <w:sz w:val="24"/>
          <w:szCs w:val="24"/>
        </w:rPr>
        <w:t>В случае включения в спецификацию стоимости за единицу продукции, МТР с учетом доставки, указать данное условие</w:t>
      </w:r>
      <w:bookmarkEnd w:id="52"/>
      <w:bookmarkEnd w:id="53"/>
    </w:p>
    <w:sectPr>
      <w:headerReference w:type="default" r:id="rId9"/>
      <w:headerReference w:type="first" r:id="rId10"/>
      <w:footnotePr>
        <w:numFmt w:val="decimal"/>
      </w:footnotePr>
      <w:type w:val="nextPage"/>
      <w:pgSz w:orient="landscape" w:w="16838" w:h="11906"/>
      <w:pgMar w:left="992" w:right="1134" w:gutter="0" w:header="680" w:top="1134" w:footer="0" w:bottom="851"/>
      <w:pgNumType w:fmt="decimal"/>
      <w:formProt w:val="false"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Tahoma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FootnoteText"/>
        <w:widowControl w:val="false"/>
        <w:jc w:val="both"/>
        <w:rPr/>
      </w:pPr>
      <w:r>
        <w:rPr>
          <w:rStyle w:val="Style1"/>
        </w:rPr>
        <w:footnoteRef/>
      </w:r>
      <w:r>
        <w:rPr/>
        <w:t xml:space="preserve"> </w:t>
      </w:r>
      <w:r>
        <w:rPr/>
        <w:t>В соответствии с Общероссийским классификатором стран мира (утв. Постановлением Госстандарта России от 14.12.2001 N 529-ст.).</w:t>
      </w:r>
    </w:p>
  </w:footnote>
  <w:footnote w:id="3">
    <w:p>
      <w:pPr>
        <w:pStyle w:val="FootnoteText"/>
        <w:widowControl w:val="false"/>
        <w:jc w:val="both"/>
        <w:rPr>
          <w:rFonts w:eastAsia="Calibri"/>
          <w:lang w:eastAsia="en-US"/>
        </w:rPr>
      </w:pPr>
      <w:r>
        <w:rPr>
          <w:rStyle w:val="Style1"/>
        </w:rPr>
        <w:footnoteRef/>
      </w:r>
      <w:r>
        <w:rPr/>
        <w:t xml:space="preserve"> </w:t>
      </w:r>
      <w:r>
        <w:rPr/>
        <w:t xml:space="preserve">Порядковый номер (номера) реестровой записи (реестровых записей), под которой (которыми) Товар включен в реестр: для товаров из РФ – реестр российской промышленной продукции, предусмотренный </w:t>
      </w:r>
      <w:r>
        <w:rPr>
          <w:rFonts w:eastAsia="Calibri"/>
          <w:lang w:eastAsia="en-US"/>
        </w:rPr>
        <w:t xml:space="preserve"> статьей 17 Федерального закона от 31.12.2014 №488-ФЗ «О промышленной политике в Российской Федерации», для товаров из государств. – членов ЕАЭС (кроме РФ) – евразийский ресстр промышленных товаров государств – членов ЕАЭС, порядок формирования и ведения которого устанавливается правом ЕАЭС</w:t>
      </w:r>
    </w:p>
  </w:footnote>
</w:footnote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 wp14:anchorId="07A351B8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 wp14:anchorId="07A351B8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3</w:t>
    </w:r>
    <w:r>
      <w:rPr/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7</w:t>
    </w:r>
    <w:r>
      <w:rPr/>
      <w:fldChar w:fldCharType="end"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9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2">
    <w:lvl w:ilvl="0">
      <w:start w:val="4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</w:abstractNum>
  <w:abstractNum w:abstractNumId="5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7">
    <w:lvl w:ilvl="0">
      <w:start w:val="1"/>
      <w:numFmt w:val="decimal"/>
      <w:lvlText w:val="1.%1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/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222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1942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662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382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102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4822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542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262" w:hanging="180"/>
      </w:pPr>
      <w:rPr/>
    </w:lvl>
  </w:abstractNum>
  <w:abstractNum w:abstractNumId="9">
    <w:lvl w:ilvl="0">
      <w:start w:val="1"/>
      <w:numFmt w:val="decimal"/>
      <w:lvlText w:val="1.%1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/>
    </w:lvl>
  </w:abstractNum>
  <w:abstractNum w:abstractNumId="10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b/>
        <w:szCs w:val="24"/>
        <w:bCs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sz w:val="24"/>
        <w:b w:val="false"/>
        <w:szCs w:val="24"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11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b/>
        <w:szCs w:val="24"/>
        <w:bCs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sz w:val="24"/>
        <w:b w:val="false"/>
        <w:szCs w:val="24"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1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0"/>
    <w:lvlOverride w:ilvl="0">
      <w:startOverride w:val="1"/>
    </w:lvlOverride>
  </w:num>
  <w:num w:numId="14">
    <w:abstractNumId w:val="10"/>
  </w:num>
</w:numbering>
</file>

<file path=word/settings.xml><?xml version="1.0" encoding="utf-8"?>
<w:settings xmlns:w="http://schemas.openxmlformats.org/wordprocessingml/2006/main">
  <w:zoom w:percent="110"/>
  <w:defaultTabStop w:val="708"/>
  <w:autoHyphenation w:val="true"/>
  <w:footnotePr>
    <w:numFmt w:val="decimal"/>
    <w:footnote w:id="0"/>
    <w:footnote w:id="1"/>
  </w:footnotePr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0" w:semiHidden="1" w:unhideWhenUsed="1" w:qFormat="1"/>
    <w:lsdException w:name="heading 4" w:uiPriority="0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0" w:semiHidden="1" w:unhideWhenUsed="1"/>
    <w:lsdException w:name="toc 6" w:uiPriority="0" w:semiHidden="1" w:unhideWhenUsed="1"/>
    <w:lsdException w:name="toc 7" w:uiPriority="0" w:semiHidden="1" w:unhideWhenUsed="1"/>
    <w:lsdException w:name="toc 8" w:uiPriority="0" w:semiHidden="1" w:unhideWhenUsed="1"/>
    <w:lsdException w:name="toc 9" w:uiPriority="0" w:semiHidden="1" w:unhideWhenUsed="1"/>
    <w:lsdException w:name="Normal Indent" w:semiHidden="1" w:unhideWhenUsed="1"/>
    <w:lsdException w:name="footnote text" w:semiHidden="1" w:unhideWhenUsed="1"/>
    <w:lsdException w:name="annotation text" w:uiPriority="0" w:semiHidden="1" w:unhideWhenUsed="1"/>
    <w:lsdException w:name="header" w:uiPriority="0" w:semiHidden="1" w:unhideWhenUsed="1"/>
    <w:lsdException w:name="footer" w:uiPriority="0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uiPriority="0" w:semiHidden="1" w:unhideWhenUsed="1"/>
    <w:lsdException w:name="endnote text" w:uiPriority="0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uiPriority="0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semiHidden="1" w:unhideWhenUsed="1"/>
    <w:lsdException w:name="Body Text 3" w:uiPriority="0" w:semiHidden="1" w:unhideWhenUsed="1"/>
    <w:lsdException w:name="Body Text Indent 2" w:uiPriority="0" w:semiHidden="1" w:unhideWhenUsed="1"/>
    <w:lsdException w:name="Body Text Indent 3" w:uiPriority="0" w:semiHidden="1" w:unhideWhenUsed="1"/>
    <w:lsdException w:name="Block Text" w:uiPriority="0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iPriority="0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2a65f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next w:val="Normal"/>
    <w:link w:val="1"/>
    <w:qFormat/>
    <w:rsid w:val="002a65fd"/>
    <w:pPr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rsid w:val="002a65fd"/>
    <w:pPr>
      <w:outlineLvl w:val="1"/>
    </w:pPr>
    <w:rPr/>
  </w:style>
  <w:style w:type="paragraph" w:styleId="Heading3">
    <w:name w:val="Heading 3"/>
    <w:basedOn w:val="Normal"/>
    <w:next w:val="Normal"/>
    <w:link w:val="3"/>
    <w:autoRedefine/>
    <w:qFormat/>
    <w:rsid w:val="002a65fd"/>
    <w:pPr>
      <w:keepNext w:val="true"/>
      <w:tabs>
        <w:tab w:val="clear" w:pos="708"/>
        <w:tab w:val="left" w:pos="0" w:leader="none"/>
      </w:tabs>
      <w:spacing w:before="120" w:after="60"/>
      <w:ind w:left="1224" w:hanging="504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qFormat/>
    <w:rsid w:val="002a65fd"/>
    <w:pPr>
      <w:outlineLvl w:val="3"/>
    </w:pPr>
    <w:rPr>
      <w:bCs/>
    </w:rPr>
  </w:style>
  <w:style w:type="paragraph" w:styleId="Heading5">
    <w:name w:val="Heading 5"/>
    <w:basedOn w:val="Normal"/>
    <w:next w:val="Normal"/>
    <w:link w:val="5"/>
    <w:uiPriority w:val="9"/>
    <w:qFormat/>
    <w:rsid w:val="002a65fd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uiPriority w:val="9"/>
    <w:qFormat/>
    <w:rsid w:val="002a65fd"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uiPriority w:val="9"/>
    <w:qFormat/>
    <w:rsid w:val="002a65fd"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uiPriority w:val="9"/>
    <w:qFormat/>
    <w:rsid w:val="002a65fd"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uiPriority w:val="9"/>
    <w:qFormat/>
    <w:rsid w:val="002a65fd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qFormat/>
    <w:rsid w:val="002a65fd"/>
    <w:rPr>
      <w:rFonts w:ascii="Times New Roman" w:hAnsi="Times New Roman" w:eastAsia="Calibri" w:cs="Times New Roman"/>
      <w:b/>
      <w:sz w:val="28"/>
      <w:szCs w:val="28"/>
      <w:lang w:val="x-none" w:eastAsia="x-none"/>
    </w:rPr>
  </w:style>
  <w:style w:type="character" w:styleId="2" w:customStyle="1">
    <w:name w:val="Заголовок 2 Знак"/>
    <w:basedOn w:val="DefaultParagraphFont"/>
    <w:qFormat/>
    <w:rsid w:val="002a65fd"/>
    <w:rPr>
      <w:rFonts w:ascii="Times New Roman" w:hAnsi="Times New Roman" w:eastAsia="Calibri" w:cs="Times New Roman"/>
      <w:b/>
      <w:bCs/>
      <w:sz w:val="24"/>
      <w:szCs w:val="24"/>
      <w:lang w:val="x-none" w:eastAsia="x-none"/>
    </w:rPr>
  </w:style>
  <w:style w:type="character" w:styleId="3" w:customStyle="1">
    <w:name w:val="Заголовок 3 Знак"/>
    <w:basedOn w:val="DefaultParagraphFont"/>
    <w:qFormat/>
    <w:rsid w:val="002a65fd"/>
    <w:rPr>
      <w:rFonts w:ascii="Times New Roman" w:hAnsi="Times New Roman" w:eastAsia="Calibri" w:cs="Times New Roman"/>
      <w:b/>
      <w:sz w:val="24"/>
      <w:szCs w:val="24"/>
      <w:lang w:val="x-none" w:eastAsia="x-none"/>
    </w:rPr>
  </w:style>
  <w:style w:type="character" w:styleId="4" w:customStyle="1">
    <w:name w:val="Заголовок 4 Знак"/>
    <w:basedOn w:val="DefaultParagraphFont"/>
    <w:qFormat/>
    <w:rsid w:val="002a65fd"/>
    <w:rPr>
      <w:rFonts w:ascii="Times New Roman" w:hAnsi="Times New Roman" w:eastAsia="Calibri" w:cs="Times New Roman"/>
      <w:b/>
      <w:bCs/>
      <w:sz w:val="24"/>
      <w:szCs w:val="24"/>
      <w:lang w:val="x-none" w:eastAsia="x-none"/>
    </w:rPr>
  </w:style>
  <w:style w:type="character" w:styleId="5" w:customStyle="1">
    <w:name w:val="Заголовок 5 Знак"/>
    <w:basedOn w:val="DefaultParagraphFont"/>
    <w:uiPriority w:val="9"/>
    <w:qFormat/>
    <w:rsid w:val="002a65fd"/>
    <w:rPr>
      <w:rFonts w:ascii="Times New Roman" w:hAnsi="Times New Roman" w:eastAsia="Times New Roman" w:cs="Times New Roman"/>
      <w:b/>
      <w:bCs/>
      <w:i/>
      <w:iCs/>
      <w:sz w:val="26"/>
      <w:szCs w:val="26"/>
      <w:lang w:val="x-none" w:eastAsia="x-none"/>
    </w:rPr>
  </w:style>
  <w:style w:type="character" w:styleId="6" w:customStyle="1">
    <w:name w:val="Заголовок 6 Знак"/>
    <w:basedOn w:val="DefaultParagraphFont"/>
    <w:uiPriority w:val="9"/>
    <w:qFormat/>
    <w:rsid w:val="002a65fd"/>
    <w:rPr>
      <w:rFonts w:ascii="Cambria" w:hAnsi="Cambria" w:eastAsia="Times New Roman" w:cs="Times New Roman"/>
      <w:i/>
      <w:iCs/>
      <w:color w:val="243F60"/>
      <w:sz w:val="20"/>
      <w:szCs w:val="20"/>
      <w:lang w:val="x-none" w:eastAsia="x-none"/>
    </w:rPr>
  </w:style>
  <w:style w:type="character" w:styleId="7" w:customStyle="1">
    <w:name w:val="Заголовок 7 Знак"/>
    <w:basedOn w:val="DefaultParagraphFont"/>
    <w:uiPriority w:val="9"/>
    <w:qFormat/>
    <w:rsid w:val="002a65fd"/>
    <w:rPr>
      <w:rFonts w:ascii="Cambria" w:hAnsi="Cambria" w:eastAsia="Times New Roman" w:cs="Times New Roman"/>
      <w:i/>
      <w:iCs/>
      <w:color w:val="404040"/>
      <w:sz w:val="20"/>
      <w:szCs w:val="20"/>
      <w:lang w:val="x-none" w:eastAsia="x-none"/>
    </w:rPr>
  </w:style>
  <w:style w:type="character" w:styleId="8" w:customStyle="1">
    <w:name w:val="Заголовок 8 Знак"/>
    <w:basedOn w:val="DefaultParagraphFont"/>
    <w:uiPriority w:val="9"/>
    <w:qFormat/>
    <w:rsid w:val="002a65fd"/>
    <w:rPr>
      <w:rFonts w:ascii="Cambria" w:hAnsi="Cambria" w:eastAsia="Times New Roman" w:cs="Times New Roman"/>
      <w:color w:val="4F81BD"/>
      <w:sz w:val="20"/>
      <w:szCs w:val="20"/>
      <w:lang w:val="x-none" w:eastAsia="x-none"/>
    </w:rPr>
  </w:style>
  <w:style w:type="character" w:styleId="9" w:customStyle="1">
    <w:name w:val="Заголовок 9 Знак"/>
    <w:basedOn w:val="DefaultParagraphFont"/>
    <w:uiPriority w:val="9"/>
    <w:qFormat/>
    <w:rsid w:val="002a65fd"/>
    <w:rPr>
      <w:rFonts w:ascii="Arial" w:hAnsi="Arial" w:eastAsia="Times New Roman" w:cs="Times New Roman"/>
      <w:lang w:val="x-none" w:eastAsia="x-none"/>
    </w:rPr>
  </w:style>
  <w:style w:type="character" w:styleId="Style" w:customStyle="1">
    <w:name w:val="Текст сноски Знак"/>
    <w:basedOn w:val="DefaultParagraphFont"/>
    <w:uiPriority w:val="99"/>
    <w:qFormat/>
    <w:rsid w:val="002a65fd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1" w:customStyle="1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FootnoteCharacters" w:customStyle="1">
    <w:name w:val="Footnote Characters"/>
    <w:qFormat/>
    <w:rsid w:val="002a65fd"/>
    <w:rPr>
      <w:vertAlign w:val="superscript"/>
    </w:rPr>
  </w:style>
  <w:style w:type="character" w:styleId="Style2" w:customStyle="1">
    <w:name w:val="Верхний колонтитул Знак"/>
    <w:basedOn w:val="DefaultParagraphFont"/>
    <w:qFormat/>
    <w:rsid w:val="002a65fd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yle3" w:customStyle="1">
    <w:name w:val="Основной текст с отступом Знак"/>
    <w:basedOn w:val="DefaultParagraphFont"/>
    <w:qFormat/>
    <w:rsid w:val="002a65fd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yle4" w:customStyle="1">
    <w:name w:val="Нижний колонтитул Знак"/>
    <w:basedOn w:val="DefaultParagraphFont"/>
    <w:qFormat/>
    <w:rsid w:val="002a65fd"/>
    <w:rPr>
      <w:rFonts w:ascii="Times New Roman" w:hAnsi="Times New Roman" w:eastAsia="Times New Roman" w:cs="Times New Roman"/>
      <w:sz w:val="28"/>
      <w:szCs w:val="28"/>
      <w:lang w:eastAsia="ru-RU"/>
    </w:rPr>
  </w:style>
  <w:style w:type="character" w:styleId="Style5" w:customStyle="1">
    <w:name w:val="Основной текст Знак"/>
    <w:basedOn w:val="DefaultParagraphFont"/>
    <w:qFormat/>
    <w:rsid w:val="002a65fd"/>
    <w:rPr>
      <w:rFonts w:ascii="Times New Roman" w:hAnsi="Times New Roman" w:eastAsia="Times New Roman" w:cs="Times New Roman"/>
      <w:sz w:val="28"/>
      <w:szCs w:val="28"/>
      <w:lang w:eastAsia="ru-RU"/>
    </w:rPr>
  </w:style>
  <w:style w:type="character" w:styleId="21" w:customStyle="1">
    <w:name w:val="Основной текст с отступом 2 Знак"/>
    <w:basedOn w:val="DefaultParagraphFont"/>
    <w:link w:val="BodyTextIndent2"/>
    <w:qFormat/>
    <w:rsid w:val="002a65fd"/>
    <w:rPr>
      <w:rFonts w:ascii="Times New Roman" w:hAnsi="Times New Roman" w:eastAsia="Times New Roman" w:cs="Times New Roman"/>
      <w:sz w:val="28"/>
      <w:szCs w:val="28"/>
      <w:lang w:eastAsia="ru-RU"/>
    </w:rPr>
  </w:style>
  <w:style w:type="character" w:styleId="31" w:customStyle="1">
    <w:name w:val="Основной текст 3 Знак"/>
    <w:basedOn w:val="DefaultParagraphFont"/>
    <w:link w:val="BodyText3"/>
    <w:qFormat/>
    <w:rsid w:val="002a65fd"/>
    <w:rPr>
      <w:rFonts w:ascii="Times New Roman" w:hAnsi="Times New Roman" w:eastAsia="Times New Roman" w:cs="Times New Roman"/>
      <w:sz w:val="16"/>
      <w:szCs w:val="16"/>
      <w:lang w:eastAsia="ru-RU"/>
    </w:rPr>
  </w:style>
  <w:style w:type="character" w:styleId="32" w:customStyle="1">
    <w:name w:val="Основной текст с отступом 3 Знак"/>
    <w:basedOn w:val="DefaultParagraphFont"/>
    <w:link w:val="BodyTextIndent3"/>
    <w:qFormat/>
    <w:rsid w:val="002a65fd"/>
    <w:rPr>
      <w:rFonts w:ascii="Times New Roman" w:hAnsi="Times New Roman" w:eastAsia="Times New Roman" w:cs="Times New Roman"/>
      <w:sz w:val="16"/>
      <w:szCs w:val="16"/>
      <w:lang w:eastAsia="ru-RU"/>
    </w:rPr>
  </w:style>
  <w:style w:type="character" w:styleId="22" w:customStyle="1">
    <w:name w:val="Основной текст 2 Знак"/>
    <w:basedOn w:val="DefaultParagraphFont"/>
    <w:link w:val="BodyText2"/>
    <w:qFormat/>
    <w:rsid w:val="002a65fd"/>
    <w:rPr>
      <w:rFonts w:ascii="Times New Roman" w:hAnsi="Times New Roman" w:eastAsia="Times New Roman" w:cs="Times New Roman"/>
      <w:sz w:val="28"/>
      <w:szCs w:val="28"/>
      <w:lang w:eastAsia="ru-RU"/>
    </w:rPr>
  </w:style>
  <w:style w:type="character" w:styleId="Pagenumber">
    <w:name w:val="page number"/>
    <w:basedOn w:val="DefaultParagraphFont"/>
    <w:qFormat/>
    <w:rsid w:val="002a65fd"/>
    <w:rPr/>
  </w:style>
  <w:style w:type="character" w:styleId="Hyperlink">
    <w:name w:val="Hyperlink"/>
    <w:basedOn w:val="DefaultParagraphFont"/>
    <w:uiPriority w:val="99"/>
    <w:unhideWhenUsed/>
    <w:rsid w:val="000f5524"/>
    <w:rPr>
      <w:color w:val="0563C1" w:themeColor="hyperlink"/>
      <w:u w:val="single"/>
    </w:rPr>
  </w:style>
  <w:style w:type="character" w:styleId="Style6" w:customStyle="1">
    <w:name w:val="Текст выноски Знак"/>
    <w:basedOn w:val="DefaultParagraphFont"/>
    <w:link w:val="BalloonText"/>
    <w:semiHidden/>
    <w:qFormat/>
    <w:rsid w:val="002a65fd"/>
    <w:rPr>
      <w:rFonts w:ascii="Tahoma" w:hAnsi="Tahoma" w:eastAsia="Times New Roman" w:cs="Tahoma"/>
      <w:sz w:val="16"/>
      <w:szCs w:val="16"/>
      <w:lang w:eastAsia="ru-RU"/>
    </w:rPr>
  </w:style>
  <w:style w:type="character" w:styleId="Annotationreference">
    <w:name w:val="annotation reference"/>
    <w:uiPriority w:val="99"/>
    <w:semiHidden/>
    <w:qFormat/>
    <w:rsid w:val="002a65fd"/>
    <w:rPr>
      <w:sz w:val="16"/>
      <w:szCs w:val="16"/>
    </w:rPr>
  </w:style>
  <w:style w:type="character" w:styleId="Style7" w:customStyle="1">
    <w:name w:val="Текст примечания Знак"/>
    <w:basedOn w:val="DefaultParagraphFont"/>
    <w:link w:val="Annotationtext"/>
    <w:semiHidden/>
    <w:qFormat/>
    <w:rsid w:val="002a65fd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8" w:customStyle="1">
    <w:name w:val="Тема примечания Знак"/>
    <w:basedOn w:val="Style7"/>
    <w:link w:val="Annotationsubject"/>
    <w:semiHidden/>
    <w:qFormat/>
    <w:rsid w:val="002a65fd"/>
    <w:rPr>
      <w:rFonts w:ascii="Times New Roman" w:hAnsi="Times New Roman" w:eastAsia="Times New Roman" w:cs="Times New Roman"/>
      <w:b/>
      <w:bCs/>
      <w:sz w:val="20"/>
      <w:szCs w:val="20"/>
      <w:lang w:eastAsia="ru-RU"/>
    </w:rPr>
  </w:style>
  <w:style w:type="character" w:styleId="Strong1">
    <w:name w:val="Strong1"/>
    <w:qFormat/>
    <w:rsid w:val="002a65fd"/>
    <w:rPr>
      <w:b/>
      <w:bCs/>
    </w:rPr>
  </w:style>
  <w:style w:type="character" w:styleId="Style9" w:customStyle="1">
    <w:name w:val="Название Знак"/>
    <w:link w:val="16"/>
    <w:uiPriority w:val="10"/>
    <w:qFormat/>
    <w:rsid w:val="002a65fd"/>
    <w:rPr>
      <w:rFonts w:ascii="Times New Roman" w:hAnsi="Times New Roman" w:eastAsia="Times New Roman" w:cs="Times New Roman"/>
      <w:sz w:val="28"/>
      <w:szCs w:val="20"/>
      <w:lang w:val="x-none" w:eastAsia="x-none"/>
    </w:rPr>
  </w:style>
  <w:style w:type="character" w:styleId="Style10" w:customStyle="1">
    <w:name w:val="Подзаголовок Знак"/>
    <w:basedOn w:val="DefaultParagraphFont"/>
    <w:uiPriority w:val="11"/>
    <w:qFormat/>
    <w:rsid w:val="002a65fd"/>
    <w:rPr>
      <w:rFonts w:ascii="Cambria" w:hAnsi="Cambria" w:eastAsia="Times New Roman" w:cs="Times New Roman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uiPriority w:val="20"/>
    <w:qFormat/>
    <w:rsid w:val="002a65fd"/>
    <w:rPr>
      <w:i/>
      <w:iCs/>
    </w:rPr>
  </w:style>
  <w:style w:type="character" w:styleId="23" w:customStyle="1">
    <w:name w:val="Цитата 2 Знак"/>
    <w:basedOn w:val="DefaultParagraphFont"/>
    <w:link w:val="Quote"/>
    <w:uiPriority w:val="29"/>
    <w:qFormat/>
    <w:rsid w:val="002a65fd"/>
    <w:rPr>
      <w:rFonts w:ascii="Calibri" w:hAnsi="Calibri" w:eastAsia="Calibri" w:cs="Times New Roman"/>
      <w:i/>
      <w:iCs/>
      <w:color w:val="000000"/>
      <w:sz w:val="20"/>
      <w:szCs w:val="20"/>
      <w:lang w:val="x-none" w:eastAsia="x-none"/>
    </w:rPr>
  </w:style>
  <w:style w:type="character" w:styleId="Style11" w:customStyle="1">
    <w:name w:val="Выделенная цитата Знак"/>
    <w:basedOn w:val="DefaultParagraphFont"/>
    <w:link w:val="IntenseQuote"/>
    <w:uiPriority w:val="30"/>
    <w:qFormat/>
    <w:rsid w:val="002a65fd"/>
    <w:rPr>
      <w:rFonts w:ascii="Calibri" w:hAnsi="Calibri" w:eastAsia="Calibri" w:cs="Times New Roman"/>
      <w:b/>
      <w:bCs/>
      <w:i/>
      <w:iCs/>
      <w:color w:val="4F81BD"/>
      <w:sz w:val="20"/>
      <w:szCs w:val="20"/>
      <w:lang w:val="x-none" w:eastAsia="x-none"/>
    </w:rPr>
  </w:style>
  <w:style w:type="character" w:styleId="SubtleEmphasis">
    <w:name w:val="Subtle Emphasis"/>
    <w:uiPriority w:val="19"/>
    <w:qFormat/>
    <w:rsid w:val="002a65fd"/>
    <w:rPr>
      <w:i/>
      <w:iCs/>
      <w:color w:val="808080"/>
    </w:rPr>
  </w:style>
  <w:style w:type="character" w:styleId="IntenseEmphasis">
    <w:name w:val="Intense Emphasis"/>
    <w:uiPriority w:val="21"/>
    <w:qFormat/>
    <w:rsid w:val="002a65fd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2a65fd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2a65fd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2a65fd"/>
    <w:rPr>
      <w:b/>
      <w:bCs/>
      <w:smallCaps/>
      <w:spacing w:val="5"/>
    </w:rPr>
  </w:style>
  <w:style w:type="character" w:styleId="Style12" w:customStyle="1">
    <w:name w:val="Электронная подпись Знак"/>
    <w:basedOn w:val="DefaultParagraphFont"/>
    <w:link w:val="E-mailSignature"/>
    <w:uiPriority w:val="99"/>
    <w:qFormat/>
    <w:rsid w:val="002a65fd"/>
    <w:rPr>
      <w:rFonts w:ascii="Times New Roman" w:hAnsi="Times New Roman" w:eastAsia="Calibri" w:cs="Times New Roman"/>
      <w:sz w:val="24"/>
      <w:szCs w:val="24"/>
      <w:lang w:val="x-none" w:eastAsia="x-none"/>
    </w:rPr>
  </w:style>
  <w:style w:type="character" w:styleId="11" w:customStyle="1">
    <w:name w:val="Подпункт Знак1"/>
    <w:link w:val="Style27"/>
    <w:qFormat/>
    <w:locked/>
    <w:rsid w:val="002a65fd"/>
    <w:rPr>
      <w:rFonts w:ascii="Times New Roman" w:hAnsi="Times New Roman" w:eastAsia="Times New Roman" w:cs="Times New Roman"/>
      <w:sz w:val="28"/>
      <w:szCs w:val="20"/>
      <w:lang w:val="x-none" w:eastAsia="x-none"/>
    </w:rPr>
  </w:style>
  <w:style w:type="character" w:styleId="Blk" w:customStyle="1">
    <w:name w:val="blk"/>
    <w:qFormat/>
    <w:rsid w:val="002a65fd"/>
    <w:rPr/>
  </w:style>
  <w:style w:type="character" w:styleId="Style13" w:customStyle="1">
    <w:name w:val="Абзац списка Знак"/>
    <w:link w:val="ListParagraph"/>
    <w:uiPriority w:val="34"/>
    <w:qFormat/>
    <w:locked/>
    <w:rsid w:val="002a65fd"/>
    <w:rPr>
      <w:rFonts w:ascii="Times New Roman" w:hAnsi="Times New Roman" w:eastAsia="Calibri" w:cs="Times New Roman"/>
      <w:sz w:val="24"/>
      <w:szCs w:val="24"/>
      <w:lang w:eastAsia="ru-RU"/>
    </w:rPr>
  </w:style>
  <w:style w:type="character" w:styleId="Style14" w:customStyle="1">
    <w:name w:val="комментарий"/>
    <w:qFormat/>
    <w:rsid w:val="002a65fd"/>
    <w:rPr>
      <w:b/>
      <w:i/>
      <w:shd w:fill="FFFF99" w:val="clear"/>
    </w:rPr>
  </w:style>
  <w:style w:type="character" w:styleId="Style15" w:customStyle="1">
    <w:name w:val="Подподпункт Знак"/>
    <w:link w:val="Style35"/>
    <w:qFormat/>
    <w:locked/>
    <w:rsid w:val="002a65fd"/>
    <w:rPr>
      <w:rFonts w:ascii="Times New Roman" w:hAnsi="Times New Roman" w:eastAsia="Times New Roman" w:cs="Times New Roman"/>
      <w:sz w:val="26"/>
      <w:szCs w:val="26"/>
      <w:lang w:eastAsia="ru-RU"/>
    </w:rPr>
  </w:style>
  <w:style w:type="character" w:styleId="33" w:customStyle="1">
    <w:name w:val="УРОВЕНЬ_Абзац_тип3 Знак"/>
    <w:link w:val="37"/>
    <w:qFormat/>
    <w:rsid w:val="002a65fd"/>
    <w:rPr>
      <w:rFonts w:ascii="Times New Roman" w:hAnsi="Times New Roman" w:eastAsia="Calibri" w:cs="Times New Roman"/>
      <w:sz w:val="26"/>
      <w:szCs w:val="28"/>
    </w:rPr>
  </w:style>
  <w:style w:type="character" w:styleId="Style16" w:customStyle="1">
    <w:name w:val="Текст концевой сноски Знак"/>
    <w:basedOn w:val="DefaultParagraphFont"/>
    <w:qFormat/>
    <w:rsid w:val="002a65fd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17" w:customStyle="1">
    <w:name w:val="Символ концевой сноски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EndnoteCharacters" w:customStyle="1">
    <w:name w:val="Endnote Characters"/>
    <w:basedOn w:val="DefaultParagraphFont"/>
    <w:qFormat/>
    <w:rsid w:val="002a65fd"/>
    <w:rPr>
      <w:vertAlign w:val="superscript"/>
    </w:rPr>
  </w:style>
  <w:style w:type="character" w:styleId="24" w:customStyle="1">
    <w:name w:val="Пункт2 Знак"/>
    <w:link w:val="26"/>
    <w:qFormat/>
    <w:rsid w:val="002a65fd"/>
    <w:rPr>
      <w:rFonts w:ascii="Times New Roman" w:hAnsi="Times New Roman" w:eastAsia="Times New Roman" w:cs="Times New Roman"/>
      <w:b/>
      <w:sz w:val="28"/>
      <w:szCs w:val="20"/>
      <w:lang w:eastAsia="ru-RU"/>
    </w:rPr>
  </w:style>
  <w:style w:type="character" w:styleId="12" w:customStyle="1">
    <w:name w:val="УРОВЕНЬ_1. Знак"/>
    <w:link w:val="110"/>
    <w:qFormat/>
    <w:rsid w:val="002a65fd"/>
    <w:rPr>
      <w:rFonts w:ascii="Times New Roman" w:hAnsi="Times New Roman" w:eastAsia="Calibri" w:cs="Times New Roman"/>
      <w:caps/>
      <w:sz w:val="28"/>
      <w:szCs w:val="28"/>
    </w:rPr>
  </w:style>
  <w:style w:type="character" w:styleId="13" w:customStyle="1">
    <w:name w:val="Неразрешенное упоминание1"/>
    <w:basedOn w:val="DefaultParagraphFont"/>
    <w:uiPriority w:val="99"/>
    <w:semiHidden/>
    <w:unhideWhenUsed/>
    <w:qFormat/>
    <w:rsid w:val="002a65fd"/>
    <w:rPr>
      <w:color w:val="605E5C"/>
      <w:shd w:fill="E1DFDD" w:val="clear"/>
    </w:rPr>
  </w:style>
  <w:style w:type="character" w:styleId="Style18" w:customStyle="1">
    <w:name w:val="Ссылка указателя"/>
    <w:qFormat/>
    <w:rPr/>
  </w:style>
  <w:style w:type="character" w:styleId="Style19" w:customStyle="1">
    <w:name w:val="Маркеры"/>
    <w:qFormat/>
    <w:rPr>
      <w:rFonts w:ascii="OpenSymbol" w:hAnsi="OpenSymbol" w:eastAsia="OpenSymbol" w:cs="OpenSymbol"/>
    </w:rPr>
  </w:style>
  <w:style w:type="character" w:styleId="LineNumber">
    <w:name w:val="Line Number"/>
    <w:rPr/>
  </w:style>
  <w:style w:type="character" w:styleId="Style20">
    <w:name w:val="Символ нумерации"/>
    <w:qFormat/>
    <w:rPr/>
  </w:style>
  <w:style w:type="character" w:styleId="Strong2">
    <w:name w:val="Strong2"/>
    <w:qFormat/>
    <w:rPr>
      <w:b/>
      <w:bCs/>
    </w:rPr>
  </w:style>
  <w:style w:type="character" w:styleId="Strong3">
    <w:name w:val="Strong3"/>
    <w:qFormat/>
    <w:rPr>
      <w:b/>
      <w:bCs/>
    </w:rPr>
  </w:style>
  <w:style w:type="character" w:styleId="Strong4">
    <w:name w:val="Strong4"/>
    <w:qFormat/>
    <w:rPr>
      <w:b/>
      <w:bCs/>
    </w:rPr>
  </w:style>
  <w:style w:type="character" w:styleId="Strong">
    <w:name w:val="Strong"/>
    <w:qFormat/>
    <w:rPr>
      <w:b/>
      <w:bCs/>
    </w:rPr>
  </w:style>
  <w:style w:type="paragraph" w:styleId="Style2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link w:val="Style5"/>
    <w:rsid w:val="002a65fd"/>
    <w:pPr>
      <w:spacing w:before="0" w:after="12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22">
    <w:name w:val="Указатель"/>
    <w:basedOn w:val="Normal"/>
    <w:qFormat/>
    <w:pPr>
      <w:suppressLineNumbers/>
    </w:pPr>
    <w:rPr/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</w:rPr>
  </w:style>
  <w:style w:type="paragraph" w:styleId="Caption1">
    <w:name w:val="caption1"/>
    <w:basedOn w:val="Normal"/>
    <w:next w:val="Normal"/>
    <w:uiPriority w:val="35"/>
    <w:qFormat/>
    <w:rsid w:val="002a65fd"/>
    <w:pPr/>
    <w:rPr>
      <w:rFonts w:eastAsia="Calibri"/>
      <w:b/>
      <w:bCs/>
      <w:color w:val="4F81BD"/>
      <w:sz w:val="18"/>
      <w:szCs w:val="18"/>
    </w:rPr>
  </w:style>
  <w:style w:type="paragraph" w:styleId="Indexheading1">
    <w:name w:val="index heading1"/>
    <w:basedOn w:val="Title"/>
    <w:qFormat/>
    <w:pPr/>
    <w:rPr/>
  </w:style>
  <w:style w:type="paragraph" w:styleId="14" w:customStyle="1">
    <w:name w:val="Заголовок1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</w:rPr>
  </w:style>
  <w:style w:type="paragraph" w:styleId="Style23" w:customStyle="1">
    <w:name w:val="Название раздела инструкции"/>
    <w:basedOn w:val="Normal"/>
    <w:autoRedefine/>
    <w:qFormat/>
    <w:rsid w:val="002a65fd"/>
    <w:pPr>
      <w:jc w:val="center"/>
    </w:pPr>
    <w:rPr>
      <w:b/>
    </w:rPr>
  </w:style>
  <w:style w:type="paragraph" w:styleId="Style24" w:customStyle="1">
    <w:name w:val="Раздел положения"/>
    <w:basedOn w:val="Normal"/>
    <w:autoRedefine/>
    <w:qFormat/>
    <w:rsid w:val="002a65fd"/>
    <w:pPr>
      <w:numPr>
        <w:ilvl w:val="0"/>
        <w:numId w:val="1"/>
      </w:numPr>
      <w:spacing w:before="80" w:after="80"/>
      <w:jc w:val="center"/>
    </w:pPr>
    <w:rPr>
      <w:b/>
      <w:sz w:val="32"/>
      <w:szCs w:val="32"/>
    </w:rPr>
  </w:style>
  <w:style w:type="paragraph" w:styleId="Style25" w:customStyle="1">
    <w:name w:val="Подраздел раздела положения"/>
    <w:basedOn w:val="Normal"/>
    <w:autoRedefine/>
    <w:qFormat/>
    <w:rsid w:val="002a65fd"/>
    <w:pPr>
      <w:numPr>
        <w:ilvl w:val="1"/>
        <w:numId w:val="1"/>
      </w:numPr>
      <w:spacing w:before="80" w:after="80"/>
      <w:jc w:val="both"/>
    </w:pPr>
    <w:rPr/>
  </w:style>
  <w:style w:type="paragraph" w:styleId="FootnoteText">
    <w:name w:val="Footnote Text"/>
    <w:basedOn w:val="Normal"/>
    <w:link w:val="Style"/>
    <w:uiPriority w:val="99"/>
    <w:rsid w:val="002a65fd"/>
    <w:pPr/>
    <w:rPr>
      <w:sz w:val="20"/>
      <w:szCs w:val="20"/>
    </w:rPr>
  </w:style>
  <w:style w:type="paragraph" w:styleId="15" w:customStyle="1">
    <w:name w:val="Шапка 1"/>
    <w:basedOn w:val="Normal"/>
    <w:qFormat/>
    <w:rsid w:val="002a65fd"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25" w:customStyle="1">
    <w:name w:val="Шапка 2"/>
    <w:basedOn w:val="Normal"/>
    <w:qFormat/>
    <w:rsid w:val="002a65fd"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4" w:customStyle="1">
    <w:name w:val="Шапка 3"/>
    <w:basedOn w:val="Normal"/>
    <w:qFormat/>
    <w:rsid w:val="002a65fd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6" w:customStyle="1">
    <w:name w:val="Название1"/>
    <w:basedOn w:val="Normal"/>
    <w:link w:val="Style9"/>
    <w:uiPriority w:val="10"/>
    <w:qFormat/>
    <w:rsid w:val="002a65fd"/>
    <w:pPr>
      <w:jc w:val="center"/>
    </w:pPr>
    <w:rPr>
      <w:szCs w:val="20"/>
      <w:lang w:val="x-none" w:eastAsia="x-none"/>
    </w:rPr>
  </w:style>
  <w:style w:type="paragraph" w:styleId="Style26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2"/>
    <w:rsid w:val="002a65fd"/>
    <w:pPr>
      <w:tabs>
        <w:tab w:val="clear" w:pos="708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BodyTextIndent">
    <w:name w:val="Body Text Indent"/>
    <w:basedOn w:val="Normal"/>
    <w:link w:val="Style3"/>
    <w:rsid w:val="002a65fd"/>
    <w:pPr>
      <w:ind w:left="360" w:hanging="0"/>
    </w:pPr>
    <w:rPr>
      <w:sz w:val="24"/>
      <w:szCs w:val="24"/>
    </w:rPr>
  </w:style>
  <w:style w:type="paragraph" w:styleId="Footer">
    <w:name w:val="Footer"/>
    <w:basedOn w:val="Normal"/>
    <w:link w:val="Style4"/>
    <w:rsid w:val="002a65fd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link w:val="21"/>
    <w:qFormat/>
    <w:rsid w:val="002a65fd"/>
    <w:pPr>
      <w:spacing w:lineRule="auto" w:line="480" w:before="0" w:after="120"/>
      <w:ind w:left="283" w:hanging="0"/>
    </w:pPr>
    <w:rPr/>
  </w:style>
  <w:style w:type="paragraph" w:styleId="BodyText3">
    <w:name w:val="Body Text 3"/>
    <w:basedOn w:val="Normal"/>
    <w:link w:val="31"/>
    <w:qFormat/>
    <w:rsid w:val="002a65fd"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link w:val="32"/>
    <w:qFormat/>
    <w:rsid w:val="002a65fd"/>
    <w:pPr>
      <w:spacing w:before="0" w:after="120"/>
      <w:ind w:left="283" w:hanging="0"/>
    </w:pPr>
    <w:rPr>
      <w:sz w:val="16"/>
      <w:szCs w:val="16"/>
    </w:rPr>
  </w:style>
  <w:style w:type="paragraph" w:styleId="BodyText2">
    <w:name w:val="Body Text 2"/>
    <w:basedOn w:val="Normal"/>
    <w:link w:val="22"/>
    <w:qFormat/>
    <w:rsid w:val="002a65fd"/>
    <w:pPr>
      <w:spacing w:lineRule="auto" w:line="480" w:before="0" w:after="120"/>
    </w:pPr>
    <w:rPr/>
  </w:style>
  <w:style w:type="paragraph" w:styleId="BlockText">
    <w:name w:val="Block Text"/>
    <w:basedOn w:val="Normal"/>
    <w:qFormat/>
    <w:rsid w:val="002a65fd"/>
    <w:pPr>
      <w:ind w:left="-567" w:right="-766" w:hanging="0"/>
      <w:jc w:val="center"/>
    </w:pPr>
    <w:rPr>
      <w:b/>
      <w:bCs/>
      <w:sz w:val="24"/>
      <w:szCs w:val="20"/>
    </w:rPr>
  </w:style>
  <w:style w:type="paragraph" w:styleId="Style27" w:customStyle="1">
    <w:name w:val="Подпункт"/>
    <w:basedOn w:val="Normal"/>
    <w:link w:val="11"/>
    <w:qFormat/>
    <w:rsid w:val="002a65fd"/>
    <w:pPr>
      <w:tabs>
        <w:tab w:val="clear" w:pos="708"/>
        <w:tab w:val="left" w:pos="1134" w:leader="none"/>
      </w:tabs>
      <w:snapToGrid w:val="false"/>
      <w:spacing w:lineRule="auto" w:line="360"/>
      <w:ind w:left="1134" w:hanging="1134"/>
      <w:jc w:val="both"/>
    </w:pPr>
    <w:rPr>
      <w:szCs w:val="20"/>
      <w:lang w:val="x-none" w:eastAsia="x-none"/>
    </w:rPr>
  </w:style>
  <w:style w:type="paragraph" w:styleId="26" w:customStyle="1">
    <w:name w:val="Пункт2"/>
    <w:basedOn w:val="Normal"/>
    <w:link w:val="24"/>
    <w:qFormat/>
    <w:rsid w:val="002a65fd"/>
    <w:pPr>
      <w:keepNext w:val="true"/>
      <w:tabs>
        <w:tab w:val="clear" w:pos="708"/>
        <w:tab w:val="left" w:pos="1134" w:leader="none"/>
      </w:tabs>
      <w:snapToGrid w:val="false"/>
      <w:spacing w:before="240" w:after="120"/>
      <w:ind w:left="1134" w:hanging="1134"/>
      <w:outlineLvl w:val="2"/>
    </w:pPr>
    <w:rPr>
      <w:b/>
      <w:szCs w:val="20"/>
    </w:rPr>
  </w:style>
  <w:style w:type="paragraph" w:styleId="TOC1">
    <w:name w:val="TOC 1"/>
    <w:basedOn w:val="Normal"/>
    <w:next w:val="Normal"/>
    <w:autoRedefine/>
    <w:uiPriority w:val="39"/>
    <w:rsid w:val="002a65fd"/>
    <w:pPr>
      <w:spacing w:before="120" w:after="0"/>
    </w:pPr>
    <w:rPr>
      <w:rFonts w:cs="Calibri Light (Заголовки)"/>
      <w:b/>
      <w:bCs/>
      <w:sz w:val="24"/>
      <w:szCs w:val="24"/>
    </w:rPr>
  </w:style>
  <w:style w:type="paragraph" w:styleId="TOC3">
    <w:name w:val="TOC 3"/>
    <w:basedOn w:val="Normal"/>
    <w:next w:val="Normal"/>
    <w:autoRedefine/>
    <w:uiPriority w:val="39"/>
    <w:rsid w:val="002a65fd"/>
    <w:pPr>
      <w:ind w:left="280" w:hanging="0"/>
    </w:pPr>
    <w:rPr>
      <w:rFonts w:cs="Calibri" w:cstheme="minorHAnsi"/>
      <w:sz w:val="20"/>
      <w:szCs w:val="20"/>
    </w:rPr>
  </w:style>
  <w:style w:type="paragraph" w:styleId="Style28" w:customStyle="1">
    <w:name w:val="Раздел регламента"/>
    <w:basedOn w:val="Normal"/>
    <w:qFormat/>
    <w:rsid w:val="002a65fd"/>
    <w:pPr/>
    <w:rPr/>
  </w:style>
  <w:style w:type="paragraph" w:styleId="Style29" w:customStyle="1">
    <w:name w:val="Приложение к регламенту"/>
    <w:basedOn w:val="Normal"/>
    <w:qFormat/>
    <w:rsid w:val="002a65fd"/>
    <w:pPr>
      <w:jc w:val="right"/>
    </w:pPr>
    <w:rPr/>
  </w:style>
  <w:style w:type="paragraph" w:styleId="TOC2">
    <w:name w:val="TOC 2"/>
    <w:basedOn w:val="Normal"/>
    <w:next w:val="Normal"/>
    <w:autoRedefine/>
    <w:uiPriority w:val="39"/>
    <w:rsid w:val="002a65fd"/>
    <w:pPr>
      <w:spacing w:before="240" w:after="0"/>
    </w:pPr>
    <w:rPr>
      <w:rFonts w:cs="Calibri" w:cstheme="minorHAnsi"/>
      <w:b/>
      <w:bCs/>
      <w:sz w:val="20"/>
      <w:szCs w:val="20"/>
    </w:rPr>
  </w:style>
  <w:style w:type="paragraph" w:styleId="BalloonText">
    <w:name w:val="Balloon Text"/>
    <w:basedOn w:val="Normal"/>
    <w:link w:val="Style6"/>
    <w:semiHidden/>
    <w:qFormat/>
    <w:rsid w:val="002a65fd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7"/>
    <w:semiHidden/>
    <w:qFormat/>
    <w:rsid w:val="002a65fd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Style8"/>
    <w:semiHidden/>
    <w:qFormat/>
    <w:rsid w:val="002a65fd"/>
    <w:pPr/>
    <w:rPr>
      <w:b/>
      <w:bCs/>
    </w:rPr>
  </w:style>
  <w:style w:type="paragraph" w:styleId="17" w:customStyle="1">
    <w:name w:val="Обычный (веб)1"/>
    <w:basedOn w:val="Normal"/>
    <w:uiPriority w:val="99"/>
    <w:qFormat/>
    <w:rsid w:val="002a65fd"/>
    <w:pPr>
      <w:spacing w:beforeAutospacing="1" w:afterAutospacing="1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next w:val="Normal"/>
    <w:autoRedefine/>
    <w:semiHidden/>
    <w:rsid w:val="002a65fd"/>
    <w:pPr>
      <w:ind w:left="196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semiHidden/>
    <w:rsid w:val="002a65fd"/>
    <w:pPr>
      <w:ind w:left="84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rsid w:val="002a65fd"/>
    <w:pPr>
      <w:ind w:left="560" w:hanging="0"/>
    </w:pPr>
    <w:rPr>
      <w:rFonts w:cs="Calibri" w:cstheme="minorHAnsi"/>
      <w:sz w:val="20"/>
      <w:szCs w:val="20"/>
    </w:rPr>
  </w:style>
  <w:style w:type="paragraph" w:styleId="27" w:customStyle="1">
    <w:name w:val="Раздел положения 2"/>
    <w:basedOn w:val="Normal"/>
    <w:qFormat/>
    <w:rsid w:val="002a65fd"/>
    <w:pPr>
      <w:pageBreakBefore/>
      <w:jc w:val="both"/>
      <w:outlineLvl w:val="0"/>
    </w:pPr>
    <w:rPr>
      <w:b/>
    </w:rPr>
  </w:style>
  <w:style w:type="paragraph" w:styleId="Style30" w:customStyle="1">
    <w:name w:val="Знак Знак Знак Знак Знак Знак Знак Знак Знак"/>
    <w:basedOn w:val="Normal"/>
    <w:qFormat/>
    <w:rsid w:val="002a65f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uiPriority w:val="1"/>
    <w:qFormat/>
    <w:rsid w:val="002a65fd"/>
    <w:pPr>
      <w:spacing w:lineRule="auto" w:line="360"/>
    </w:pPr>
    <w:rPr>
      <w:rFonts w:eastAsia="Calibri"/>
      <w:sz w:val="24"/>
      <w:szCs w:val="24"/>
    </w:rPr>
  </w:style>
  <w:style w:type="paragraph" w:styleId="Subtitle">
    <w:name w:val="Subtitle"/>
    <w:basedOn w:val="Normal"/>
    <w:next w:val="Normal"/>
    <w:link w:val="Style10"/>
    <w:uiPriority w:val="11"/>
    <w:qFormat/>
    <w:rsid w:val="002a65fd"/>
    <w:p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link w:val="Style13"/>
    <w:uiPriority w:val="34"/>
    <w:qFormat/>
    <w:rsid w:val="002a65fd"/>
    <w:pPr>
      <w:spacing w:before="0" w:after="0"/>
      <w:ind w:left="720" w:hanging="0"/>
      <w:contextualSpacing/>
    </w:pPr>
    <w:rPr>
      <w:rFonts w:eastAsia="Calibri"/>
      <w:sz w:val="24"/>
      <w:szCs w:val="24"/>
    </w:rPr>
  </w:style>
  <w:style w:type="paragraph" w:styleId="Quote">
    <w:name w:val="Quote"/>
    <w:basedOn w:val="Normal"/>
    <w:next w:val="Normal"/>
    <w:link w:val="23"/>
    <w:uiPriority w:val="29"/>
    <w:qFormat/>
    <w:rsid w:val="002a65fd"/>
    <w:pPr/>
    <w:rPr>
      <w:rFonts w:ascii="Calibri" w:hAnsi="Calibri" w:eastAsia="Calibri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link w:val="Style11"/>
    <w:uiPriority w:val="30"/>
    <w:qFormat/>
    <w:rsid w:val="002a65fd"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/>
      <w:b/>
      <w:bCs/>
      <w:i/>
      <w:iCs/>
      <w:color w:val="4F81BD"/>
      <w:sz w:val="20"/>
      <w:szCs w:val="20"/>
      <w:lang w:val="x-none" w:eastAsia="x-none"/>
    </w:rPr>
  </w:style>
  <w:style w:type="paragraph" w:styleId="IndexHeading">
    <w:name w:val="Index Heading"/>
    <w:basedOn w:val="Style21"/>
    <w:pPr/>
    <w:rPr/>
  </w:style>
  <w:style w:type="paragraph" w:styleId="TOCHeading">
    <w:name w:val="TOC Heading"/>
    <w:basedOn w:val="Heading1"/>
    <w:next w:val="Normal"/>
    <w:uiPriority w:val="39"/>
    <w:qFormat/>
    <w:rsid w:val="002a65fd"/>
    <w:pPr>
      <w:keepLines/>
      <w:spacing w:before="480" w:after="6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12"/>
    <w:uiPriority w:val="99"/>
    <w:unhideWhenUsed/>
    <w:qFormat/>
    <w:rsid w:val="002a65fd"/>
    <w:pPr/>
    <w:rPr>
      <w:rFonts w:eastAsia="Calibri"/>
      <w:sz w:val="24"/>
      <w:szCs w:val="24"/>
      <w:lang w:val="x-none" w:eastAsia="x-none"/>
    </w:rPr>
  </w:style>
  <w:style w:type="paragraph" w:styleId="Style31" w:customStyle="1">
    <w:name w:val="Знак"/>
    <w:basedOn w:val="Normal"/>
    <w:qFormat/>
    <w:rsid w:val="002a65fd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5" w:customStyle="1">
    <w:name w:val="Нумерованный список ур3"/>
    <w:basedOn w:val="Normal"/>
    <w:qFormat/>
    <w:rsid w:val="002a65f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styleId="41" w:customStyle="1">
    <w:name w:val="Маркированный список 41"/>
    <w:basedOn w:val="Normal"/>
    <w:qFormat/>
    <w:rsid w:val="002a65fd"/>
    <w:pPr>
      <w:numPr>
        <w:ilvl w:val="0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28" w:customStyle="1">
    <w:name w:val="Нумерованный список ур2"/>
    <w:basedOn w:val="Normal"/>
    <w:qFormat/>
    <w:rsid w:val="002a65fd"/>
    <w:pPr>
      <w:numPr>
        <w:ilvl w:val="1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uiPriority w:val="99"/>
    <w:semiHidden/>
    <w:qFormat/>
    <w:rsid w:val="002a65f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 w:eastAsiaTheme="minorHAnsi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rsid w:val="002a65fd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36" w:customStyle="1">
    <w:name w:val="Знак Знак3 Знак Знак"/>
    <w:basedOn w:val="Normal"/>
    <w:qFormat/>
    <w:rsid w:val="002a65f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32" w:customStyle="1">
    <w:name w:val="Пункт"/>
    <w:basedOn w:val="Normal"/>
    <w:qFormat/>
    <w:rsid w:val="002a65fd"/>
    <w:pPr>
      <w:widowControl w:val="false"/>
      <w:tabs>
        <w:tab w:val="clear" w:pos="708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  <w:szCs w:val="20"/>
    </w:rPr>
  </w:style>
  <w:style w:type="paragraph" w:styleId="18" w:customStyle="1">
    <w:name w:val="Абзац списка1"/>
    <w:basedOn w:val="Normal"/>
    <w:qFormat/>
    <w:rsid w:val="002a65fd"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Style33" w:customStyle="1">
    <w:name w:val="Таблица"/>
    <w:basedOn w:val="Normal"/>
    <w:qFormat/>
    <w:rsid w:val="002a65fd"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34" w:customStyle="1">
    <w:name w:val="Таблица шапка"/>
    <w:basedOn w:val="Normal"/>
    <w:qFormat/>
    <w:rsid w:val="002a65fd"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35" w:customStyle="1">
    <w:name w:val="Подподпункт"/>
    <w:basedOn w:val="Style27"/>
    <w:link w:val="Style15"/>
    <w:qFormat/>
    <w:rsid w:val="002a65fd"/>
    <w:pPr>
      <w:tabs>
        <w:tab w:val="clear" w:pos="1134"/>
        <w:tab w:val="left" w:pos="5104" w:leader="none"/>
      </w:tabs>
      <w:snapToGrid w:val="true"/>
      <w:spacing w:lineRule="auto" w:line="240" w:before="120" w:after="0"/>
      <w:ind w:left="5104" w:hanging="567"/>
    </w:pPr>
    <w:rPr>
      <w:sz w:val="26"/>
      <w:szCs w:val="26"/>
      <w:lang w:val="ru-RU" w:eastAsia="ru-RU"/>
    </w:rPr>
  </w:style>
  <w:style w:type="paragraph" w:styleId="Style36" w:customStyle="1">
    <w:name w:val="УРОВЕНЬ_(а)"/>
    <w:basedOn w:val="ListParagraph"/>
    <w:qFormat/>
    <w:rsid w:val="002a65fd"/>
    <w:pPr>
      <w:numPr>
        <w:ilvl w:val="3"/>
        <w:numId w:val="4"/>
      </w:numPr>
      <w:spacing w:lineRule="exact" w:line="360" w:before="120" w:after="0"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-" w:customStyle="1">
    <w:name w:val="УРОВЕНЬ_-"/>
    <w:basedOn w:val="ListParagraph"/>
    <w:qFormat/>
    <w:rsid w:val="002a65fd"/>
    <w:pPr>
      <w:numPr>
        <w:ilvl w:val="4"/>
        <w:numId w:val="4"/>
      </w:numPr>
      <w:spacing w:lineRule="exact" w:line="360" w:before="120" w:after="0"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29" w:customStyle="1">
    <w:name w:val="УРОВЕНЬ_Абзац_тип2"/>
    <w:basedOn w:val="ListParagraph"/>
    <w:qFormat/>
    <w:rsid w:val="002a65fd"/>
    <w:pPr>
      <w:numPr>
        <w:ilvl w:val="6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37" w:customStyle="1">
    <w:name w:val="УРОВЕНЬ_Абзац_тип3"/>
    <w:basedOn w:val="ListParagraph"/>
    <w:link w:val="33"/>
    <w:qFormat/>
    <w:rsid w:val="002a65fd"/>
    <w:pPr>
      <w:numPr>
        <w:ilvl w:val="7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Style37" w:customStyle="1">
    <w:name w:val="УРОВЕНЬ_Подпись"/>
    <w:basedOn w:val="ListParagraph"/>
    <w:qFormat/>
    <w:rsid w:val="002a65fd"/>
    <w:pPr>
      <w:keepNext w:val="true"/>
      <w:numPr>
        <w:ilvl w:val="5"/>
        <w:numId w:val="4"/>
      </w:numPr>
      <w:spacing w:lineRule="exact" w:line="360" w:before="120" w:after="120"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19" w:customStyle="1">
    <w:name w:val="Стиль Заголовок 1 + по ширине"/>
    <w:basedOn w:val="Heading1"/>
    <w:qFormat/>
    <w:rsid w:val="002a65fd"/>
    <w:pPr>
      <w:keepLines/>
      <w:tabs>
        <w:tab w:val="clear" w:pos="0"/>
        <w:tab w:val="left" w:pos="567" w:leader="none"/>
      </w:tabs>
      <w:spacing w:before="480" w:after="240"/>
      <w:ind w:left="567" w:hanging="567"/>
      <w:jc w:val="both"/>
    </w:pPr>
    <w:rPr>
      <w:rFonts w:ascii="Arial" w:hAnsi="Arial" w:eastAsia="Times New Roman"/>
      <w:bCs/>
      <w:kern w:val="2"/>
      <w:sz w:val="40"/>
      <w:szCs w:val="20"/>
      <w:lang w:val="ru-RU" w:eastAsia="ru-RU"/>
    </w:rPr>
  </w:style>
  <w:style w:type="paragraph" w:styleId="EndnoteText">
    <w:name w:val="Endnote Text"/>
    <w:basedOn w:val="Normal"/>
    <w:link w:val="Style16"/>
    <w:rsid w:val="002a65fd"/>
    <w:pPr/>
    <w:rPr>
      <w:sz w:val="20"/>
      <w:szCs w:val="20"/>
    </w:rPr>
  </w:style>
  <w:style w:type="paragraph" w:styleId="210" w:customStyle="1">
    <w:name w:val="Заголовок 2 КВВ"/>
    <w:basedOn w:val="Normal"/>
    <w:qFormat/>
    <w:rsid w:val="002a65fd"/>
    <w:pPr>
      <w:keepNext w:val="true"/>
      <w:numPr>
        <w:ilvl w:val="0"/>
        <w:numId w:val="5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styleId="Style38" w:customStyle="1">
    <w:name w:val="Таблица текст"/>
    <w:basedOn w:val="Normal"/>
    <w:qFormat/>
    <w:rsid w:val="002a65fd"/>
    <w:pPr>
      <w:spacing w:before="40" w:after="40"/>
      <w:ind w:left="57" w:right="57" w:hanging="0"/>
    </w:pPr>
    <w:rPr>
      <w:sz w:val="24"/>
      <w:szCs w:val="26"/>
    </w:rPr>
  </w:style>
  <w:style w:type="paragraph" w:styleId="NormalWeb">
    <w:name w:val="Normal (Web)"/>
    <w:basedOn w:val="Normal"/>
    <w:uiPriority w:val="99"/>
    <w:unhideWhenUsed/>
    <w:qFormat/>
    <w:rsid w:val="002a65fd"/>
    <w:pPr>
      <w:spacing w:beforeAutospacing="1" w:afterAutospacing="1"/>
    </w:pPr>
    <w:rPr>
      <w:sz w:val="24"/>
      <w:szCs w:val="24"/>
    </w:rPr>
  </w:style>
  <w:style w:type="paragraph" w:styleId="110" w:customStyle="1">
    <w:name w:val="УРОВЕНЬ_1."/>
    <w:basedOn w:val="ListParagraph"/>
    <w:link w:val="12"/>
    <w:qFormat/>
    <w:rsid w:val="002a65fd"/>
    <w:pPr>
      <w:keepNext w:val="true"/>
      <w:keepLines/>
      <w:spacing w:lineRule="auto" w:line="276" w:before="240" w:after="120"/>
      <w:ind w:left="0" w:hanging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next w:val="Normal"/>
    <w:autoRedefine/>
    <w:unhideWhenUsed/>
    <w:rsid w:val="002a65fd"/>
    <w:pPr>
      <w:ind w:left="112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nhideWhenUsed/>
    <w:rsid w:val="002a65fd"/>
    <w:pPr>
      <w:ind w:left="140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nhideWhenUsed/>
    <w:rsid w:val="002a65fd"/>
    <w:pPr>
      <w:ind w:left="168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Style39" w:customStyle="1">
    <w:name w:val="Содержимое врезки"/>
    <w:basedOn w:val="Normal"/>
    <w:qFormat/>
    <w:pPr/>
    <w:rPr/>
  </w:style>
  <w:style w:type="paragraph" w:styleId="Style40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41" w:customStyle="1">
    <w:name w:val="Заголовок таблицы"/>
    <w:basedOn w:val="Style40"/>
    <w:qFormat/>
    <w:pPr>
      <w:jc w:val="center"/>
    </w:pPr>
    <w:rPr>
      <w:b/>
      <w:bCs/>
    </w:rPr>
  </w:style>
  <w:style w:type="paragraph" w:styleId="Standard">
    <w:name w:val="Standard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Style42">
    <w:name w:val="Заголовок списка"/>
    <w:basedOn w:val="Normal"/>
    <w:next w:val="Style43"/>
    <w:qFormat/>
    <w:pPr>
      <w:ind w:hanging="0"/>
    </w:pPr>
    <w:rPr/>
  </w:style>
  <w:style w:type="paragraph" w:styleId="Style43">
    <w:name w:val="Содержимое списка"/>
    <w:basedOn w:val="Normal"/>
    <w:qFormat/>
    <w:pPr>
      <w:ind w:left="567" w:hanging="0"/>
    </w:pPr>
    <w:rPr/>
  </w:style>
  <w:style w:type="numbering" w:styleId="NoList" w:default="1">
    <w:name w:val="No List"/>
    <w:uiPriority w:val="99"/>
    <w:semiHidden/>
    <w:unhideWhenUsed/>
    <w:qFormat/>
  </w:style>
  <w:style w:type="numbering" w:styleId="111" w:customStyle="1">
    <w:name w:val="Стиль1"/>
    <w:uiPriority w:val="99"/>
    <w:qFormat/>
    <w:rsid w:val="002a65fd"/>
  </w:style>
  <w:style w:type="numbering" w:styleId="211" w:customStyle="1">
    <w:name w:val="Стиль2"/>
    <w:uiPriority w:val="99"/>
    <w:qFormat/>
    <w:rsid w:val="002a65fd"/>
  </w:style>
  <w:style w:type="numbering" w:styleId="15197387171">
    <w:name w:val="15197387171"/>
    <w:qFormat/>
  </w:style>
  <w:style w:type="table" w:default="1" w:styleId="a5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ffb">
    <w:name w:val="Table Grid"/>
    <w:basedOn w:val="a5"/>
    <w:uiPriority w:val="39"/>
    <w:rsid w:val="002a65fd"/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d">
    <w:name w:val="Сетка таблицы1"/>
    <w:basedOn w:val="a5"/>
    <w:uiPriority w:val="39"/>
    <w:rsid w:val="002a65fd"/>
    <w:rPr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header" Target="header4.xml"/><Relationship Id="rId6" Type="http://schemas.openxmlformats.org/officeDocument/2006/relationships/header" Target="header5.xml"/><Relationship Id="rId7" Type="http://schemas.openxmlformats.org/officeDocument/2006/relationships/header" Target="header6.xml"/><Relationship Id="rId8" Type="http://schemas.openxmlformats.org/officeDocument/2006/relationships/header" Target="header7.xml"/><Relationship Id="rId9" Type="http://schemas.openxmlformats.org/officeDocument/2006/relationships/header" Target="header8.xml"/><Relationship Id="rId10" Type="http://schemas.openxmlformats.org/officeDocument/2006/relationships/header" Target="header9.xml"/><Relationship Id="rId11" Type="http://schemas.openxmlformats.org/officeDocument/2006/relationships/footnotes" Target="footnotes.xml"/><Relationship Id="rId12" Type="http://schemas.openxmlformats.org/officeDocument/2006/relationships/numbering" Target="numbering.xml"/><Relationship Id="rId13" Type="http://schemas.openxmlformats.org/officeDocument/2006/relationships/fontTable" Target="fontTable.xml"/><Relationship Id="rId14" Type="http://schemas.openxmlformats.org/officeDocument/2006/relationships/settings" Target="settings.xml"/><Relationship Id="rId15" Type="http://schemas.openxmlformats.org/officeDocument/2006/relationships/theme" Target="theme/theme1.xml"/><Relationship Id="rId1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BB0E1A-6730-4E73-96FF-AD6F78664D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1369</TotalTime>
  <Application>AlterOffice/3.4.0.9$Linux_X86_64 LibreOffice_project/b8daf9e823b1a5463a2f48435ddc2e8696e7d4fc</Application>
  <AppVersion>15.0000</AppVersion>
  <Pages>9</Pages>
  <Words>1124</Words>
  <Characters>7673</Characters>
  <CharactersWithSpaces>8610</CharactersWithSpaces>
  <Paragraphs>206</Paragraphs>
  <Company>РусГидро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2023-12-13T07:20:00Z</dcterms:created>
  <dc:creator>Вахрушева Оксана Александровна</dc:creator>
  <dc:description/>
  <dc:language>ru-RU</dc:language>
  <cp:lastModifiedBy>Максим Викторович Пуган</cp:lastModifiedBy>
  <dcterms:modified xsi:type="dcterms:W3CDTF">2026-08-20T15:06:54Z</dcterms:modified>
  <cp:revision>83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