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A5" w:rsidRDefault="00AB1BA5"/>
    <w:tbl>
      <w:tblPr>
        <w:tblW w:w="9606" w:type="dxa"/>
        <w:tblInd w:w="-42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AB1BA5">
        <w:tc>
          <w:tcPr>
            <w:tcW w:w="9606" w:type="dxa"/>
          </w:tcPr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директора- </w:t>
            </w: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инженер</w:t>
            </w: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Воткинского филиала </w:t>
            </w: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«Гидроремонт-ВКК» </w:t>
            </w: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 Чайковский</w:t>
            </w:r>
          </w:p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  <w:p w:rsidR="00AB1BA5" w:rsidRDefault="00E023EF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______________ Э.В. Сальников</w:t>
            </w:r>
          </w:p>
          <w:p w:rsidR="00AB1BA5" w:rsidRDefault="00AB1BA5">
            <w:pPr>
              <w:widowControl w:val="0"/>
              <w:ind w:firstLine="1165"/>
              <w:jc w:val="right"/>
              <w:rPr>
                <w:sz w:val="24"/>
                <w:szCs w:val="24"/>
              </w:rPr>
            </w:pPr>
          </w:p>
          <w:p w:rsidR="00AB1BA5" w:rsidRDefault="00E023EF">
            <w:pPr>
              <w:widowControl w:val="0"/>
              <w:ind w:firstLine="1165"/>
              <w:jc w:val="right"/>
            </w:pPr>
            <w:r>
              <w:rPr>
                <w:sz w:val="24"/>
                <w:szCs w:val="24"/>
              </w:rPr>
              <w:t>«_</w:t>
            </w:r>
            <w:r>
              <w:rPr>
                <w:sz w:val="24"/>
                <w:szCs w:val="24"/>
                <w:lang w:val="en-US"/>
              </w:rPr>
              <w:t>__</w:t>
            </w:r>
            <w:r>
              <w:rPr>
                <w:sz w:val="24"/>
                <w:szCs w:val="24"/>
              </w:rPr>
              <w:t>_» ________ 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jc w:val="right"/>
        <w:rPr>
          <w:b/>
          <w:bCs/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AB1BA5">
      <w:pPr>
        <w:keepNext/>
        <w:keepLines/>
        <w:rPr>
          <w:sz w:val="26"/>
          <w:szCs w:val="26"/>
        </w:rPr>
      </w:pPr>
    </w:p>
    <w:p w:rsidR="00AB1BA5" w:rsidRDefault="00E023EF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AB1BA5" w:rsidRDefault="00AB1BA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B1BA5" w:rsidRDefault="00E023EF">
      <w:pPr>
        <w:pStyle w:val="2a"/>
        <w:spacing w:line="240" w:lineRule="auto"/>
        <w:jc w:val="both"/>
        <w:rPr>
          <w:rStyle w:val="aff1"/>
          <w:b w:val="0"/>
          <w:i w:val="0"/>
          <w:dstrike/>
          <w:sz w:val="24"/>
          <w:shd w:val="clear" w:color="auto" w:fill="auto"/>
        </w:rPr>
      </w:pPr>
      <w:r>
        <w:rPr>
          <w:rFonts w:eastAsia="Calibri"/>
          <w:sz w:val="24"/>
          <w:szCs w:val="24"/>
          <w:lang w:eastAsia="x-none"/>
        </w:rPr>
        <w:t>«ОКПД 7</w:t>
      </w:r>
      <w:r w:rsidRPr="00E023EF">
        <w:rPr>
          <w:rFonts w:eastAsia="Calibri"/>
          <w:sz w:val="24"/>
          <w:szCs w:val="24"/>
          <w:lang w:eastAsia="x-none"/>
        </w:rPr>
        <w:t>1.20.19</w:t>
      </w:r>
      <w:bookmarkStart w:id="0" w:name="_GoBack"/>
      <w:bookmarkEnd w:id="0"/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sz w:val="24"/>
        </w:rPr>
        <w:t xml:space="preserve">Оказание </w:t>
      </w:r>
      <w:r>
        <w:rPr>
          <w:sz w:val="24"/>
        </w:rPr>
        <w:t>услуг по неразрушающему контролю на капитальном и текущих ремонтах гидроагрегатов для нужд Воткинского филиала</w:t>
      </w:r>
      <w:r>
        <w:rPr>
          <w:sz w:val="24"/>
          <w:szCs w:val="20"/>
        </w:rPr>
        <w:t>»</w:t>
      </w:r>
    </w:p>
    <w:p w:rsidR="00AB1BA5" w:rsidRDefault="00AB1BA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AB1BA5" w:rsidRDefault="00AB1BA5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AB1BA5" w:rsidRDefault="00AB1BA5">
      <w:pPr>
        <w:keepNext/>
        <w:keepLines/>
        <w:jc w:val="both"/>
        <w:rPr>
          <w:sz w:val="26"/>
          <w:szCs w:val="26"/>
        </w:rPr>
      </w:pPr>
    </w:p>
    <w:p w:rsidR="00AB1BA5" w:rsidRDefault="00E023EF">
      <w:pPr>
        <w:rPr>
          <w:sz w:val="26"/>
          <w:szCs w:val="26"/>
        </w:rPr>
      </w:pPr>
      <w:r>
        <w:br w:type="page"/>
      </w:r>
    </w:p>
    <w:p w:rsidR="00AB1BA5" w:rsidRDefault="00E023E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212077745"/>
        <w:docPartObj>
          <w:docPartGallery w:val="Table of Contents"/>
          <w:docPartUnique/>
        </w:docPartObj>
      </w:sdtPr>
      <w:sdtEndPr/>
      <w:sdtContent>
        <w:p w:rsidR="00AB1BA5" w:rsidRDefault="00E023EF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r>
            <w:fldChar w:fldCharType="begin"/>
          </w:r>
          <w:r>
            <w:rPr>
              <w:rStyle w:val="affc"/>
              <w:webHidden/>
              <w:sz w:val="28"/>
              <w:szCs w:val="28"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54643694">
            <w:r>
              <w:rPr>
                <w:rStyle w:val="affc"/>
                <w:webHidden/>
                <w:sz w:val="28"/>
                <w:szCs w:val="28"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Общие сведения</w:t>
            </w:r>
            <w:r>
              <w:rPr>
                <w:rStyle w:val="affc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695">
            <w:r>
              <w:rPr>
                <w:rStyle w:val="affc"/>
                <w:iCs/>
                <w:webHidden/>
                <w:sz w:val="28"/>
                <w:szCs w:val="28"/>
              </w:rPr>
              <w:t>1.1.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Обозначения и сокращения</w:t>
            </w:r>
            <w:r>
              <w:rPr>
                <w:rStyle w:val="affc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696">
            <w:r>
              <w:rPr>
                <w:rStyle w:val="affc"/>
                <w:iCs/>
                <w:webHidden/>
                <w:sz w:val="28"/>
                <w:szCs w:val="28"/>
              </w:rPr>
              <w:t>1</w:t>
            </w:r>
            <w:r>
              <w:rPr>
                <w:rStyle w:val="affc"/>
                <w:iCs/>
                <w:webHidden/>
                <w:sz w:val="28"/>
                <w:szCs w:val="28"/>
              </w:rPr>
              <w:t>.2.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Наименование закупаемой продукции</w:t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697">
            <w:r>
              <w:rPr>
                <w:rStyle w:val="affc"/>
                <w:iCs/>
                <w:webHidden/>
                <w:sz w:val="28"/>
                <w:szCs w:val="28"/>
              </w:rPr>
              <w:t>1.3.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Цель оказания услуг</w:t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hyperlink w:anchor="_Toc54643699">
            <w:r>
              <w:rPr>
                <w:rStyle w:val="affc"/>
                <w:webHidden/>
                <w:sz w:val="28"/>
                <w:szCs w:val="28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700">
            <w:r>
              <w:rPr>
                <w:rStyle w:val="affc"/>
                <w:iCs/>
                <w:webHidden/>
                <w:sz w:val="28"/>
                <w:szCs w:val="28"/>
              </w:rPr>
              <w:t>1.5.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</w:t>
            </w:r>
            <w:r>
              <w:rPr>
                <w:rStyle w:val="affc"/>
                <w:sz w:val="28"/>
                <w:szCs w:val="28"/>
              </w:rPr>
              <w:t>г и документов, предоставляемых заказчиком на этапе исполнения договора)</w:t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hyperlink w:anchor="_Toc54643702">
            <w:r>
              <w:rPr>
                <w:rStyle w:val="affc"/>
                <w:webHidden/>
                <w:sz w:val="28"/>
                <w:szCs w:val="28"/>
              </w:rPr>
              <w:t>2.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8"/>
                <w:szCs w:val="28"/>
              </w:rPr>
              <w:tab/>
            </w:r>
            <w:r>
              <w:rPr>
                <w:rStyle w:val="affc"/>
                <w:iCs/>
                <w:sz w:val="28"/>
                <w:szCs w:val="28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703">
            <w:r>
              <w:rPr>
                <w:rStyle w:val="affc"/>
                <w:iCs/>
                <w:webHidden/>
                <w:sz w:val="28"/>
                <w:szCs w:val="28"/>
              </w:rPr>
              <w:t>2.1.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Требования к объемам и срокам оказания услуг</w:t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704">
            <w:r>
              <w:rPr>
                <w:rStyle w:val="affc"/>
                <w:webHidden/>
                <w:sz w:val="28"/>
                <w:szCs w:val="28"/>
              </w:rPr>
              <w:t>2.1.1.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Требования к перечню и объему услуг</w:t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hyperlink w:anchor="_Toc54643705">
            <w:r>
              <w:rPr>
                <w:rStyle w:val="affc"/>
                <w:webHidden/>
                <w:sz w:val="28"/>
                <w:szCs w:val="28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706">
            <w:r>
              <w:rPr>
                <w:rStyle w:val="affc"/>
                <w:webHidden/>
                <w:sz w:val="28"/>
                <w:szCs w:val="28"/>
              </w:rPr>
              <w:t>2.1.2.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Требования к срокам оказания услуг</w:t>
            </w:r>
            <w:r>
              <w:rPr>
                <w:rStyle w:val="affc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hyperlink w:anchor="_Toc54643707">
            <w:r>
              <w:rPr>
                <w:rStyle w:val="affc"/>
                <w:webHidden/>
                <w:sz w:val="28"/>
                <w:szCs w:val="28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41"/>
            <w:rPr>
              <w:rFonts w:asciiTheme="minorHAnsi" w:eastAsiaTheme="minorEastAsia" w:hAnsiTheme="minorHAnsi" w:cstheme="minorBidi"/>
              <w:sz w:val="28"/>
              <w:szCs w:val="28"/>
            </w:rPr>
          </w:pPr>
          <w:hyperlink w:anchor="_Toc54643708">
            <w:r>
              <w:rPr>
                <w:rStyle w:val="affc"/>
                <w:iCs/>
                <w:webHidden/>
                <w:sz w:val="28"/>
                <w:szCs w:val="28"/>
              </w:rPr>
              <w:t>2.2.</w:t>
            </w:r>
            <w:r>
              <w:rPr>
                <w:rStyle w:val="affc"/>
                <w:rFonts w:asciiTheme="minorHAnsi" w:eastAsiaTheme="minorEastAsia" w:hAnsiTheme="minorHAnsi" w:cstheme="minorBidi"/>
                <w:sz w:val="28"/>
                <w:szCs w:val="2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>Требования к качеству услуг</w:t>
            </w:r>
            <w:r>
              <w:rPr>
                <w:rStyle w:val="affc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8"/>
            </w:rPr>
          </w:pPr>
          <w:hyperlink w:anchor="_Toc54643709">
            <w:r>
              <w:rPr>
                <w:rStyle w:val="affc"/>
                <w:webHidden/>
                <w:sz w:val="28"/>
                <w:szCs w:val="28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8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eastAsiaTheme="minorEastAsia" w:cs="Times New Roman"/>
              <w:bCs w:val="0"/>
              <w:sz w:val="28"/>
              <w:szCs w:val="28"/>
            </w:rPr>
          </w:pPr>
          <w:r>
            <w:rPr>
              <w:rFonts w:eastAsiaTheme="minorEastAsia" w:cs="Times New Roman"/>
              <w:bCs w:val="0"/>
              <w:sz w:val="28"/>
              <w:szCs w:val="28"/>
            </w:rPr>
            <w:t>3. Требования к документации по ценообразованию на этапе закупки</w:t>
          </w:r>
          <w:r>
            <w:rPr>
              <w:rFonts w:eastAsiaTheme="minorEastAsia" w:cs="Times New Roman"/>
              <w:bCs w:val="0"/>
              <w:sz w:val="28"/>
              <w:szCs w:val="28"/>
            </w:rPr>
            <w:tab/>
            <w:t>13</w:t>
          </w:r>
        </w:p>
        <w:p w:rsidR="00AB1BA5" w:rsidRDefault="00E023EF">
          <w:pPr>
            <w:pStyle w:val="16"/>
            <w:tabs>
              <w:tab w:val="right" w:leader="dot" w:pos="9911"/>
            </w:tabs>
            <w:rPr>
              <w:rFonts w:eastAsiaTheme="minorEastAsia" w:cs="Times New Roman"/>
              <w:bCs w:val="0"/>
              <w:sz w:val="28"/>
              <w:szCs w:val="28"/>
            </w:rPr>
          </w:pPr>
          <w:r>
            <w:rPr>
              <w:rFonts w:eastAsiaTheme="minorEastAsia" w:cs="Times New Roman"/>
              <w:bCs w:val="0"/>
              <w:sz w:val="28"/>
              <w:szCs w:val="28"/>
            </w:rPr>
            <w:t>4. Приложения… ………………………………………………………………….    13</w:t>
          </w:r>
          <w:r>
            <w:rPr>
              <w:rFonts w:eastAsia="PMingLiU" w:cs="Times New Roman"/>
              <w:bCs w:val="0"/>
              <w:sz w:val="28"/>
              <w:szCs w:val="28"/>
            </w:rPr>
            <w:fldChar w:fldCharType="end"/>
          </w:r>
        </w:p>
      </w:sdtContent>
    </w:sdt>
    <w:p w:rsidR="00AB1BA5" w:rsidRDefault="00AB1BA5">
      <w:pPr>
        <w:pStyle w:val="16"/>
        <w:tabs>
          <w:tab w:val="right" w:leader="dot" w:pos="9911"/>
        </w:tabs>
        <w:rPr>
          <w:rFonts w:eastAsiaTheme="minorEastAsia" w:cs="Times New Roman"/>
          <w:bCs w:val="0"/>
          <w:sz w:val="28"/>
          <w:szCs w:val="28"/>
        </w:rPr>
      </w:pPr>
    </w:p>
    <w:p w:rsidR="00AB1BA5" w:rsidRDefault="00AB1BA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AB1BA5" w:rsidRDefault="00E023EF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AB1BA5" w:rsidRDefault="00E023E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4643694"/>
      <w:r>
        <w:rPr>
          <w:lang w:val="ru-RU"/>
        </w:rPr>
        <w:lastRenderedPageBreak/>
        <w:t>Общие сведения</w:t>
      </w:r>
      <w:bookmarkEnd w:id="1"/>
    </w:p>
    <w:p w:rsidR="00AB1BA5" w:rsidRDefault="00E023EF">
      <w:pPr>
        <w:pStyle w:val="4"/>
        <w:numPr>
          <w:ilvl w:val="1"/>
          <w:numId w:val="3"/>
        </w:numPr>
      </w:pPr>
      <w:bookmarkStart w:id="2" w:name="_Toc46743505"/>
      <w:bookmarkStart w:id="3" w:name="_Toc54643695"/>
      <w:r>
        <w:t>Обозначения и сокращения</w:t>
      </w:r>
      <w:bookmarkEnd w:id="2"/>
      <w:bookmarkEnd w:id="3"/>
    </w:p>
    <w:p w:rsidR="00AB1BA5" w:rsidRDefault="00AB1BA5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Стандарт предприятия</w:t>
            </w:r>
          </w:p>
        </w:tc>
      </w:tr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Руководящий документ</w:t>
            </w:r>
          </w:p>
        </w:tc>
      </w:tr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Государственный стандарт</w:t>
            </w:r>
          </w:p>
        </w:tc>
      </w:tr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МПД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Магнитно-порошковая дефектоскопия</w:t>
            </w:r>
          </w:p>
        </w:tc>
      </w:tr>
      <w:tr w:rsidR="00AB1BA5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УЗК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Ультразвуковой контроль</w:t>
            </w:r>
          </w:p>
        </w:tc>
      </w:tr>
    </w:tbl>
    <w:p w:rsidR="00AB1BA5" w:rsidRDefault="00E023EF">
      <w:pPr>
        <w:keepNext/>
        <w:keepLines/>
        <w:rPr>
          <w:sz w:val="24"/>
          <w:szCs w:val="24"/>
        </w:rPr>
      </w:pPr>
      <w:r>
        <w:br w:type="page"/>
      </w:r>
    </w:p>
    <w:p w:rsidR="00AB1BA5" w:rsidRDefault="00E023EF">
      <w:pPr>
        <w:pStyle w:val="4"/>
        <w:numPr>
          <w:ilvl w:val="1"/>
          <w:numId w:val="3"/>
        </w:numPr>
      </w:pPr>
      <w:bookmarkStart w:id="4" w:name="_Toc54643696"/>
      <w:r>
        <w:lastRenderedPageBreak/>
        <w:t>Наименование закупаемой продукции</w:t>
      </w:r>
      <w:bookmarkEnd w:id="4"/>
    </w:p>
    <w:p w:rsidR="00AB1BA5" w:rsidRDefault="00E023EF">
      <w:pPr>
        <w:pStyle w:val="2a"/>
        <w:spacing w:line="240" w:lineRule="auto"/>
        <w:jc w:val="both"/>
        <w:rPr>
          <w:rStyle w:val="aff1"/>
          <w:b w:val="0"/>
          <w:i w:val="0"/>
          <w:dstrike/>
          <w:sz w:val="24"/>
          <w:shd w:val="clear" w:color="auto" w:fill="auto"/>
        </w:rPr>
      </w:pPr>
      <w:r>
        <w:rPr>
          <w:rFonts w:eastAsia="Calibri"/>
          <w:sz w:val="24"/>
          <w:szCs w:val="24"/>
          <w:lang w:eastAsia="x-none"/>
        </w:rPr>
        <w:t xml:space="preserve">«ОКПД 74.30.15.110: </w:t>
      </w:r>
      <w:r>
        <w:rPr>
          <w:sz w:val="24"/>
        </w:rPr>
        <w:t>Оказание услуг по неразрушающему контролю на капи</w:t>
      </w:r>
      <w:r>
        <w:rPr>
          <w:sz w:val="24"/>
        </w:rPr>
        <w:t>тальном и текущих ремонтах гидроагрегатов для нужд Воткинского филиала</w:t>
      </w:r>
      <w:r>
        <w:rPr>
          <w:sz w:val="24"/>
          <w:szCs w:val="20"/>
        </w:rPr>
        <w:t>»</w:t>
      </w:r>
    </w:p>
    <w:p w:rsidR="00AB1BA5" w:rsidRDefault="00E023EF">
      <w:pPr>
        <w:pStyle w:val="4"/>
        <w:numPr>
          <w:ilvl w:val="1"/>
          <w:numId w:val="3"/>
        </w:numPr>
        <w:spacing w:before="240"/>
        <w:ind w:left="431" w:hanging="431"/>
        <w:rPr>
          <w:rStyle w:val="aff1"/>
          <w:b/>
          <w:lang w:val="ru-RU"/>
        </w:rPr>
      </w:pPr>
      <w:bookmarkStart w:id="5" w:name="_Toc46743507"/>
      <w:bookmarkStart w:id="6" w:name="_Toc54643697"/>
      <w:r>
        <w:t xml:space="preserve">Цель </w:t>
      </w:r>
      <w:bookmarkEnd w:id="5"/>
      <w:r>
        <w:rPr>
          <w:lang w:val="ru-RU"/>
        </w:rPr>
        <w:t>оказания услуг</w:t>
      </w:r>
      <w:r>
        <w:t xml:space="preserve"> </w:t>
      </w:r>
      <w:bookmarkEnd w:id="6"/>
    </w:p>
    <w:p w:rsidR="00AB1BA5" w:rsidRDefault="00E023EF">
      <w:pPr>
        <w:jc w:val="both"/>
        <w:rPr>
          <w:sz w:val="24"/>
          <w:szCs w:val="24"/>
          <w:lang w:eastAsia="x-none"/>
        </w:rPr>
      </w:pPr>
      <w:r>
        <w:rPr>
          <w:sz w:val="24"/>
          <w:szCs w:val="20"/>
        </w:rPr>
        <w:t xml:space="preserve">    Для исполнения Договора №4-РЕМ-2023-ВотГЭС от 31.10.2023г. «Капитальный и текущий ремонт оборудования, зданий и сооружений Воткинской ГЭС», заключенного между </w:t>
      </w:r>
      <w:r>
        <w:rPr>
          <w:sz w:val="24"/>
          <w:szCs w:val="20"/>
        </w:rPr>
        <w:t>филиалом ПАО «РусГидро» - «Воткинская ГЭС» и Воткинским филиалом АО «Гидроремонт-ВКК».</w:t>
      </w:r>
    </w:p>
    <w:p w:rsidR="00AB1BA5" w:rsidRDefault="00E023EF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7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2693"/>
        <w:gridCol w:w="2269"/>
        <w:gridCol w:w="1984"/>
      </w:tblGrid>
      <w:tr w:rsidR="00AB1B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AB1BA5" w:rsidRDefault="00AB1BA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 xml:space="preserve">(в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AB1B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B1BA5">
        <w:trPr>
          <w:trHeight w:val="53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9"/>
              </w:numPr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Оказание услуг по неразрушающему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Воткинская ГЭС, Российская Федерация, Пермский край,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г. Чайковский, 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машинный зал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Гидроагрегат ст.№</w:t>
            </w:r>
            <w:r>
              <w:rPr>
                <w:i/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объемов работ</w:t>
            </w:r>
          </w:p>
        </w:tc>
      </w:tr>
      <w:tr w:rsidR="00AB1BA5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9"/>
              </w:numPr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Оказание услуг по </w:t>
            </w:r>
            <w:r>
              <w:rPr>
                <w:i/>
                <w:iCs/>
                <w:sz w:val="24"/>
                <w:szCs w:val="24"/>
              </w:rPr>
              <w:t>неразрушающему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Воткинская ГЭС, Российская Федерация, Пермский край,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г. Чайковский, 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машинный зал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Гидроагрегат ст.№</w:t>
            </w:r>
            <w:r>
              <w:rPr>
                <w:i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объемов работ</w:t>
            </w:r>
          </w:p>
        </w:tc>
      </w:tr>
      <w:tr w:rsidR="00AB1BA5">
        <w:trPr>
          <w:trHeight w:val="4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9"/>
              </w:numPr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Оказание услуг по неразрушающему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Воткинская ГЭС, Российская Федерация, </w:t>
            </w:r>
            <w:r>
              <w:rPr>
                <w:i/>
                <w:iCs/>
                <w:sz w:val="24"/>
                <w:szCs w:val="24"/>
              </w:rPr>
              <w:t>Пермский край,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г. Чайковский, </w:t>
            </w:r>
          </w:p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машинный зал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>Гидроагрегат ст.№</w:t>
            </w:r>
            <w:r>
              <w:rPr>
                <w:i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объемов работ</w:t>
            </w:r>
          </w:p>
        </w:tc>
      </w:tr>
      <w:tr w:rsidR="00AB1BA5">
        <w:trPr>
          <w:trHeight w:val="8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9"/>
              </w:numPr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Оказание услуг по неразрушающему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Воткинская ГЭС, Российская Федерация, Пермский край,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г. Чайковский, </w:t>
            </w:r>
          </w:p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t xml:space="preserve"> </w:t>
            </w:r>
            <w:r>
              <w:rPr>
                <w:i/>
                <w:iCs/>
                <w:sz w:val="24"/>
                <w:szCs w:val="24"/>
              </w:rPr>
              <w:t>машинный зал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 xml:space="preserve">Гидроагрегат </w:t>
            </w:r>
            <w:r>
              <w:rPr>
                <w:i/>
                <w:iCs/>
                <w:sz w:val="24"/>
                <w:szCs w:val="24"/>
              </w:rPr>
              <w:t>ст.№</w:t>
            </w:r>
            <w:r>
              <w:rPr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объемов работ</w:t>
            </w:r>
          </w:p>
        </w:tc>
      </w:tr>
    </w:tbl>
    <w:p w:rsidR="00AB1BA5" w:rsidRDefault="00E023EF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4643702"/>
      <w:bookmarkStart w:id="9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  <w:bookmarkEnd w:id="9"/>
    </w:p>
    <w:p w:rsidR="00AB1BA5" w:rsidRDefault="00E023EF">
      <w:pPr>
        <w:pStyle w:val="4"/>
        <w:numPr>
          <w:ilvl w:val="1"/>
          <w:numId w:val="3"/>
        </w:numPr>
      </w:pPr>
      <w:bookmarkStart w:id="10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 w:rsidR="00AB1BA5" w:rsidRDefault="00E023EF">
      <w:pPr>
        <w:pStyle w:val="32"/>
        <w:rPr>
          <w:lang w:val="ru-RU"/>
        </w:rPr>
      </w:pPr>
      <w:bookmarkStart w:id="11" w:name="_Toc54643704"/>
      <w:r>
        <w:rPr>
          <w:lang w:val="ru-RU"/>
        </w:rPr>
        <w:t>Требования к перечню и объему услуг</w:t>
      </w:r>
      <w:bookmarkEnd w:id="11"/>
    </w:p>
    <w:p w:rsidR="00AB1BA5" w:rsidRDefault="00E023E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8"/>
        <w:gridCol w:w="2123"/>
      </w:tblGrid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BA5" w:rsidRDefault="00E023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B1BA5" w:rsidRDefault="00E023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BA5" w:rsidRDefault="00E023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BA5" w:rsidRDefault="00E023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BA5" w:rsidRDefault="00E023EF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Капитальный ремонт гидроагрегата №3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1,0</w:t>
            </w:r>
          </w:p>
        </w:tc>
      </w:tr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Текущий ремонт гидроагрегата №6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1,0</w:t>
            </w:r>
          </w:p>
        </w:tc>
      </w:tr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Текущий ремонт гидроагрегата №9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условная </w:t>
            </w:r>
            <w:r>
              <w:rPr>
                <w:i/>
                <w:sz w:val="24"/>
                <w:szCs w:val="24"/>
                <w:lang w:val="en-US"/>
              </w:rPr>
              <w:lastRenderedPageBreak/>
              <w:t>единица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lastRenderedPageBreak/>
              <w:t>1,0</w:t>
            </w:r>
          </w:p>
        </w:tc>
      </w:tr>
      <w:tr w:rsidR="00AB1BA5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pStyle w:val="aff0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Текущий ремонт гидроагрегата №2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условная единица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1,0</w:t>
            </w:r>
          </w:p>
        </w:tc>
      </w:tr>
    </w:tbl>
    <w:p w:rsidR="00AB1BA5" w:rsidRDefault="00AB1BA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AB1BA5" w:rsidRDefault="00E023EF">
      <w:pPr>
        <w:pStyle w:val="32"/>
        <w:rPr>
          <w:lang w:val="ru-RU"/>
        </w:rPr>
      </w:pPr>
      <w:bookmarkStart w:id="14" w:name="_Toc51339696"/>
      <w:bookmarkStart w:id="15" w:name="_Toc5464370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5"/>
    </w:p>
    <w:p w:rsidR="00AB1BA5" w:rsidRDefault="00E023E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51339697"/>
      <w:bookmarkStart w:id="17" w:name="_Toc50125127"/>
      <w:bookmarkStart w:id="18" w:name="_Toc5464370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3"/>
        <w:gridCol w:w="3259"/>
        <w:gridCol w:w="2695"/>
        <w:gridCol w:w="2832"/>
      </w:tblGrid>
      <w:tr w:rsidR="00AB1BA5">
        <w:trPr>
          <w:trHeight w:val="9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AB1BA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BA5" w:rsidRDefault="00AB1BA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AB1BA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B1BA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AB1BA5">
            <w:pPr>
              <w:pStyle w:val="aff0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Капитальный ремонт гидроагрегата №3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11.</w:t>
            </w:r>
            <w:r>
              <w:rPr>
                <w:i/>
                <w:iCs/>
                <w:sz w:val="24"/>
                <w:szCs w:val="24"/>
                <w:lang w:val="en-US"/>
              </w:rPr>
              <w:t>01</w:t>
            </w:r>
            <w:r>
              <w:rPr>
                <w:i/>
                <w:iCs/>
                <w:sz w:val="24"/>
                <w:szCs w:val="24"/>
              </w:rPr>
              <w:t>.2027г.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12</w:t>
            </w:r>
            <w:r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03.2027г.</w:t>
            </w:r>
            <w:r>
              <w:rPr>
                <w:rStyle w:val="a8"/>
                <w:i/>
                <w:sz w:val="24"/>
                <w:szCs w:val="24"/>
              </w:rPr>
              <w:footnoteReference w:id="1"/>
            </w:r>
          </w:p>
        </w:tc>
      </w:tr>
      <w:tr w:rsidR="00AB1BA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AB1BA5">
            <w:pPr>
              <w:pStyle w:val="aff0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Текущий ремонт гидроагрегата №6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01.11.2027г.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21.</w:t>
            </w:r>
            <w:r>
              <w:rPr>
                <w:i/>
                <w:sz w:val="24"/>
                <w:szCs w:val="24"/>
                <w:lang w:val="en-US"/>
              </w:rPr>
              <w:t>11</w:t>
            </w:r>
            <w:r>
              <w:rPr>
                <w:i/>
                <w:sz w:val="24"/>
                <w:szCs w:val="24"/>
              </w:rPr>
              <w:t>.2027г.</w:t>
            </w:r>
            <w:r>
              <w:rPr>
                <w:rStyle w:val="a8"/>
                <w:i/>
                <w:sz w:val="24"/>
                <w:szCs w:val="24"/>
              </w:rPr>
              <w:footnoteReference w:id="2"/>
            </w:r>
          </w:p>
        </w:tc>
      </w:tr>
      <w:tr w:rsidR="00AB1BA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AB1BA5">
            <w:pPr>
              <w:pStyle w:val="aff0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Текущий ремонт гидроагрегата №9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02.08.2027г.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05.09.2027г.</w:t>
            </w:r>
            <w:r>
              <w:rPr>
                <w:rStyle w:val="a8"/>
                <w:i/>
                <w:sz w:val="24"/>
                <w:szCs w:val="24"/>
              </w:rPr>
              <w:footnoteReference w:id="3"/>
            </w:r>
          </w:p>
        </w:tc>
      </w:tr>
      <w:tr w:rsidR="00AB1BA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BA5" w:rsidRDefault="00AB1BA5">
            <w:pPr>
              <w:pStyle w:val="aff0"/>
              <w:widowControl w:val="0"/>
              <w:numPr>
                <w:ilvl w:val="0"/>
                <w:numId w:val="11"/>
              </w:num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Текущий ремонт гидроагрегата №2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27</w:t>
            </w:r>
            <w:r>
              <w:rPr>
                <w:i/>
                <w:iCs/>
                <w:sz w:val="24"/>
                <w:szCs w:val="24"/>
              </w:rPr>
              <w:t>.09.2027г.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31.10.2027г.</w:t>
            </w:r>
            <w:r>
              <w:rPr>
                <w:rStyle w:val="a8"/>
                <w:i/>
                <w:sz w:val="24"/>
                <w:szCs w:val="24"/>
              </w:rPr>
              <w:footnoteReference w:id="4"/>
            </w:r>
          </w:p>
        </w:tc>
      </w:tr>
    </w:tbl>
    <w:p w:rsidR="00AB1BA5" w:rsidRDefault="00AB1BA5">
      <w:pPr>
        <w:sectPr w:rsidR="00AB1BA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AB1BA5" w:rsidRDefault="00E023EF">
      <w:pPr>
        <w:pStyle w:val="4"/>
        <w:numPr>
          <w:ilvl w:val="1"/>
          <w:numId w:val="3"/>
        </w:numPr>
      </w:pPr>
      <w:bookmarkStart w:id="20" w:name="_Toc46743511"/>
      <w:bookmarkStart w:id="21" w:name="_Toc54643708"/>
      <w:bookmarkStart w:id="22" w:name="_Toc51339698"/>
      <w:bookmarkStart w:id="23" w:name="_Toc54643709"/>
      <w:r>
        <w:lastRenderedPageBreak/>
        <w:t xml:space="preserve">Требования к </w:t>
      </w:r>
      <w:bookmarkEnd w:id="20"/>
      <w:r>
        <w:rPr>
          <w:lang w:val="ru-RU"/>
        </w:rPr>
        <w:t>качеству услуг</w:t>
      </w:r>
      <w:bookmarkEnd w:id="21"/>
    </w:p>
    <w:p w:rsidR="00AB1BA5" w:rsidRDefault="00E023E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3"/>
      <w:r>
        <w:rPr>
          <w:sz w:val="24"/>
          <w:szCs w:val="24"/>
        </w:rPr>
        <w:t xml:space="preserve"> </w:t>
      </w:r>
    </w:p>
    <w:p w:rsidR="00AB1BA5" w:rsidRDefault="00AB1BA5">
      <w:pPr>
        <w:rPr>
          <w:rStyle w:val="aff1"/>
          <w:b w:val="0"/>
        </w:rPr>
      </w:pPr>
    </w:p>
    <w:p w:rsidR="00AB1BA5" w:rsidRDefault="00E023EF">
      <w:pPr>
        <w:rPr>
          <w:i/>
          <w:iCs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Cs/>
          <w:sz w:val="24"/>
          <w:szCs w:val="24"/>
        </w:rPr>
        <w:t>«ОКПД 74.30.15.110: Оказание услуг по</w:t>
      </w:r>
      <w:r>
        <w:rPr>
          <w:bCs/>
          <w:sz w:val="24"/>
          <w:szCs w:val="24"/>
        </w:rPr>
        <w:t xml:space="preserve"> неразрушающему контролю на капитальном и текущем ремонтах гидроагрегатов».</w:t>
      </w:r>
    </w:p>
    <w:tbl>
      <w:tblPr>
        <w:tblStyle w:val="affff5"/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4111"/>
        <w:gridCol w:w="1984"/>
        <w:gridCol w:w="2928"/>
        <w:gridCol w:w="2743"/>
      </w:tblGrid>
      <w:tr w:rsidR="00AB1BA5">
        <w:tc>
          <w:tcPr>
            <w:tcW w:w="851" w:type="dxa"/>
            <w:vMerge w:val="restart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7" w:type="dxa"/>
            <w:vMerge w:val="restart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1" w:type="dxa"/>
            <w:vMerge w:val="restart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912" w:type="dxa"/>
            <w:gridSpan w:val="2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3" w:type="dxa"/>
            <w:vMerge w:val="restart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B1BA5">
        <w:tc>
          <w:tcPr>
            <w:tcW w:w="851" w:type="dxa"/>
            <w:vMerge/>
            <w:vAlign w:val="center"/>
          </w:tcPr>
          <w:p w:rsidR="00AB1BA5" w:rsidRDefault="00AB1BA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</w:tcPr>
          <w:p w:rsidR="00AB1BA5" w:rsidRDefault="00AB1BA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B1BA5" w:rsidRDefault="00AB1BA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Согласие с </w:t>
            </w:r>
            <w:r>
              <w:rPr>
                <w:b/>
                <w:bCs/>
                <w:sz w:val="24"/>
                <w:szCs w:val="24"/>
              </w:rPr>
              <w:t>требованием/ указание характеристик</w:t>
            </w:r>
          </w:p>
        </w:tc>
        <w:tc>
          <w:tcPr>
            <w:tcW w:w="2928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3" w:type="dxa"/>
            <w:vMerge/>
            <w:vAlign w:val="center"/>
          </w:tcPr>
          <w:p w:rsidR="00AB1BA5" w:rsidRDefault="00AB1BA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2267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8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3" w:type="dxa"/>
            <w:vAlign w:val="center"/>
          </w:tcPr>
          <w:p w:rsidR="00AB1BA5" w:rsidRDefault="00E023EF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Соблюдение при выполнении работ </w:t>
            </w:r>
            <w:r>
              <w:rPr>
                <w:i/>
                <w:iCs/>
                <w:sz w:val="24"/>
                <w:szCs w:val="24"/>
              </w:rPr>
              <w:t>норм и правил нормативно-технических документов</w:t>
            </w:r>
          </w:p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«Правила технической эксплуатации электрических станций и сетей РФ»; 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«Правила по охране труда при эксплуатации электроустановок»;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Инструкции по обращению с отходами производства и потребления Воткинской ГЭС;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«Правила по охране труда при работе с инструмен</w:t>
            </w:r>
            <w:r>
              <w:rPr>
                <w:rFonts w:eastAsia="Times New Roman"/>
                <w:i/>
                <w:iCs/>
              </w:rPr>
              <w:t>том и приспособлениями»;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lastRenderedPageBreak/>
              <w:t>РД 153.-34.0-03.301-00 (ВППБ 01-02-95) «Правила пожарной безопасности для энергетических предприятий»;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РД 153-34.1-20.602-2002 «Основные положения и требования договора на выполнение работ по ремонту оборудования электростанций»;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</w:t>
            </w:r>
            <w:r>
              <w:rPr>
                <w:rFonts w:eastAsia="Times New Roman"/>
                <w:i/>
                <w:iCs/>
              </w:rPr>
              <w:t>О 34.04.181-2003 «Правила организации технического обслуживания и ремонта оборудования, зданий и сооружений электростанций и сетей»;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СТО17330282.27.140.001 – 2006 «Методики оценки технического  состояния основного оборудования гидроэлектростанций»;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СТО Рус</w:t>
            </w:r>
            <w:r>
              <w:rPr>
                <w:rFonts w:eastAsia="Times New Roman"/>
                <w:i/>
                <w:iCs/>
              </w:rPr>
              <w:t>Гидро 02.03.69-2022 «Гидрогенераторы. Общие технические условия на капитальный ремонт. Нормы и требования»;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СТО РусГидро 02.03.70-2022 «Гидротурбины. Общие технические условия на капитальный ремонт. Нормы и требования»;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РД 27.28.05.037-2009 «Временная инст</w:t>
            </w:r>
            <w:r>
              <w:rPr>
                <w:rFonts w:eastAsia="Times New Roman"/>
                <w:i/>
                <w:iCs/>
              </w:rPr>
              <w:t xml:space="preserve">рукция. Проведение ультразвукового контроля шпилек </w:t>
            </w:r>
            <w:r>
              <w:rPr>
                <w:rFonts w:eastAsia="Times New Roman"/>
                <w:i/>
                <w:iCs/>
              </w:rPr>
              <w:lastRenderedPageBreak/>
              <w:t>гидроагрегатов ГЭС»;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РД-13-05-2006 «Методические рекомендации о порядке проведения магнитопорошкового контроля технических устройств и сооружений, применяемых и эксплуатируемых на опасных производственных </w:t>
            </w:r>
            <w:r>
              <w:rPr>
                <w:rFonts w:eastAsia="Times New Roman"/>
                <w:i/>
                <w:iCs/>
              </w:rPr>
              <w:t>объектах»;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РД 34.17.415-96 «Инструкция по проведению ультразвукового контроля крепежа энергооборудования»;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РД 153-34.1-17.461-00 «Методические указания по капиллярному контролю сварных соединений, наплавок и основного металла при изготовлении, монтаже, экс</w:t>
            </w:r>
            <w:r>
              <w:rPr>
                <w:rFonts w:eastAsia="Times New Roman"/>
                <w:i/>
                <w:iCs/>
              </w:rPr>
              <w:t>плуатации и ремонте объектов энергетического оборудования»;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ГОСТ 20105-2016 «Контроль неразрушающий. Магнитопорошковый метод».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СТО РусГидро 02.03.107-2013 «Гидроэлектростанции. Неразрушающий контроль крепежных элементов ответственных узлов гидроагрегатов. </w:t>
            </w:r>
            <w:r>
              <w:rPr>
                <w:rFonts w:eastAsia="Times New Roman"/>
                <w:i/>
                <w:iCs/>
              </w:rPr>
              <w:t>Методические указания;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7"/>
              </w:numPr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 xml:space="preserve">СТО РусГидро 02.03.93-2013 «Гидротурбины </w:t>
            </w:r>
            <w:r>
              <w:rPr>
                <w:rFonts w:eastAsia="Times New Roman"/>
                <w:i/>
                <w:iCs/>
              </w:rPr>
              <w:lastRenderedPageBreak/>
              <w:t>вертикальные. Контроль металла лопастей и камер рабочих колес. Методические указания»</w:t>
            </w:r>
          </w:p>
        </w:tc>
        <w:tc>
          <w:tcPr>
            <w:tcW w:w="1984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8" w:type="dxa"/>
            <w:shd w:val="clear" w:color="auto" w:fill="auto"/>
          </w:tcPr>
          <w:p w:rsidR="00AB1BA5" w:rsidRDefault="00E023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  <w:shd w:val="clear" w:color="auto" w:fill="auto"/>
          </w:tcPr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Наличие аттестованной лаборатории неразрушающего контроля </w:t>
            </w:r>
          </w:p>
        </w:tc>
        <w:tc>
          <w:tcPr>
            <w:tcW w:w="4111" w:type="dxa"/>
          </w:tcPr>
          <w:p w:rsidR="00AB1BA5" w:rsidRDefault="00E023EF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Соответствие </w:t>
            </w:r>
            <w:r>
              <w:rPr>
                <w:i/>
                <w:iCs/>
                <w:sz w:val="24"/>
                <w:szCs w:val="24"/>
              </w:rPr>
              <w:t>установленному требованию подтверждается путем представления участником закупки в составе заявки копии соответствующей Свидетельства (действующей на момент подачи заявки).</w:t>
            </w:r>
          </w:p>
        </w:tc>
        <w:tc>
          <w:tcPr>
            <w:tcW w:w="1984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2743" w:type="dxa"/>
            <w:shd w:val="clear" w:color="auto" w:fill="auto"/>
          </w:tcPr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E023EF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Наличие опыта оказания услуг </w:t>
            </w: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не менее 3-х лет по </w:t>
            </w:r>
            <w:r>
              <w:rPr>
                <w:i/>
                <w:sz w:val="24"/>
                <w:szCs w:val="24"/>
              </w:rPr>
              <w:t>неразрушающему контролю энергетического оборудования, при этом участником должны быть исполнены обязательства (оказаны вышеуказанные услуги) в общем объеме не менее  20% от НМЦ за последние 5 лет.</w:t>
            </w:r>
          </w:p>
        </w:tc>
        <w:tc>
          <w:tcPr>
            <w:tcW w:w="1984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shd w:val="clear" w:color="auto" w:fill="auto"/>
          </w:tcPr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378" w:type="dxa"/>
            <w:gridSpan w:val="2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Требования к способам оказания </w:t>
            </w:r>
            <w:r>
              <w:rPr>
                <w:b/>
                <w:i/>
                <w:sz w:val="24"/>
                <w:szCs w:val="24"/>
              </w:rPr>
              <w:t>услуг</w:t>
            </w:r>
          </w:p>
        </w:tc>
        <w:tc>
          <w:tcPr>
            <w:tcW w:w="1984" w:type="dxa"/>
            <w:shd w:val="clear" w:color="auto" w:fill="auto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  <w:shd w:val="clear" w:color="auto" w:fill="auto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  <w:shd w:val="clear" w:color="auto" w:fill="auto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Требование к порядку оказания услуг</w:t>
            </w: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Диагностическое обследование должно проводиться по методике, разработанной Исполнителем и утвержденной Заказчиком;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Диагностическое обследование должно производиться с применением неразрушающих </w:t>
            </w:r>
            <w:r>
              <w:rPr>
                <w:i/>
                <w:sz w:val="24"/>
                <w:szCs w:val="24"/>
              </w:rPr>
              <w:t>методов контроля.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Оформление заключений  по итогам неразрушающего контроля </w:t>
            </w:r>
          </w:p>
        </w:tc>
        <w:tc>
          <w:tcPr>
            <w:tcW w:w="1984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  <w:shd w:val="clear" w:color="auto" w:fill="auto"/>
          </w:tcPr>
          <w:p w:rsidR="00AB1BA5" w:rsidRDefault="00E023E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shd w:val="clear" w:color="auto" w:fill="auto"/>
          </w:tcPr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Организационно-технические мероприятия по </w:t>
            </w:r>
            <w:r>
              <w:rPr>
                <w:i/>
                <w:iCs/>
                <w:sz w:val="24"/>
                <w:szCs w:val="24"/>
              </w:rPr>
              <w:lastRenderedPageBreak/>
              <w:t>допуску персонала исполнителя</w:t>
            </w:r>
          </w:p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 xml:space="preserve">Допуск персонала </w:t>
            </w:r>
            <w:r>
              <w:rPr>
                <w:i/>
                <w:iCs/>
                <w:sz w:val="24"/>
                <w:szCs w:val="24"/>
              </w:rPr>
              <w:t xml:space="preserve">исполнителя для оказания услуг должен осуществляться в соответствии с </w:t>
            </w:r>
            <w:r>
              <w:rPr>
                <w:i/>
                <w:iCs/>
                <w:sz w:val="24"/>
                <w:szCs w:val="24"/>
              </w:rPr>
              <w:lastRenderedPageBreak/>
              <w:t>«Методикой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допуска персонала подрядных организаций к выполнению работ 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 объектах ПАО «РусГидро» (утв. приказом ПАО «РусГидро» №300 от 28.04.2023г</w:t>
            </w:r>
            <w:r>
              <w:rPr>
                <w:i/>
                <w:iCs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i/>
                <w:iCs/>
                <w:sz w:val="24"/>
                <w:szCs w:val="24"/>
              </w:rPr>
              <w:t xml:space="preserve">(Приложение №2 к ТТ)» с обязательным </w:t>
            </w:r>
            <w:r>
              <w:rPr>
                <w:i/>
                <w:iCs/>
                <w:sz w:val="24"/>
                <w:szCs w:val="24"/>
              </w:rPr>
              <w:t>оформлением необходимых нарядов-допусков.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Подготовку рабочих мест и допуск к оказанию услуг выполняет персонал заказчика.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Требование к информационной безопасности</w:t>
            </w: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Наличие необходимых средств технического диагностирования и контроля </w:t>
            </w:r>
          </w:p>
        </w:tc>
        <w:tc>
          <w:tcPr>
            <w:tcW w:w="4111" w:type="dxa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Ультразвуковой дефектоскоп – 1 шт., комплект МПД -1шт.</w:t>
            </w:r>
          </w:p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для проведения неразрушающего контроля. </w:t>
            </w:r>
          </w:p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Не допускается применение аппаратуры, подлежащей госповерке и не прошедшей её. 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</w:t>
            </w:r>
            <w:r>
              <w:rPr>
                <w:i/>
                <w:iCs/>
                <w:sz w:val="24"/>
                <w:szCs w:val="24"/>
              </w:rPr>
              <w:t xml:space="preserve"> требованием</w:t>
            </w:r>
          </w:p>
        </w:tc>
        <w:tc>
          <w:tcPr>
            <w:tcW w:w="2928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378" w:type="dxa"/>
            <w:gridSpan w:val="2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До начала оказания услуг в рамках исполнения договора после его заключения исполнитель предоставляет список персонала </w:t>
            </w:r>
            <w:r>
              <w:rPr>
                <w:i/>
                <w:iCs/>
                <w:sz w:val="24"/>
                <w:szCs w:val="24"/>
              </w:rPr>
              <w:t>с указанием сведений о квалификации персонала, группе по электробезопасности и на высоте с приложением копий удостоверений на производство специальных видов работ: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321"/>
              </w:tabs>
              <w:spacing w:before="60"/>
              <w:ind w:left="463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lastRenderedPageBreak/>
              <w:t>Производитель и член бригады – не менее 2 чел. с группой допуска по электробезопасности не н</w:t>
            </w:r>
            <w:r>
              <w:rPr>
                <w:rFonts w:eastAsia="Times New Roman"/>
                <w:i/>
                <w:iCs/>
              </w:rPr>
              <w:t>иже III и группой по высоте не ниже II;</w:t>
            </w:r>
          </w:p>
          <w:p w:rsidR="00AB1BA5" w:rsidRDefault="00E023EF">
            <w:pPr>
              <w:pStyle w:val="aff0"/>
              <w:widowControl w:val="0"/>
              <w:numPr>
                <w:ilvl w:val="0"/>
                <w:numId w:val="8"/>
              </w:numPr>
              <w:tabs>
                <w:tab w:val="left" w:pos="426"/>
              </w:tabs>
              <w:spacing w:before="60"/>
              <w:ind w:left="461"/>
              <w:rPr>
                <w:rFonts w:eastAsia="Times New Roman"/>
                <w:i/>
                <w:iCs/>
              </w:rPr>
            </w:pPr>
            <w:r>
              <w:rPr>
                <w:rFonts w:eastAsia="Times New Roman"/>
                <w:i/>
                <w:iCs/>
              </w:rPr>
              <w:t>руководитель работ– не менее 1 чел. с группой допуска по электробезопасности не ниже I</w:t>
            </w:r>
            <w:r>
              <w:rPr>
                <w:rFonts w:eastAsia="Times New Roman"/>
                <w:i/>
                <w:iCs/>
                <w:lang w:val="en-US"/>
              </w:rPr>
              <w:t>V</w:t>
            </w:r>
            <w:r>
              <w:t xml:space="preserve"> </w:t>
            </w:r>
            <w:r>
              <w:rPr>
                <w:rFonts w:eastAsia="Times New Roman"/>
                <w:i/>
                <w:iCs/>
              </w:rPr>
              <w:t xml:space="preserve">и группой по высоте не ниже </w:t>
            </w:r>
            <w:r>
              <w:rPr>
                <w:rFonts w:eastAsia="Times New Roman"/>
                <w:i/>
                <w:iCs/>
                <w:lang w:val="en-US"/>
              </w:rPr>
              <w:t>III</w:t>
            </w:r>
            <w:r>
              <w:rPr>
                <w:rFonts w:eastAsia="Times New Roman"/>
                <w:i/>
                <w:iCs/>
              </w:rPr>
              <w:t>;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Наличие квалифицированного и аттестованного персонала: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-  дефектоскопист II уровня по </w:t>
            </w:r>
            <w:r>
              <w:rPr>
                <w:i/>
                <w:iCs/>
                <w:sz w:val="24"/>
                <w:szCs w:val="24"/>
              </w:rPr>
              <w:t>неразрушающему контролю: по видам контроля УЗК и МПД.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Результат оказания услуг</w:t>
            </w:r>
          </w:p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Установления соответствия:</w:t>
            </w:r>
          </w:p>
          <w:p w:rsidR="00AB1BA5" w:rsidRDefault="00E023EF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t xml:space="preserve"> </w:t>
            </w:r>
            <w:r>
              <w:rPr>
                <w:i/>
                <w:sz w:val="24"/>
                <w:szCs w:val="24"/>
              </w:rPr>
              <w:t xml:space="preserve">- Выявление </w:t>
            </w:r>
            <w:r>
              <w:rPr>
                <w:i/>
                <w:sz w:val="24"/>
                <w:szCs w:val="24"/>
              </w:rPr>
              <w:t>дефектов, определение годности оборудования для дальнейшей эксплуатации</w:t>
            </w:r>
          </w:p>
          <w:p w:rsidR="00AB1BA5" w:rsidRDefault="00AB1B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rPr>
          <w:trHeight w:val="603"/>
        </w:trPr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Документы, передаваемые заказчику по результатам оказанных услуг </w:t>
            </w:r>
          </w:p>
        </w:tc>
        <w:tc>
          <w:tcPr>
            <w:tcW w:w="4111" w:type="dxa"/>
            <w:vAlign w:val="center"/>
          </w:tcPr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>
              <w:rPr>
                <w:i/>
                <w:sz w:val="24"/>
                <w:szCs w:val="24"/>
              </w:rPr>
              <w:t>Исполнитель передает заказчику заключение по итогам контроля, на бумажном носителе (в 1-ом экз.)</w:t>
            </w:r>
          </w:p>
          <w:p w:rsidR="00AB1BA5" w:rsidRDefault="00E023EF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Исполнитель передает заказчику акт приемки-сдачи оказанных услуг в двух экземплярах, справку о фактических трудозатратах в 1 экз.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6378" w:type="dxa"/>
            <w:gridSpan w:val="2"/>
            <w:vAlign w:val="center"/>
          </w:tcPr>
          <w:p w:rsidR="00AB1BA5" w:rsidRDefault="00E023E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984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3" w:type="dxa"/>
          </w:tcPr>
          <w:p w:rsidR="00AB1BA5" w:rsidRDefault="00E023EF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B1BA5">
        <w:tc>
          <w:tcPr>
            <w:tcW w:w="851" w:type="dxa"/>
            <w:vAlign w:val="center"/>
          </w:tcPr>
          <w:p w:rsidR="00AB1BA5" w:rsidRDefault="00AB1BA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Гарантийный срок на результат услуг</w:t>
            </w:r>
          </w:p>
        </w:tc>
        <w:tc>
          <w:tcPr>
            <w:tcW w:w="4111" w:type="dxa"/>
            <w:shd w:val="clear" w:color="auto" w:fill="auto"/>
          </w:tcPr>
          <w:p w:rsidR="00AB1BA5" w:rsidRDefault="00E023EF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Гарантийный срок на результат услуг должен составлять 12 месяцев с даты подписания Акта о приемке выполненных работ КС-2.</w:t>
            </w:r>
          </w:p>
        </w:tc>
        <w:tc>
          <w:tcPr>
            <w:tcW w:w="1984" w:type="dxa"/>
          </w:tcPr>
          <w:p w:rsidR="00AB1BA5" w:rsidRDefault="00E023EF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928" w:type="dxa"/>
          </w:tcPr>
          <w:p w:rsidR="00AB1BA5" w:rsidRDefault="00E023EF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43" w:type="dxa"/>
          </w:tcPr>
          <w:p w:rsidR="00AB1BA5" w:rsidRDefault="00AB1BA5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</w:tbl>
    <w:p w:rsidR="00AB1BA5" w:rsidRDefault="00AB1BA5">
      <w:pPr>
        <w:sectPr w:rsidR="00AB1BA5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AB1BA5" w:rsidRDefault="00E023EF">
      <w:pPr>
        <w:tabs>
          <w:tab w:val="left" w:pos="1260"/>
        </w:tabs>
        <w:ind w:left="126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3. Требования к документации по ценообразованию на этапе закупки </w:t>
      </w:r>
    </w:p>
    <w:p w:rsidR="00AB1BA5" w:rsidRDefault="00AB1BA5">
      <w:pPr>
        <w:tabs>
          <w:tab w:val="left" w:pos="1260"/>
        </w:tabs>
        <w:ind w:left="1260" w:hanging="1080"/>
        <w:jc w:val="right"/>
        <w:rPr>
          <w:sz w:val="24"/>
          <w:szCs w:val="24"/>
        </w:rPr>
      </w:pPr>
    </w:p>
    <w:p w:rsidR="00AB1BA5" w:rsidRDefault="00E023EF">
      <w:pPr>
        <w:tabs>
          <w:tab w:val="left" w:pos="426"/>
        </w:tabs>
        <w:ind w:left="426" w:hanging="1080"/>
        <w:jc w:val="both"/>
        <w:rPr>
          <w:sz w:val="24"/>
          <w:szCs w:val="24"/>
        </w:rPr>
      </w:pPr>
      <w:r>
        <w:rPr>
          <w:sz w:val="24"/>
          <w:szCs w:val="24"/>
        </w:rPr>
        <w:tab/>
        <w:t>3.1. В обоснование стоимости своей заявки Участник предоставляет Коммерческое предложение по форме (с учётом прилагаемой к ней инструкции по заполн</w:t>
      </w:r>
      <w:r>
        <w:rPr>
          <w:sz w:val="24"/>
          <w:szCs w:val="24"/>
        </w:rPr>
        <w:t>ению), приведённой в Документации о закупке (с указанием конкурсного коэффициента).</w:t>
      </w:r>
    </w:p>
    <w:p w:rsidR="00AB1BA5" w:rsidRDefault="00E023EF">
      <w:pPr>
        <w:tabs>
          <w:tab w:val="left" w:pos="426"/>
        </w:tabs>
        <w:ind w:left="426" w:hanging="1080"/>
        <w:jc w:val="both"/>
        <w:rPr>
          <w:sz w:val="24"/>
          <w:szCs w:val="24"/>
        </w:rPr>
      </w:pPr>
      <w:r>
        <w:rPr>
          <w:sz w:val="24"/>
          <w:szCs w:val="24"/>
        </w:rPr>
        <w:tab/>
        <w:t>3.2. Дополнительные документы по ценообразованию (сметная документация) в состав заявки Участника не включаются.</w:t>
      </w:r>
    </w:p>
    <w:p w:rsidR="00AB1BA5" w:rsidRDefault="00AB1BA5"/>
    <w:p w:rsidR="00AB1BA5" w:rsidRDefault="00AB1BA5"/>
    <w:p w:rsidR="00AB1BA5" w:rsidRDefault="00AB1BA5"/>
    <w:p w:rsidR="00AB1BA5" w:rsidRDefault="00AB1BA5"/>
    <w:p w:rsidR="00AB1BA5" w:rsidRDefault="00AB1BA5"/>
    <w:p w:rsidR="00AB1BA5" w:rsidRDefault="00AB1BA5"/>
    <w:p w:rsidR="00AB1BA5" w:rsidRDefault="00E023EF">
      <w:pPr>
        <w:pStyle w:val="aff0"/>
        <w:keepNext/>
        <w:numPr>
          <w:ilvl w:val="0"/>
          <w:numId w:val="6"/>
        </w:numPr>
        <w:spacing w:before="120" w:after="60"/>
        <w:ind w:left="720" w:firstLine="66"/>
        <w:outlineLvl w:val="0"/>
        <w:rPr>
          <w:b/>
          <w:caps/>
          <w:lang w:val="x-none" w:eastAsia="x-none"/>
        </w:rPr>
      </w:pPr>
      <w:bookmarkStart w:id="25" w:name="_Toc54646413"/>
      <w:r>
        <w:rPr>
          <w:b/>
          <w:lang w:val="x-none" w:eastAsia="x-none"/>
        </w:rPr>
        <w:t>Приложения</w:t>
      </w:r>
      <w:bookmarkEnd w:id="25"/>
    </w:p>
    <w:p w:rsidR="00AB1BA5" w:rsidRDefault="00AB1BA5">
      <w:pPr>
        <w:pStyle w:val="aff0"/>
        <w:keepNext/>
        <w:spacing w:before="120" w:after="60"/>
        <w:ind w:left="426"/>
        <w:outlineLvl w:val="0"/>
        <w:rPr>
          <w:b/>
          <w:caps/>
          <w:lang w:val="x-none" w:eastAsia="x-none"/>
        </w:rPr>
      </w:pPr>
    </w:p>
    <w:p w:rsidR="00AB1BA5" w:rsidRDefault="00E023EF">
      <w:pPr>
        <w:ind w:left="426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</w:rPr>
        <w:t xml:space="preserve">Приложение №1 – </w:t>
      </w:r>
      <w:r>
        <w:rPr>
          <w:bCs/>
          <w:sz w:val="24"/>
          <w:szCs w:val="24"/>
          <w:lang w:val="en-US"/>
        </w:rPr>
        <w:t>Ведомости объемов работ.</w:t>
      </w:r>
    </w:p>
    <w:p w:rsidR="00AB1BA5" w:rsidRDefault="00AB1BA5">
      <w:pPr>
        <w:ind w:left="426"/>
        <w:rPr>
          <w:bCs/>
          <w:sz w:val="24"/>
          <w:szCs w:val="24"/>
          <w:lang w:val="en-US"/>
        </w:rPr>
      </w:pPr>
    </w:p>
    <w:p w:rsidR="00AB1BA5" w:rsidRDefault="00E023EF">
      <w:pPr>
        <w:ind w:left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Приложении № 2 - Методика допуска персонала подрядных организаций к выполнению работ на объектах Обществ</w:t>
      </w:r>
      <w:bookmarkStart w:id="26" w:name="_Toc467435191"/>
      <w:bookmarkStart w:id="27" w:name="_Toc513396991"/>
      <w:bookmarkEnd w:id="26"/>
      <w:bookmarkEnd w:id="27"/>
      <w:r>
        <w:rPr>
          <w:iCs/>
          <w:sz w:val="24"/>
          <w:szCs w:val="24"/>
        </w:rPr>
        <w:t>а.</w:t>
      </w:r>
    </w:p>
    <w:p w:rsidR="00AB1BA5" w:rsidRDefault="00AB1BA5">
      <w:pPr>
        <w:ind w:left="426"/>
        <w:jc w:val="both"/>
        <w:rPr>
          <w:iCs/>
          <w:sz w:val="24"/>
          <w:szCs w:val="24"/>
        </w:rPr>
      </w:pPr>
    </w:p>
    <w:p w:rsidR="00AB1BA5" w:rsidRDefault="00E023EF">
      <w:pPr>
        <w:ind w:left="426"/>
        <w:rPr>
          <w:rStyle w:val="aff1"/>
          <w:b w:val="0"/>
          <w:bCs/>
          <w:i w:val="0"/>
          <w:sz w:val="24"/>
          <w:szCs w:val="24"/>
          <w:shd w:val="clear" w:color="auto" w:fill="auto"/>
        </w:rPr>
        <w:sectPr w:rsidR="00AB1BA5">
          <w:headerReference w:type="default" r:id="rId13"/>
          <w:headerReference w:type="first" r:id="rId14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rPr>
          <w:bCs/>
          <w:sz w:val="24"/>
          <w:szCs w:val="24"/>
        </w:rPr>
        <w:t>Приложение №3 – Требования к оформлению и составлению сметной документации на работы по программе ремонтов.</w:t>
      </w:r>
    </w:p>
    <w:p w:rsidR="00AB1BA5" w:rsidRDefault="00AB1BA5">
      <w:pPr>
        <w:tabs>
          <w:tab w:val="left" w:pos="1260"/>
        </w:tabs>
        <w:rPr>
          <w:sz w:val="24"/>
          <w:szCs w:val="24"/>
        </w:rPr>
      </w:pPr>
    </w:p>
    <w:p w:rsidR="00AB1BA5" w:rsidRDefault="00AB1BA5">
      <w:pPr>
        <w:tabs>
          <w:tab w:val="left" w:pos="1260"/>
        </w:tabs>
        <w:rPr>
          <w:sz w:val="24"/>
          <w:szCs w:val="24"/>
        </w:rPr>
      </w:pPr>
    </w:p>
    <w:p w:rsidR="00AB1BA5" w:rsidRDefault="00E023EF">
      <w:pPr>
        <w:tabs>
          <w:tab w:val="left" w:pos="1260"/>
        </w:tabs>
        <w:ind w:left="1260" w:hanging="108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B1BA5" w:rsidRDefault="00E023EF">
      <w:pPr>
        <w:tabs>
          <w:tab w:val="left" w:pos="1260"/>
        </w:tabs>
        <w:ind w:left="1260" w:hanging="108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техническим требованиям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Ведомость объемов по дефектоскопии при ремонте гидротурбины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гидроагрегата №9.</w:t>
      </w:r>
    </w:p>
    <w:tbl>
      <w:tblPr>
        <w:tblStyle w:val="210"/>
        <w:tblW w:w="9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4482"/>
        <w:gridCol w:w="1290"/>
        <w:gridCol w:w="1418"/>
        <w:gridCol w:w="1515"/>
      </w:tblGrid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Примечания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1.5 Ремонт рабочего колеса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Магнитопорошковая дефектоскопия металла </w:t>
            </w:r>
            <w:r>
              <w:rPr>
                <w:rFonts w:eastAsia="Calibri"/>
                <w:sz w:val="24"/>
                <w:szCs w:val="24"/>
                <w:lang w:eastAsia="en-US"/>
              </w:rPr>
              <w:t>узлов и деталей энергооборудования: облицовок днища и обтекателя рабочего колеса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5,9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B1BA5" w:rsidRDefault="00AB1BA5">
      <w:pPr>
        <w:tabs>
          <w:tab w:val="left" w:pos="1260"/>
        </w:tabs>
        <w:rPr>
          <w:b/>
          <w:sz w:val="24"/>
          <w:szCs w:val="24"/>
        </w:rPr>
      </w:pPr>
    </w:p>
    <w:p w:rsidR="00AB1BA5" w:rsidRDefault="00E023EF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Ведомость объемов по дефектоскопии при ремонте гидротурбины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гидроагрегата №</w:t>
      </w: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.</w:t>
      </w:r>
    </w:p>
    <w:tbl>
      <w:tblPr>
        <w:tblStyle w:val="210"/>
        <w:tblW w:w="9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4482"/>
        <w:gridCol w:w="1290"/>
        <w:gridCol w:w="1418"/>
        <w:gridCol w:w="1515"/>
      </w:tblGrid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Примечания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1.5 Ремонт рабочего колеса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металла узлов и деталей энергооборудования: кроме зон трубных отверстий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10 дм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Ультразвуковой контроль крепления лопастей РК к цапфам (болт М150х4- 40шт)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10 дм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7,065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металла узлов и деталей энергооборудования: облицовок днища и обтекателя рабочего колеса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5,9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B1BA5" w:rsidRDefault="00AB1BA5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</w:p>
    <w:p w:rsidR="00AB1BA5" w:rsidRDefault="00AB1BA5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</w:p>
    <w:p w:rsidR="00AB1BA5" w:rsidRDefault="00E023EF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Ведомость объемов по дефектоскопии при ремонте гидротурбины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гидроагрегата №6.</w:t>
      </w:r>
    </w:p>
    <w:tbl>
      <w:tblPr>
        <w:tblStyle w:val="210"/>
        <w:tblW w:w="9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4482"/>
        <w:gridCol w:w="1290"/>
        <w:gridCol w:w="1418"/>
        <w:gridCol w:w="1515"/>
      </w:tblGrid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Ед. </w:t>
            </w:r>
            <w:r>
              <w:rPr>
                <w:rFonts w:eastAsia="Calibri"/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Примечания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1.5 Ремонт рабочего колеса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металла узлов и деталей энергооборудования: облицовок днища и обтекателя рабочего колеса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5,9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B1BA5" w:rsidRDefault="00AB1BA5">
      <w:pPr>
        <w:spacing w:line="360" w:lineRule="auto"/>
        <w:jc w:val="both"/>
      </w:pPr>
    </w:p>
    <w:p w:rsidR="00AB1BA5" w:rsidRDefault="00E023EF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Ведомость объемов по дефектоскопии при ремонте гидротурбины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гидроагрегата №</w:t>
      </w:r>
      <w:r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>.</w:t>
      </w:r>
    </w:p>
    <w:tbl>
      <w:tblPr>
        <w:tblStyle w:val="210"/>
        <w:tblW w:w="9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4482"/>
        <w:gridCol w:w="1290"/>
        <w:gridCol w:w="1418"/>
        <w:gridCol w:w="1515"/>
      </w:tblGrid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пп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Наименование работ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Ед.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измерения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Количество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Примечания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Ремонт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маслоприемника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крепления корпуса маслоприемника к основанию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(шпилька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М30х70-24шт.)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0,68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основания маслоприемника к подставке (шпилька М42х110-24шт.)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1,33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 подставки маслоприемника к диску  (болт  М24х60-24шт.) и крепления диска к крестовине (болт М36х100- 24шт.)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0,43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1.5 Ремонт рабочего колеса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металла узлов и деталей энергооборудования: лопасти РК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днища к корпусу РК (болт М72х190 -30шт.)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1,0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крепления днища к </w:t>
            </w:r>
            <w:r>
              <w:rPr>
                <w:rFonts w:eastAsia="Calibri"/>
                <w:sz w:val="24"/>
                <w:szCs w:val="24"/>
                <w:lang w:eastAsia="en-US"/>
              </w:rPr>
              <w:t>корпусу РК (болт М72х190 -30шт.)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1,0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днища к обтекателю РК (болт М72х190 -30шт.)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1,0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лопастей РК к цапфам (болт М150х4-6Н/6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g</w:t>
            </w:r>
            <w:r>
              <w:rPr>
                <w:rFonts w:eastAsia="Calibri"/>
                <w:sz w:val="24"/>
                <w:szCs w:val="24"/>
                <w:lang w:eastAsia="en-US"/>
              </w:rPr>
              <w:t>-40шт.)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7,065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крепления фланцевого соединения вала турбины и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промвала (болт 1М140х740 -22шт.)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3,4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фланцевого соединения вала генератора и промвала (болт 1М140х740 -22шт.)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3,4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галтельных переходов фланцев валов турбины и генератора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27,6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Раздел 1.6 Ремонт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турбинного подшипника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ТП к обтекателю (водосборника) (шпилька М56х100-24шт.), отжимных (радиальных) болтов М56х300 -16шт, М56х150 -16шт.)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8,1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крепления обтекателя (водосборника) к </w:t>
            </w:r>
            <w:r>
              <w:rPr>
                <w:rFonts w:eastAsia="Calibri"/>
                <w:sz w:val="24"/>
                <w:szCs w:val="24"/>
                <w:lang w:eastAsia="en-US"/>
              </w:rPr>
              <w:t>крышке турбины (шпилька М56х100-110шт., болт М56х160-84шт.)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11,8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1.8 Ремонт оборудования крышки турбины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шпилек КТ и шпилек ВКНА (шпилька М64-192шт.)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стык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192,0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Магнитопорошковая дефектоскопия фланца крышки турбины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70,0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крепления опоры пяты к крышке турбины (болт М64х210-32шт.)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1,6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B1BA5" w:rsidRDefault="00AB1BA5">
      <w:pPr>
        <w:spacing w:line="360" w:lineRule="auto"/>
        <w:jc w:val="both"/>
      </w:pPr>
    </w:p>
    <w:p w:rsidR="00AB1BA5" w:rsidRDefault="00E023EF">
      <w:pPr>
        <w:tabs>
          <w:tab w:val="left" w:pos="1260"/>
        </w:tabs>
        <w:ind w:left="1260" w:hanging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Ведомость объемов по дефектоскопии при ремонте генератора </w:t>
      </w:r>
    </w:p>
    <w:p w:rsidR="00AB1BA5" w:rsidRDefault="00E023EF">
      <w:pPr>
        <w:tabs>
          <w:tab w:val="left" w:pos="1260"/>
        </w:tabs>
        <w:ind w:left="1260" w:hanging="10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гидроагрегата №</w:t>
      </w:r>
      <w:r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>.</w:t>
      </w:r>
    </w:p>
    <w:tbl>
      <w:tblPr>
        <w:tblStyle w:val="210"/>
        <w:tblW w:w="92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4482"/>
        <w:gridCol w:w="1290"/>
        <w:gridCol w:w="1418"/>
        <w:gridCol w:w="1515"/>
      </w:tblGrid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Примечания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5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Ремонт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подпятника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тарельчатых опор подпятника до и после определения замечаний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21,5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УЗК поверхности крепления опорного диска к втулке ротора (болт М48х140-8шт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0,22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2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Ремонт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генераторного подшипника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поверхностей </w:t>
            </w:r>
            <w:r>
              <w:rPr>
                <w:rFonts w:eastAsia="Calibri"/>
                <w:sz w:val="24"/>
                <w:szCs w:val="24"/>
                <w:lang w:eastAsia="en-US"/>
              </w:rPr>
              <w:t>опорных болтов и вкладышей до и после определения замечаний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0,7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AB1BA5">
        <w:tc>
          <w:tcPr>
            <w:tcW w:w="9238" w:type="dxa"/>
            <w:gridSpan w:val="5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1.5 Ремонт крестовины и ротора генератора</w:t>
            </w:r>
          </w:p>
        </w:tc>
      </w:tr>
      <w:tr w:rsidR="00AB1BA5">
        <w:tc>
          <w:tcPr>
            <w:tcW w:w="533" w:type="dxa"/>
          </w:tcPr>
          <w:p w:rsidR="00AB1BA5" w:rsidRDefault="00E023EF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482" w:type="dxa"/>
          </w:tcPr>
          <w:p w:rsidR="00AB1BA5" w:rsidRDefault="00E023E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УЗК поверхности крепления лап опорной крестовины к статору генератора (М56х120-24шт.), крепления распорных домкратов к </w:t>
            </w:r>
            <w:r>
              <w:rPr>
                <w:rFonts w:eastAsia="Calibri"/>
                <w:sz w:val="24"/>
                <w:szCs w:val="24"/>
                <w:lang w:eastAsia="en-US"/>
              </w:rPr>
              <w:t>фундаментной плите (болт М42х85 -48шт.), крепления центральной части крестовины с лапами (шпилька М56-144шт.)</w:t>
            </w:r>
          </w:p>
        </w:tc>
        <w:tc>
          <w:tcPr>
            <w:tcW w:w="1290" w:type="dxa"/>
          </w:tcPr>
          <w:p w:rsidR="00AB1BA5" w:rsidRDefault="00E023EF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10дм2</w:t>
            </w:r>
          </w:p>
        </w:tc>
        <w:tc>
          <w:tcPr>
            <w:tcW w:w="1418" w:type="dxa"/>
          </w:tcPr>
          <w:p w:rsidR="00AB1BA5" w:rsidRDefault="00E023EF">
            <w:pPr>
              <w:widowControl w:val="0"/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5,3</w:t>
            </w:r>
          </w:p>
        </w:tc>
        <w:tc>
          <w:tcPr>
            <w:tcW w:w="1515" w:type="dxa"/>
          </w:tcPr>
          <w:p w:rsidR="00AB1BA5" w:rsidRDefault="00AB1BA5">
            <w:pPr>
              <w:widowControl w:val="0"/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B1BA5" w:rsidRDefault="00AB1BA5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B1BA5" w:rsidRDefault="00AB1BA5">
      <w:pPr>
        <w:spacing w:after="120"/>
        <w:jc w:val="right"/>
        <w:rPr>
          <w:b/>
          <w:i/>
          <w:iCs/>
          <w:sz w:val="24"/>
          <w:szCs w:val="24"/>
          <w:shd w:val="clear" w:color="auto" w:fill="FFFF99"/>
        </w:rPr>
      </w:pPr>
    </w:p>
    <w:sectPr w:rsidR="00AB1BA5">
      <w:headerReference w:type="default" r:id="rId15"/>
      <w:headerReference w:type="first" r:id="rId16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23EF">
      <w:r>
        <w:separator/>
      </w:r>
    </w:p>
  </w:endnote>
  <w:endnote w:type="continuationSeparator" w:id="0">
    <w:p w:rsidR="00000000" w:rsidRDefault="00E0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BA5" w:rsidRDefault="00E023EF">
      <w:pPr>
        <w:rPr>
          <w:sz w:val="12"/>
        </w:rPr>
      </w:pPr>
      <w:r>
        <w:separator/>
      </w:r>
    </w:p>
  </w:footnote>
  <w:footnote w:type="continuationSeparator" w:id="0">
    <w:p w:rsidR="00AB1BA5" w:rsidRDefault="00E023EF">
      <w:pPr>
        <w:rPr>
          <w:sz w:val="12"/>
        </w:rPr>
      </w:pPr>
      <w:r>
        <w:continuationSeparator/>
      </w:r>
    </w:p>
  </w:footnote>
  <w:footnote w:id="1">
    <w:p w:rsidR="00AB1BA5" w:rsidRDefault="00E023EF">
      <w:pPr>
        <w:pStyle w:val="afc"/>
        <w:widowControl w:val="0"/>
      </w:pPr>
      <w:r>
        <w:rPr>
          <w:rStyle w:val="a7"/>
        </w:rPr>
        <w:footnoteRef/>
      </w:r>
      <w:r>
        <w:t xml:space="preserve"> Сроки указаны в соответствии с Графиком ремонтов основного оборудования на 2027г.</w:t>
      </w:r>
    </w:p>
  </w:footnote>
  <w:footnote w:id="2">
    <w:p w:rsidR="00AB1BA5" w:rsidRDefault="00E023EF">
      <w:pPr>
        <w:pStyle w:val="afc"/>
        <w:widowControl w:val="0"/>
      </w:pPr>
      <w:r>
        <w:rPr>
          <w:rStyle w:val="a7"/>
        </w:rPr>
        <w:footnoteRef/>
      </w:r>
      <w:r>
        <w:t xml:space="preserve"> Сроки указаны в </w:t>
      </w:r>
      <w:r>
        <w:t>соответствии с Графиком ремонтов основного оборудования на 2027г.</w:t>
      </w:r>
    </w:p>
  </w:footnote>
  <w:footnote w:id="3">
    <w:p w:rsidR="00AB1BA5" w:rsidRDefault="00E023EF">
      <w:pPr>
        <w:pStyle w:val="afc"/>
        <w:widowControl w:val="0"/>
      </w:pPr>
      <w:r>
        <w:rPr>
          <w:rStyle w:val="a7"/>
        </w:rPr>
        <w:footnoteRef/>
      </w:r>
      <w:r>
        <w:t xml:space="preserve"> Сроки указаны в соответствии с Графиком ремонтов основного оборудования на 2027г.</w:t>
      </w:r>
    </w:p>
  </w:footnote>
  <w:footnote w:id="4">
    <w:p w:rsidR="00AB1BA5" w:rsidRDefault="00E023EF">
      <w:pPr>
        <w:pStyle w:val="afc"/>
        <w:widowControl w:val="0"/>
      </w:pPr>
      <w:r>
        <w:rPr>
          <w:rStyle w:val="a7"/>
        </w:rPr>
        <w:footnoteRef/>
      </w:r>
      <w:r>
        <w:t xml:space="preserve"> Сроки указаны в соответствии с Графиком ремонтов основного оборудования на 2027г.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E023EF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B1BA5" w:rsidRDefault="00E023EF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E023EF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AB1BA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E023EF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AB1BA5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AB1BA5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AB1BA5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E023EF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16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BA5" w:rsidRDefault="00AB1BA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2A45"/>
    <w:multiLevelType w:val="multilevel"/>
    <w:tmpl w:val="ABC2AF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892067"/>
    <w:multiLevelType w:val="multilevel"/>
    <w:tmpl w:val="918AC22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B5071D"/>
    <w:multiLevelType w:val="multilevel"/>
    <w:tmpl w:val="36248F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F9F1C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71A2BED"/>
    <w:multiLevelType w:val="multilevel"/>
    <w:tmpl w:val="AAB8E5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8792707"/>
    <w:multiLevelType w:val="multilevel"/>
    <w:tmpl w:val="FB14E40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3DD37776"/>
    <w:multiLevelType w:val="multilevel"/>
    <w:tmpl w:val="74265B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5818C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2870F49"/>
    <w:multiLevelType w:val="multilevel"/>
    <w:tmpl w:val="481E0B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5DF6C6F"/>
    <w:multiLevelType w:val="multilevel"/>
    <w:tmpl w:val="51C41B5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637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99F539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19D5B50"/>
    <w:multiLevelType w:val="multilevel"/>
    <w:tmpl w:val="D046C76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A5"/>
    <w:rsid w:val="00AB1BA5"/>
    <w:rsid w:val="00E0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0FD4"/>
  <w15:docId w15:val="{FFE8BD9C-E8E9-4124-8CC5-DE1872F9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A2F65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a">
    <w:name w:val="Знак Знак1 Знак"/>
    <w:basedOn w:val="a3"/>
    <w:qFormat/>
    <w:rsid w:val="00E166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4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59"/>
    <w:rsid w:val="003D7CD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5"/>
    <w:uiPriority w:val="59"/>
    <w:rsid w:val="00EE24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40A5-7397-49D9-B031-C18B89A5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2362</Words>
  <Characters>13467</Characters>
  <Application>Microsoft Office Word</Application>
  <DocSecurity>0</DocSecurity>
  <Lines>112</Lines>
  <Paragraphs>31</Paragraphs>
  <ScaleCrop>false</ScaleCrop>
  <Company>Microsoft</Company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Иванова Мария Николаевна</cp:lastModifiedBy>
  <cp:revision>66</cp:revision>
  <cp:lastPrinted>2006-07-26T14:04:00Z</cp:lastPrinted>
  <dcterms:created xsi:type="dcterms:W3CDTF">2023-11-10T03:51:00Z</dcterms:created>
  <dcterms:modified xsi:type="dcterms:W3CDTF">2026-08-21T03:39:00Z</dcterms:modified>
  <dc:language>ru-RU</dc:language>
</cp:coreProperties>
</file>