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bookmarkStart w:id="0" w:name="_Toc124591877"/>
      <w:bookmarkStart w:id="1" w:name="_Toc124592000"/>
      <w:bookmarkStart w:id="2" w:name="_Toc124846883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 2 27.32.13 Поставка кабельно-проводниковой продукции 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Воткинского филиала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sz w:val="24"/>
          <w:szCs w:val="24"/>
        </w:rPr>
        <w:t>ЛОТ №0012-ТПИР ОБСЛ ДОХ-2026-ГРВКК-ВотФ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" w:name="_GoBack"/>
      <w:bookmarkStart w:id="4" w:name="_GoBack"/>
      <w:bookmarkEnd w:id="4"/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  <w:rFonts w:eastAsia="Calibri" w:cs="Times New Roman"/>
            </w:rPr>
            <w:fldChar w:fldCharType="separate"/>
          </w:r>
          <w:hyperlink w:anchor="_Toc150939782">
            <w:r>
              <w:rPr>
                <w:webHidden/>
                <w:rStyle w:val="Style15"/>
                <w:rFonts w:eastAsia="Calibri" w:cs="Times New Roman"/>
                <w:vanish w:val="false"/>
              </w:rPr>
              <w:t>1.</w:t>
            </w:r>
            <w:r>
              <w:rPr>
                <w:rStyle w:val="Style15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83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84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150939785">
            <w:r>
              <w:rPr>
                <w:webHidden/>
                <w:rStyle w:val="Style15"/>
                <w:rFonts w:eastAsia="Calibri" w:cs="Times New Roman"/>
                <w:vanish w:val="false"/>
              </w:rPr>
              <w:t>2.</w:t>
            </w:r>
            <w:r>
              <w:rPr>
                <w:rStyle w:val="Style15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86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87">
            <w:r>
              <w:rPr>
                <w:webHidden/>
                <w:rStyle w:val="Style15"/>
                <w:rFonts w:eastAsia="Calibri" w:cs="Times New Roman"/>
                <w:vanish w:val="false"/>
                <w:sz w:val="24"/>
                <w:szCs w:val="24"/>
              </w:rPr>
              <w:t>2.1.1.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150939788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89">
            <w:r>
              <w:rPr>
                <w:webHidden/>
                <w:rStyle w:val="Style15"/>
                <w:rFonts w:eastAsia="Calibri" w:cs="Times New Roman"/>
                <w:vanish w:val="false"/>
                <w:sz w:val="24"/>
                <w:szCs w:val="24"/>
              </w:rPr>
              <w:t>2.1.2.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150939790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eastAsia="新細明體" w:cs="Times New Roman" w:eastAsiaTheme="minorEastAsia"/>
              <w:sz w:val="24"/>
              <w:szCs w:val="24"/>
            </w:rPr>
          </w:pPr>
          <w:hyperlink w:anchor="_Toc150939791">
            <w:r>
              <w:rPr>
                <w:webHidden/>
                <w:rStyle w:val="Style15"/>
                <w:rFonts w:eastAsia="Calibri" w:cs="Times New Roman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5"/>
                <w:rFonts w:eastAsia="新細明體" w:cs="Times New Roman" w:eastAsiaTheme="minorEastAsia"/>
                <w:sz w:val="24"/>
                <w:szCs w:val="24"/>
              </w:rPr>
              <w:tab/>
            </w:r>
            <w:r>
              <w:rPr>
                <w:rStyle w:val="Style15"/>
                <w:rFonts w:eastAsia="Calibri" w:cs="Times New Roman"/>
                <w:sz w:val="24"/>
                <w:szCs w:val="24"/>
              </w:rPr>
              <w:t>Требования к качеству продукции</w:t>
            </w:r>
            <w:r>
              <w:rPr>
                <w:rStyle w:val="Style15"/>
                <w:rFonts w:cs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sz w:val="24"/>
                <w:szCs w:val="24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150939792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eastAsia="新細明體" w:cs="Times New Roman" w:eastAsiaTheme="minorEastAsia"/>
              <w:b w:val="false"/>
              <w:bCs w:val="false"/>
            </w:rPr>
          </w:pPr>
          <w:hyperlink w:anchor="_Toc150939793">
            <w:r>
              <w:rPr>
                <w:webHidden/>
                <w:rStyle w:val="Style15"/>
                <w:rFonts w:eastAsia="Calibri" w:cs="Times New Roman"/>
                <w:vanish w:val="false"/>
              </w:rPr>
              <w:t>3.</w:t>
            </w:r>
            <w:r>
              <w:rPr>
                <w:rStyle w:val="Style15"/>
                <w:rFonts w:eastAsia="新細明體" w:cs="Times New Roman" w:eastAsiaTheme="minorEastAsia"/>
                <w:b w:val="false"/>
                <w:bCs w:val="false"/>
              </w:rPr>
              <w:tab/>
            </w:r>
            <w:r>
              <w:rPr>
                <w:rStyle w:val="Style15"/>
                <w:rFonts w:eastAsia="Calibri" w:cs="Times New Roman"/>
              </w:rPr>
              <w:t>Требования к документации по ценообразованию на этапе закупки</w:t>
            </w:r>
            <w:r>
              <w:rPr>
                <w:rStyle w:val="Style15"/>
                <w:rFonts w:cs="Times New Roman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vanish w:val="false"/>
                <w:lang w:val="en-US"/>
              </w:rPr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vanish w:val="false"/>
              <w:rFonts w:cs="Times New Roman"/>
              <w:lang w:val="en-US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eastAsia="新細明體" w:cs="Times New Roman" w:eastAsiaTheme="minorEastAsia"/>
          <w:b w:val="false"/>
          <w:bCs w:val="false"/>
        </w:rPr>
      </w:pPr>
      <w:r>
        <w:rPr>
          <w:rFonts w:eastAsia="新細明體" w:cs="Times New Roman" w:eastAsiaTheme="minorEastAsia"/>
          <w:b w:val="false"/>
          <w:bCs w:val="fals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18"/>
        </w:numPr>
        <w:rPr>
          <w:sz w:val="24"/>
          <w:szCs w:val="24"/>
        </w:rPr>
      </w:pPr>
      <w:bookmarkStart w:id="5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5"/>
    </w:p>
    <w:p>
      <w:pPr>
        <w:pStyle w:val="Heading4"/>
        <w:numPr>
          <w:ilvl w:val="1"/>
          <w:numId w:val="19"/>
        </w:numPr>
        <w:ind w:left="709" w:hanging="709"/>
        <w:rPr/>
      </w:pPr>
      <w:bookmarkStart w:id="6" w:name="_Toc46743506"/>
      <w:bookmarkStart w:id="7" w:name="_Toc75446568"/>
      <w:r>
        <w:rPr/>
        <w:t>Наименование закупаемой продукции</w:t>
      </w:r>
      <w:bookmarkEnd w:id="6"/>
      <w:bookmarkEnd w:id="7"/>
    </w:p>
    <w:p>
      <w:pPr>
        <w:pStyle w:val="Heading4"/>
        <w:numPr>
          <w:ilvl w:val="0"/>
        </w:numPr>
        <w:tabs>
          <w:tab w:val="clear" w:pos="0"/>
        </w:tabs>
        <w:ind w:left="0" w:hanging="0"/>
        <w:rPr/>
      </w:pPr>
      <w:bookmarkStart w:id="8" w:name="_Toc75446569"/>
      <w:r>
        <w:rPr>
          <w:rFonts w:eastAsia="Times New Roman"/>
          <w:b w:val="false"/>
          <w:bCs w:val="false"/>
          <w:lang w:val="ru-RU" w:eastAsia="ru-RU"/>
        </w:rPr>
        <w:t>ОКПД 2 27.32.13 Поставка кабельной продукции для нужд Воткинского филиала</w:t>
      </w:r>
    </w:p>
    <w:p>
      <w:pPr>
        <w:pStyle w:val="Heading4"/>
        <w:numPr>
          <w:ilvl w:val="1"/>
          <w:numId w:val="20"/>
        </w:numPr>
        <w:ind w:left="709" w:hanging="709"/>
        <w:rPr/>
      </w:pPr>
      <w:bookmarkStart w:id="9" w:name="_Toc46743507"/>
      <w:r>
        <w:rPr/>
        <w:t xml:space="preserve">Цель </w:t>
      </w:r>
      <w:bookmarkEnd w:id="9"/>
      <w:r>
        <w:rPr/>
        <w:t xml:space="preserve">использования закупаемой продукции </w:t>
      </w:r>
      <w:bookmarkEnd w:id="8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доходного договора 1180-199-2025 от 30.07.2025г. «Демонтаж, монтаж, наладка систем возбуждения гидрогенераторов 1,2,6,7,8,10,13,15,22 Камской ГЭС», заключенного между Воткинским филиалом АО «Гидроремонт-ВКК» в г. Чайковском и филиалом ПАО «РусГидро» – «Камская ГЭС».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Heading1"/>
        <w:numPr>
          <w:ilvl w:val="0"/>
          <w:numId w:val="9"/>
        </w:numPr>
        <w:rPr>
          <w:iCs/>
          <w:sz w:val="24"/>
          <w:szCs w:val="24"/>
        </w:rPr>
      </w:pPr>
      <w:bookmarkStart w:id="10" w:name="_Toc75446573"/>
      <w:bookmarkStart w:id="11" w:name="_Toc51339693"/>
      <w:bookmarkStart w:id="12" w:name="_Toc124846885"/>
      <w:bookmarkStart w:id="13" w:name="_Toc50125126"/>
      <w:bookmarkStart w:id="14" w:name="_Toc46743510"/>
      <w:bookmarkEnd w:id="13"/>
      <w:bookmarkEnd w:id="14"/>
      <w:r>
        <w:rPr>
          <w:i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21"/>
        </w:numPr>
        <w:ind w:left="709" w:hanging="709"/>
        <w:rPr/>
      </w:pPr>
      <w:bookmarkStart w:id="15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>
      <w:pPr>
        <w:pStyle w:val="Heading3"/>
        <w:numPr>
          <w:ilvl w:val="2"/>
          <w:numId w:val="22"/>
        </w:numPr>
        <w:ind w:left="709" w:hanging="709"/>
        <w:rPr/>
      </w:pPr>
      <w:bookmarkStart w:id="16" w:name="_Toc124846886"/>
      <w:bookmarkStart w:id="17" w:name="_Toc75446575"/>
      <w:r>
        <w:rPr/>
        <w:t>Перечень и объем закупаемой продукции</w:t>
      </w:r>
      <w:bookmarkEnd w:id="16"/>
      <w:bookmarkEnd w:id="17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8" w:name="_Toc75446576"/>
      <w:bookmarkStart w:id="19" w:name="_Toc124591777"/>
      <w:bookmarkStart w:id="20" w:name="_Toc124591881"/>
      <w:bookmarkStart w:id="21" w:name="_Toc124846887"/>
      <w:bookmarkStart w:id="22" w:name="_Toc51339695"/>
      <w:r>
        <w:rPr>
          <w:sz w:val="24"/>
          <w:szCs w:val="24"/>
        </w:rPr>
        <w:t xml:space="preserve">Таблица 1.1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18"/>
      <w:bookmarkEnd w:id="19"/>
      <w:bookmarkEnd w:id="20"/>
      <w:bookmarkEnd w:id="2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2693"/>
        <w:gridCol w:w="4252"/>
        <w:gridCol w:w="851"/>
        <w:gridCol w:w="1418"/>
      </w:tblGrid>
      <w:tr>
        <w:trPr>
          <w:trHeight w:val="641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23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Тип, марка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ОКПД 2 27.32.13 Поставка кабельной продукции для нужд Воткинского филиала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A</w:t>
            </w:r>
            <w:r>
              <w:rPr>
                <w:rFonts w:eastAsia="Calibri"/>
                <w:sz w:val="24"/>
                <w:szCs w:val="24"/>
                <w:lang w:eastAsia="en-US"/>
              </w:rPr>
              <w:t>)-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LS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7х1,5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4х1,5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462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4х4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60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4х2,5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14х1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10х1,5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25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КВВГЭнг(A)-LS 19х1,5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КВВГнг-LS 7х4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195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ВВГнг-LS 2х16 мм2-660В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val="en-US" w:eastAsia="en-US"/>
              </w:rPr>
            </w:pPr>
            <w:r>
              <w:rPr>
                <w:lang w:val="en-US"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ВВГнг-LS 2х6 мм2-1 кВ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115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ПвВнг(A)-LS 3х120/16 мм2-10000В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60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ПвВнг-LS (1 кВ) 1х95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60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ППСРВМ 3000 1х185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КВПЭфнг(А)-LS-5e 4х2х0,52 мм2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color w:val="FF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135</w:t>
            </w:r>
          </w:p>
        </w:tc>
      </w:tr>
      <w:tr>
        <w:trPr>
          <w:trHeight w:val="163" w:hRule="atLeast"/>
        </w:trPr>
        <w:tc>
          <w:tcPr>
            <w:tcW w:w="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ind w:left="360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ПуГВ 1х6-450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100</w:t>
            </w:r>
          </w:p>
        </w:tc>
      </w:tr>
    </w:tbl>
    <w:p>
      <w:pPr>
        <w:pStyle w:val="Heading3"/>
        <w:numPr>
          <w:ilvl w:val="2"/>
          <w:numId w:val="23"/>
        </w:numPr>
        <w:ind w:left="709" w:hanging="709"/>
        <w:rPr/>
      </w:pPr>
      <w:bookmarkStart w:id="24" w:name="_Toc124846888"/>
      <w:bookmarkStart w:id="25" w:name="_Toc51339696"/>
      <w:r>
        <w:rPr/>
        <w:t xml:space="preserve">Требования </w:t>
      </w:r>
      <w:bookmarkEnd w:id="25"/>
      <w:r>
        <w:rPr/>
        <w:t>к срокам поставки продукции</w:t>
      </w:r>
      <w:bookmarkEnd w:id="24"/>
      <w:r>
        <w:rPr/>
        <w:t xml:space="preserve"> </w:t>
      </w:r>
      <w:bookmarkEnd w:id="2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124846889"/>
      <w:bookmarkStart w:id="27" w:name="_Toc124591883"/>
      <w:bookmarkStart w:id="28" w:name="_Toc124591779"/>
      <w:bookmarkStart w:id="29" w:name="_Toc75446579"/>
      <w:bookmarkStart w:id="30" w:name="_Toc51339697"/>
      <w:bookmarkStart w:id="31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2"/>
      <w:r>
        <w:rPr>
          <w:sz w:val="24"/>
          <w:szCs w:val="24"/>
          <w:lang w:val="ru-RU"/>
        </w:rPr>
        <w:t>поставки продукции</w:t>
      </w:r>
      <w:bookmarkEnd w:id="26"/>
      <w:bookmarkEnd w:id="27"/>
      <w:bookmarkEnd w:id="28"/>
      <w:bookmarkEnd w:id="29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5"/>
        <w:gridCol w:w="3403"/>
        <w:gridCol w:w="2973"/>
        <w:gridCol w:w="8"/>
        <w:gridCol w:w="2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jc w:val="center"/>
              <w:rPr/>
            </w:pPr>
            <w:r>
              <w:rPr/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ОКПД 2 27.32.13 Поставка кабельной продукции для нужд Воткинского филиала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даты подписания договора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30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lineRule="auto" w:line="360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  <w:sz w:val="24"/>
          <w:szCs w:val="24"/>
        </w:rPr>
      </w:pPr>
      <w:bookmarkStart w:id="33" w:name="_Toc75446582"/>
      <w:r>
        <w:rPr>
          <w:b/>
          <w:sz w:val="24"/>
          <w:szCs w:val="24"/>
        </w:rPr>
        <w:t>Таблица 3 Требования к продукции</w:t>
      </w:r>
      <w:bookmarkEnd w:id="33"/>
      <w:r>
        <w:rPr>
          <w:b/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Наименование продукции: </w:t>
      </w:r>
      <w:r>
        <w:rPr>
          <w:sz w:val="24"/>
          <w:szCs w:val="24"/>
        </w:rPr>
        <w:t>ОКПД 2 27.32.13 Поставка кабельной продукции для нужд Воткинского филиала</w:t>
      </w:r>
    </w:p>
    <w:tbl>
      <w:tblPr>
        <w:tblStyle w:val="affff7"/>
        <w:tblW w:w="1518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1"/>
        <w:gridCol w:w="1540"/>
        <w:gridCol w:w="249"/>
        <w:gridCol w:w="2331"/>
        <w:gridCol w:w="1135"/>
        <w:gridCol w:w="1983"/>
        <w:gridCol w:w="1844"/>
        <w:gridCol w:w="2410"/>
        <w:gridCol w:w="2550"/>
        <w:gridCol w:w="302"/>
      </w:tblGrid>
      <w:tr>
        <w:trPr/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89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293" w:type="dxa"/>
            <w:gridSpan w:val="4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93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29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1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7" w:hRule="atLeast"/>
        </w:trPr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Наименование продукции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Производитель </w:t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Соответствие стандартам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Примечание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A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LS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7х1,5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40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4х1,5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462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4х4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60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4х2,5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100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14х1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40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10х1,5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25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КВВГЭнг(A)-LS 19х1,5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30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контрольный КВВГнг-LS 7х4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26411-1985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195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силовой ВВГнг-LS 2х16 мм2 -660В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31996-2012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100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силовой ВВГнг-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LS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2х6 мм2-1 кВ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31996-2012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115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силовой ПвВнг(A)-LS 3х120мм2/16-10000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технической документации завода-изготовителя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60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силовой ПвВнг-LS (1кВ) 1х95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технической документации завода-изготовителя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60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Провод силовой ППСРВМ 3000 1х185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технической документации завода-изготовителя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100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Провод силовой установочный с медными жилами ПуГВ 1х6 мм2 -450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технической документации завода-изготовителя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100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5" w:hRule="atLeast"/>
        </w:trPr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2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Кабель симметричный для структурированных кабельных систем КВПЭфнг(А)-LS-5e 4х2х0,52 мм2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технической документации завода-изготовителя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строительная длина не менее 135 м.</w:t>
            </w:r>
          </w:p>
        </w:tc>
        <w:tc>
          <w:tcPr>
            <w:tcW w:w="241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2" w:type="dxa"/>
            <w:vMerge w:val="continue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729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доставлена Поставщиком по адресу: Воткинский филиал АО «Гидроремонт-ВКК» ПУ в г. Пермь 614030, Пермский край, г. Пермь, территория филиала ПАО «РусГидро» - «Камская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таре и упаковке</w:t>
            </w:r>
          </w:p>
        </w:tc>
        <w:tc>
          <w:tcPr>
            <w:tcW w:w="729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Тара и упаковка должны обеспечивать целостность продукции при транспортировке и хранении.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На каждой упаковке полное наименование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тары и упаковки должна соответствовать требованиям ГОСТ 18690-2012.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Ярлык, прикрепляемый к барабану, бухте, катушке должен содержать следующую информацию: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предприятия-изготовителя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товарный знак предприятия-изготовителя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юридический адрес предприятия-изготовителя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контактный телефон, адрес электронной почты предприятия-изготовителя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номер барабана/катушки/бухты (в зависимости от типа тары)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типоразмер барабана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ТУ/ГОСТ на изделие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кабельного изделия в соответствии со спецификацией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номинальное рабочее напряжение (В)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длину кабельного изделия в метрах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массу нетто в килограммах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массу брутто в килограммах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штамп ОТК предприятия-изготовителя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изготовления в формате ММ.ГГГГ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сведения о сертификации (отметки о наличии сертификатов ГОСТ Р, ТР ТС, ПБ)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страну изготовления.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наружной стороне щеки барабана должна быть нанесена стрелка, указывающая направление вращения барабана при его перекатывании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729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срок, равный 36 (тридцати шести) месяцам, исчисляемый с даты ввода Продукции в эксплуатацию, но не более 48 (сорока восьми) месяцев с даты подписания Сторонами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729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сертификаты соответствия;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паспорта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заводские протоколы испытаний с указанием: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марка кабеля;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завод-изготовитель;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длина кабеля на барабане;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№ </w:t>
            </w:r>
            <w:r>
              <w:rPr>
                <w:rFonts w:cs="Times New Roman"/>
                <w:kern w:val="0"/>
                <w:lang w:val="ru-RU" w:eastAsia="ru-RU" w:bidi="ar-SA"/>
              </w:rPr>
              <w:t>барабана;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масса кабеля;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измерение сопротивления изоляции жил;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измерение сопротивления медной жилы постоянному току;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испытания переменным напряжением 2500В в течении 5 минут;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печать ОТК завода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сертификаты соответствия пожарной безопасности;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08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754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Кабели для цепей управления и сигнализации обязательно поставлять единой длинной (одним куском), указанной в Таблице 1.1 Технических требований.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4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lineRule="auto" w:line="276" w:before="0" w:after="200"/>
        <w:ind w:left="360" w:hanging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3.Требования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3.2.</w:t>
        <w:tab/>
        <w:t>Дополнительные документы по ценообразованию в состав заявки не включаются.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5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9"/>
    <w:lvlOverride w:ilvl="0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1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Style15" w:customStyle="1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1812-1FCB-4830-BB05-D2F85F115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AlterOffice/3.4.0.9$Linux_X86_64 LibreOffice_project/b8daf9e823b1a5463a2f48435ddc2e8696e7d4fc</Application>
  <AppVersion>15.0000</AppVersion>
  <Pages>18</Pages>
  <Words>1196</Words>
  <Characters>7836</Characters>
  <CharactersWithSpaces>8774</CharactersWithSpaces>
  <Paragraphs>252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2026-08-19T03:07:00Z</dcterms:created>
  <dc:creator>Быстров Олег Геннадьевич</dc:creator>
  <dc:description/>
  <dc:language>ru-RU</dc:language>
  <cp:lastModifiedBy>Нестеренко Владимир Александрович</cp:lastModifiedBy>
  <cp:lastPrinted>2023-01-14T04:55:00Z</cp:lastPrinted>
  <dcterms:modified xsi:type="dcterms:W3CDTF">2026-08-21T09:14:00Z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