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jc w:val="center"/>
        <w:rPr>
          <w:rFonts w:eastAsia="Calibri"/>
          <w:b/>
          <w:i/>
          <w:i/>
          <w:sz w:val="22"/>
          <w:szCs w:val="22"/>
        </w:rPr>
      </w:pPr>
      <w:r>
        <w:rPr>
          <w:rFonts w:eastAsia="Calibri"/>
          <w:b/>
          <w:i/>
          <w:sz w:val="22"/>
          <w:szCs w:val="22"/>
        </w:rPr>
        <w:t>Технические требования на поставку МТР</w:t>
      </w:r>
    </w:p>
    <w:p>
      <w:pPr>
        <w:pStyle w:val="Standard"/>
        <w:keepNext w:val="true"/>
        <w:keepLines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</w:p>
    <w:p>
      <w:pPr>
        <w:pStyle w:val="Standard"/>
        <w:keepNext w:val="true"/>
        <w:keepLines/>
        <w:jc w:val="center"/>
        <w:rPr>
          <w:rFonts w:eastAsia="Calibri"/>
          <w:b/>
          <w:bCs/>
          <w:i/>
          <w:i/>
          <w:iCs/>
          <w:sz w:val="22"/>
          <w:szCs w:val="22"/>
        </w:rPr>
      </w:pPr>
      <w:r>
        <w:rPr>
          <w:rFonts w:eastAsia="Calibri"/>
          <w:b/>
          <w:bCs/>
          <w:i/>
          <w:iCs/>
          <w:sz w:val="22"/>
          <w:szCs w:val="22"/>
        </w:rPr>
      </w:r>
    </w:p>
    <w:p>
      <w:pPr>
        <w:pStyle w:val="Normal"/>
        <w:bidi w:val="0"/>
        <w:jc w:val="center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trike w:val="false"/>
          <w:dstrike w:val="false"/>
          <w:outline w:val="false"/>
          <w:shadow w:val="false"/>
          <w:sz w:val="22"/>
          <w:szCs w:val="22"/>
          <w:u w:val="none"/>
          <w:em w:val="none"/>
        </w:rPr>
        <w:t>ОКПД2 27.12.10.120 Поставка разъединителей 10 кВ  в рамках ремонтной и инвестиционной программ филиалов АО "ДРСК": "Амурские электрические сети", "Приморские электрические сети", "Хабаровские электрические сети", «Электрические сети ЕАО» и "Южно-Якутские электрические сети"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p>
      <w:pPr>
        <w:pStyle w:val="Standard"/>
        <w:keepNext w:val="true"/>
        <w:keepLines/>
        <w:jc w:val="center"/>
        <w:rPr>
          <w:sz w:val="22"/>
          <w:szCs w:val="22"/>
        </w:rPr>
      </w:pPr>
      <w:r>
        <w:rPr>
          <w:rFonts w:eastAsia="Calibri"/>
          <w:b/>
          <w:i/>
          <w:sz w:val="22"/>
          <w:szCs w:val="22"/>
        </w:rPr>
        <w:t xml:space="preserve">Лот № 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rPr>
          <w:caps/>
          <w:sz w:val="24"/>
          <w:szCs w:val="24"/>
          <w:lang w:val="ru-RU"/>
        </w:rPr>
      </w:pPr>
      <w:bookmarkStart w:id="0" w:name="_Toc51339692"/>
      <w:bookmarkStart w:id="1" w:name="_Toc75446566"/>
      <w:r>
        <w:rPr>
          <w:sz w:val="24"/>
          <w:szCs w:val="24"/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>
          <w:sz w:val="26"/>
          <w:szCs w:val="26"/>
        </w:rPr>
      </w:pPr>
      <w:bookmarkStart w:id="2" w:name="_Toc46743505"/>
      <w:bookmarkStart w:id="3" w:name="_Toc75446567"/>
      <w:r>
        <w:rPr>
          <w:sz w:val="26"/>
          <w:szCs w:val="26"/>
        </w:rPr>
        <w:t>Обозначения и сокращения</w:t>
      </w:r>
      <w:bookmarkEnd w:id="2"/>
      <w:bookmarkEnd w:id="3"/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tbl>
      <w:tblPr>
        <w:tblW w:w="14469" w:type="dxa"/>
        <w:jc w:val="left"/>
        <w:tblInd w:w="6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11349"/>
      </w:tblGrid>
      <w:tr>
        <w:trPr>
          <w:trHeight w:val="344" w:hRule="atLeast"/>
          <w:cantSplit w:val="true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ageBreakBefore/>
              <w:widowControl w:val="false"/>
              <w:rPr/>
            </w:pPr>
            <w:r>
              <w:rPr>
                <w:rStyle w:val="Strong"/>
                <w:b w:val="false"/>
                <w:color w:val="1A1D21"/>
                <w:sz w:val="20"/>
                <w:szCs w:val="20"/>
              </w:rPr>
              <w:t>РЛНД-I.X-10.Х/Х Н УХЛ1</w:t>
            </w:r>
          </w:p>
        </w:tc>
        <w:tc>
          <w:tcPr>
            <w:tcW w:w="1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 - разъединитель</w:t>
              <w:br/>
              <w:t>Л - линейный</w:t>
              <w:br/>
              <w:t>Н - наружной установки</w:t>
              <w:br/>
              <w:t>Д - количество опорных изоляторов (два)</w:t>
              <w:br/>
              <w:t>I - исполнение с неподвижным контактным выводом на поворотном</w:t>
              <w:br/>
              <w:t>изоляторе (с подвижным – индекс отсутствует)</w:t>
              <w:br/>
              <w:t>Х - 1,2 – количество заземлителей</w:t>
              <w:br/>
              <w:t>10 - номинальное напряжение, кВ</w:t>
              <w:br/>
              <w:t>Х - Б - усиленное исполнение изоляции по ГОСТ 9920-89 (для разъединителей с фарфоровой изоляцией)</w:t>
              <w:br/>
              <w:t>Х - 400, 630 – номинальный ток, А</w:t>
              <w:br/>
              <w:t>Н - повышенной надежности</w:t>
              <w:br/>
              <w:t>УХЛ1 – климатическое исполнение и категория размещения по ГОСТ-15150-69.</w:t>
            </w:r>
          </w:p>
        </w:tc>
      </w:tr>
      <w:tr>
        <w:trPr>
          <w:trHeight w:val="344" w:hRule="atLeast"/>
          <w:cantSplit w:val="true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РЛК</w:t>
            </w:r>
            <w:r>
              <w:rPr>
                <w:sz w:val="20"/>
                <w:szCs w:val="20"/>
                <w:shd w:fill="auto" w:val="clear"/>
              </w:rPr>
              <w:t>X</w:t>
            </w:r>
            <w:r>
              <w:rPr>
                <w:sz w:val="20"/>
                <w:szCs w:val="20"/>
              </w:rPr>
              <w:t>-10.IV/X УХЛ1</w:t>
            </w:r>
          </w:p>
        </w:tc>
        <w:tc>
          <w:tcPr>
            <w:tcW w:w="1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 - разъединитель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 - линейный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- качающегося типа</w:t>
            </w:r>
          </w:p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X -В - для вертикальной установки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 номинальное напряжение, кВ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IV - степень загрязнения по ГОСТ 9920-89 </w:t>
            </w:r>
            <w:r>
              <w:rPr>
                <w:color w:val="1A1D21"/>
                <w:sz w:val="20"/>
                <w:szCs w:val="20"/>
              </w:rPr>
              <w:t>(для разъединителей с полимерной изоляцией)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- 400, 630 - номинальный ток, А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rong"/>
                <w:b w:val="false"/>
                <w:color w:val="1A1D21"/>
                <w:sz w:val="20"/>
                <w:szCs w:val="20"/>
              </w:rPr>
              <w:t>УХЛ1</w:t>
            </w:r>
            <w:r>
              <w:rPr>
                <w:color w:val="1A1D21"/>
                <w:sz w:val="20"/>
                <w:szCs w:val="20"/>
              </w:rPr>
              <w:t> – климатическое исполнение и категория размещения по ГОСТ-15150-69</w:t>
            </w:r>
          </w:p>
        </w:tc>
      </w:tr>
      <w:tr>
        <w:trPr>
          <w:trHeight w:val="344" w:hRule="atLeast"/>
          <w:cantSplit w:val="true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РВФЗ</w:t>
            </w:r>
          </w:p>
        </w:tc>
        <w:tc>
          <w:tcPr>
            <w:tcW w:w="1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 - разъединитель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— для внутренней установки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  - 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с фигурным корпусом и встроенными заземлителями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 — оснащён заземляющими ножами</w:t>
            </w:r>
          </w:p>
        </w:tc>
      </w:tr>
      <w:tr>
        <w:trPr>
          <w:trHeight w:val="344" w:hRule="atLeast"/>
          <w:cantSplit w:val="true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ПРНЗ-10 УХЛ1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ПРНЗ-2-10 УХЛ1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;Times New Roman" w:hAnsi="Liberation Serif;Times New Roman" w:eastAsia="Calibri" w:cs="Liberation Serif;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kern w:val="2"/>
                <w:sz w:val="20"/>
                <w:szCs w:val="20"/>
                <w:lang w:val="ru-RU" w:eastAsia="en-US" w:bidi="ar-SA"/>
              </w:rPr>
              <w:t>ПРНЗ-1-10 УХЛ1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ПРН-10М У1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ПР-3 У3</w:t>
            </w:r>
          </w:p>
        </w:tc>
        <w:tc>
          <w:tcPr>
            <w:tcW w:w="1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 - привод;</w:t>
              <w:br/>
              <w:t>Р - ручной;</w:t>
              <w:br/>
              <w:t>Н – наружной установки;</w:t>
              <w:br/>
              <w:t>З- наличие валов для управления ножами заземления;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2 - количество заземлителей (3 вала - один для оперирования главными ножами, два других - для управления заземляющими ножами.)</w:t>
              <w:br/>
              <w:t>10 – предназначен для управления разъединителями 10 кВ;</w:t>
              <w:br/>
              <w:t>М - модернизированный</w:t>
              <w:br/>
              <w:t xml:space="preserve">У1 и УХЛ1, У3 – </w:t>
            </w:r>
            <w:r>
              <w:rPr>
                <w:color w:val="1A1D21"/>
                <w:sz w:val="20"/>
                <w:szCs w:val="20"/>
              </w:rPr>
              <w:t>климатическое исполнение и категория размещения по ГОСТ-15150-69</w:t>
            </w:r>
          </w:p>
        </w:tc>
      </w:tr>
      <w:tr>
        <w:trPr>
          <w:trHeight w:val="344" w:hRule="atLeast"/>
          <w:cantSplit w:val="true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ПР-00-7 УХЛ1</w:t>
            </w:r>
          </w:p>
        </w:tc>
        <w:tc>
          <w:tcPr>
            <w:tcW w:w="1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 - привод;</w:t>
              <w:br/>
              <w:t>Р - ручной;</w:t>
              <w:br/>
              <w:t xml:space="preserve">XX - конструктивное исполнение по количеству валов: 00 - один вал; </w:t>
              <w:br/>
              <w:t>7 - модификация привода</w:t>
              <w:br/>
              <w:t>УХЛ1 — климатическое исполнение и категория размещения по ГОСТ 15150-69:</w:t>
            </w:r>
          </w:p>
        </w:tc>
      </w:tr>
      <w:tr>
        <w:trPr>
          <w:trHeight w:val="195" w:hRule="atLeast"/>
          <w:cantSplit w:val="true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КМЧ</w:t>
            </w:r>
          </w:p>
        </w:tc>
        <w:tc>
          <w:tcPr>
            <w:tcW w:w="1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Комплект металлических (монтажных) частей </w:t>
            </w:r>
            <w:r>
              <w:rPr>
                <w:iCs/>
                <w:sz w:val="20"/>
                <w:szCs w:val="20"/>
              </w:rPr>
              <w:t>для крепления разъединителя и вала</w:t>
            </w:r>
            <w:r>
              <w:rPr>
                <w:iCs/>
                <w:sz w:val="20"/>
                <w:szCs w:val="20"/>
                <w:shd w:fill="auto" w:val="clear"/>
              </w:rPr>
              <w:t xml:space="preserve"> на стойке СВ-105 железобетонной опоры любого типа</w:t>
            </w:r>
          </w:p>
        </w:tc>
      </w:tr>
      <w:tr>
        <w:trPr>
          <w:trHeight w:val="253" w:hRule="atLeast"/>
          <w:cantSplit w:val="true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государственный стандарт</w:t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bookmarkStart w:id="4" w:name="_Toc46743506"/>
      <w:bookmarkStart w:id="5" w:name="_Toc75446568"/>
      <w:r>
        <w:rPr/>
        <w:t>Наименование закупаемой продукции</w:t>
      </w:r>
      <w:bookmarkEnd w:id="4"/>
      <w:bookmarkEnd w:id="5"/>
    </w:p>
    <w:p>
      <w:pPr>
        <w:pStyle w:val="Standard"/>
        <w:widowControl w:val="false"/>
        <w:tabs>
          <w:tab w:val="clear" w:pos="708"/>
          <w:tab w:val="left" w:pos="426" w:leader="none"/>
        </w:tabs>
        <w:spacing w:before="120" w:after="120"/>
        <w:rPr>
          <w:b/>
          <w:i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>Разъединители 10 кВ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6" w:name="_Toc50125126"/>
      <w:bookmarkStart w:id="7" w:name="_Toc51339693"/>
      <w:bookmarkStart w:id="8" w:name="_Toc75446573"/>
      <w:bookmarkStart w:id="9" w:name="_Toc46743510"/>
      <w:bookmarkEnd w:id="9"/>
      <w:r>
        <w:rPr>
          <w:iCs/>
        </w:rPr>
        <w:t>Требования к продукции</w:t>
      </w:r>
      <w:bookmarkEnd w:id="7"/>
      <w:bookmarkEnd w:id="8"/>
    </w:p>
    <w:p>
      <w:pPr>
        <w:pStyle w:val="Heading4"/>
        <w:numPr>
          <w:ilvl w:val="1"/>
          <w:numId w:val="3"/>
        </w:numPr>
        <w:rPr>
          <w:sz w:val="26"/>
          <w:szCs w:val="26"/>
        </w:rPr>
      </w:pPr>
      <w:bookmarkStart w:id="10" w:name="_Toc75446574"/>
      <w:r>
        <w:rPr>
          <w:sz w:val="26"/>
          <w:szCs w:val="26"/>
        </w:rPr>
        <w:t xml:space="preserve">Требования к объемам и срокам </w:t>
      </w:r>
      <w:r>
        <w:rPr>
          <w:sz w:val="26"/>
          <w:szCs w:val="26"/>
          <w:lang w:val="ru-RU"/>
        </w:rPr>
        <w:t>поставки</w:t>
      </w:r>
      <w:bookmarkEnd w:id="10"/>
    </w:p>
    <w:p>
      <w:pPr>
        <w:pStyle w:val="Heading3"/>
        <w:numPr>
          <w:ilvl w:val="2"/>
          <w:numId w:val="3"/>
        </w:numPr>
        <w:rPr>
          <w:sz w:val="26"/>
          <w:szCs w:val="26"/>
        </w:rPr>
      </w:pPr>
      <w:bookmarkStart w:id="11" w:name="_Toc75446575"/>
      <w:r>
        <w:rPr>
          <w:sz w:val="26"/>
          <w:szCs w:val="26"/>
          <w:lang w:val="ru-RU"/>
        </w:rPr>
        <w:t>Перечень и объем закупаемой продукции</w:t>
      </w:r>
      <w:bookmarkEnd w:id="11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bCs/>
          <w:i/>
          <w:i/>
          <w:sz w:val="26"/>
          <w:szCs w:val="26"/>
          <w:shd w:fill="FFFF99" w:val="clear"/>
        </w:rPr>
      </w:pPr>
      <w:bookmarkStart w:id="12" w:name="_Toc75446576"/>
      <w:bookmarkStart w:id="13" w:name="_Toc51339695"/>
      <w:r>
        <w:rPr>
          <w:sz w:val="26"/>
          <w:szCs w:val="26"/>
        </w:rPr>
        <w:t xml:space="preserve">Таблица </w:t>
      </w:r>
      <w:r>
        <w:rPr>
          <w:sz w:val="26"/>
          <w:szCs w:val="26"/>
          <w:lang w:val="ru-RU"/>
        </w:rPr>
        <w:t>1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ru-RU"/>
        </w:rPr>
        <w:t xml:space="preserve">Перечень </w:t>
      </w:r>
      <w:bookmarkEnd w:id="13"/>
      <w:r>
        <w:rPr>
          <w:sz w:val="26"/>
          <w:szCs w:val="26"/>
          <w:lang w:val="ru-RU"/>
        </w:rPr>
        <w:t>и объем закупаемой продукции</w:t>
      </w:r>
      <w:bookmarkEnd w:id="12"/>
    </w:p>
    <w:tbl>
      <w:tblPr>
        <w:tblW w:w="14713" w:type="dxa"/>
        <w:jc w:val="left"/>
        <w:tblInd w:w="1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78"/>
        <w:gridCol w:w="11426"/>
        <w:gridCol w:w="1327"/>
        <w:gridCol w:w="1281"/>
      </w:tblGrid>
      <w:tr>
        <w:trPr>
          <w:trHeight w:val="255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40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Требование Заказчика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r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4"/>
              </w:num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филиал АО «ДРСК» «Амурские электрические сети»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5"/>
              </w:numPr>
              <w:ind w:left="438" w:right="11" w:hanging="43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</w:rPr>
              <w:t xml:space="preserve">Разъединитель </w:t>
            </w:r>
            <w:r>
              <w:rPr>
                <w:rFonts w:eastAsia="Calibri" w:cs="Arial"/>
                <w:b/>
                <w:iCs/>
                <w:color w:val="00000A"/>
                <w:kern w:val="0"/>
                <w:sz w:val="22"/>
                <w:szCs w:val="22"/>
                <w:lang w:eastAsia="en-US"/>
              </w:rPr>
              <w:t>РЛНД-1,1-10/400Н</w:t>
            </w:r>
            <w:r>
              <w:rPr>
                <w:b/>
                <w:sz w:val="22"/>
                <w:szCs w:val="22"/>
              </w:rPr>
              <w:t xml:space="preserve"> УХЛ1 </w:t>
            </w:r>
            <w:r>
              <w:rPr>
                <w:b w:val="false"/>
                <w:bCs w:val="false"/>
                <w:sz w:val="22"/>
                <w:szCs w:val="22"/>
              </w:rPr>
              <w:t>с приводом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eastAsia="Calibri" w:cs="Arial"/>
                <w:b/>
                <w:iCs/>
                <w:color w:val="00000A"/>
                <w:kern w:val="0"/>
                <w:sz w:val="22"/>
                <w:szCs w:val="22"/>
                <w:lang w:eastAsia="en-US"/>
              </w:rPr>
              <w:t>ПРНЗ-10 УХЛ1</w:t>
            </w:r>
          </w:p>
        </w:tc>
        <w:tc>
          <w:tcPr>
            <w:tcW w:w="1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29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ind w:left="438" w:right="11" w:hanging="43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‍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</w:rPr>
              <w:t xml:space="preserve">Разъединитель </w:t>
            </w:r>
            <w:r>
              <w:rPr>
                <w:b/>
                <w:sz w:val="22"/>
                <w:szCs w:val="22"/>
              </w:rPr>
              <w:t xml:space="preserve">РЛНД-1-10Б/630 УХЛ1 </w:t>
            </w:r>
            <w:r>
              <w:rPr>
                <w:b w:val="false"/>
                <w:bCs w:val="false"/>
                <w:sz w:val="22"/>
                <w:szCs w:val="22"/>
              </w:rPr>
              <w:t>с приводом</w:t>
            </w:r>
            <w:r>
              <w:rPr>
                <w:b/>
                <w:sz w:val="22"/>
                <w:szCs w:val="22"/>
              </w:rPr>
              <w:t xml:space="preserve"> ПРНЗ-1-10 УХЛ1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15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7"/>
              </w:numPr>
              <w:ind w:left="438" w:right="11" w:hanging="43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sz w:val="22"/>
                <w:szCs w:val="22"/>
              </w:rPr>
              <w:t>Разъединитель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eastAsia="Calibri" w:cs="Arial"/>
                <w:b/>
                <w:iCs/>
                <w:color w:val="00000A"/>
                <w:kern w:val="0"/>
                <w:sz w:val="22"/>
                <w:szCs w:val="22"/>
                <w:lang w:eastAsia="en-US"/>
              </w:rPr>
              <w:t>РЛНД-1-10/400 УХЛ1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 w:val="false"/>
                <w:bCs w:val="false"/>
                <w:sz w:val="22"/>
                <w:szCs w:val="22"/>
              </w:rPr>
              <w:t>с приводом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eastAsia="Calibri" w:cs="Liberation Serif;Times New Roman" w:ascii="Liberation Serif;Times New Roman" w:hAnsi="Liberation Serif;Times New Roman"/>
                <w:b/>
                <w:iCs/>
                <w:kern w:val="2"/>
                <w:sz w:val="22"/>
                <w:szCs w:val="22"/>
                <w:lang w:val="ru-RU" w:eastAsia="en-US" w:bidi="ar-SA"/>
              </w:rPr>
              <w:t>ПРН-10М УХЛ1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>
        <w:trPr>
          <w:trHeight w:val="295" w:hRule="atLeast"/>
        </w:trPr>
        <w:tc>
          <w:tcPr>
            <w:tcW w:w="14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филиал АО «ДРСК» «Приморские электрические сети»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341" w:righ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 xml:space="preserve">     </w:t>
            </w:r>
            <w:r>
              <w:rPr>
                <w:color w:val="000000"/>
                <w:sz w:val="22"/>
                <w:szCs w:val="22"/>
                <w:shd w:fill="auto" w:val="clear"/>
              </w:rPr>
              <w:t>2.1.‍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4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Разъединитель</w:t>
            </w:r>
            <w:r>
              <w:rPr>
                <w:rStyle w:val="Style14"/>
                <w:b/>
                <w:bCs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 xml:space="preserve"> РВЗ-1б-10/630 МУХЛ2 </w:t>
            </w:r>
            <w:r>
              <w:rPr>
                <w:rStyle w:val="Style14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с приводом</w:t>
            </w:r>
            <w:r>
              <w:rPr>
                <w:rStyle w:val="Style14"/>
                <w:b/>
                <w:bCs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Style14"/>
                <w:rFonts w:eastAsia="Calibri" w:cs="Arial"/>
                <w:b/>
                <w:bCs/>
                <w:i w:val="false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>ПР-3 У3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color w:val="000000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8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341" w:righ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 xml:space="preserve">     </w:t>
            </w:r>
            <w:r>
              <w:rPr>
                <w:sz w:val="22"/>
                <w:szCs w:val="22"/>
                <w:shd w:fill="auto" w:val="clear"/>
              </w:rPr>
              <w:t>2.2.‍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Calibri" w:cs="Arial"/>
                <w:b w:val="false"/>
                <w:bCs w:val="false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Разъединитель </w:t>
            </w:r>
            <w:r>
              <w:rPr>
                <w:rFonts w:eastAsia="Times New Roman" w:cs="Arial"/>
                <w:b/>
                <w:bCs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РЛНД-1.1-10/400Н УХЛ1 </w:t>
            </w:r>
            <w:r>
              <w:rPr>
                <w:rFonts w:eastAsia="Times New Roman" w:cs="Arial"/>
                <w:b w:val="false"/>
                <w:bCs w:val="false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>с приводом</w:t>
            </w:r>
            <w:r>
              <w:rPr>
                <w:rFonts w:eastAsia="Times New Roman" w:cs="Arial"/>
                <w:b/>
                <w:bCs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 ПРНЗ-10 УХЛ1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color w:val="000000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19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341" w:righ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 xml:space="preserve">     </w:t>
            </w:r>
            <w:r>
              <w:rPr>
                <w:color w:val="000000"/>
                <w:sz w:val="22"/>
                <w:szCs w:val="22"/>
                <w:shd w:fill="auto" w:val="clear"/>
              </w:rPr>
              <w:t>2.3.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4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 xml:space="preserve">Разъединитель </w:t>
            </w:r>
            <w:r>
              <w:rPr>
                <w:rStyle w:val="Style14"/>
                <w:rFonts w:eastAsia="Calibri" w:cs="Arial"/>
                <w:b/>
                <w:bCs/>
                <w:i w:val="false"/>
                <w:iCs w:val="false"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>РЛНД-1-10Б/630 УХЛ1</w:t>
            </w:r>
            <w:r>
              <w:rPr>
                <w:rStyle w:val="Style14"/>
                <w:b/>
                <w:bCs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Style14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с приводом</w:t>
            </w:r>
            <w:r>
              <w:rPr>
                <w:rStyle w:val="Style14"/>
                <w:b/>
                <w:bCs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 xml:space="preserve"> ПРНЗ-10 УХЛ1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color w:val="000000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25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341" w:righ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 xml:space="preserve">      </w:t>
            </w:r>
            <w:r>
              <w:rPr>
                <w:color w:val="000000"/>
                <w:sz w:val="22"/>
                <w:szCs w:val="22"/>
                <w:shd w:fill="auto" w:val="clear"/>
              </w:rPr>
              <w:t>2.4.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Calibri" w:cs="Arial"/>
                <w:b w:val="false"/>
                <w:bCs w:val="false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Разъединитель </w:t>
            </w:r>
            <w:r>
              <w:rPr>
                <w:rFonts w:eastAsia="Calibri" w:cs="Arial"/>
                <w:b/>
                <w:bCs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>РЛКВ-IV-10/630 УХЛ1</w:t>
            </w:r>
            <w:r>
              <w:rPr>
                <w:rFonts w:eastAsia="Times New Roman" w:cs="Arial"/>
                <w:b/>
                <w:bCs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eastAsia="Times New Roman" w:cs="Arial"/>
                <w:b w:val="false"/>
                <w:bCs w:val="false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>с приводом</w:t>
            </w:r>
            <w:r>
              <w:rPr>
                <w:rFonts w:eastAsia="Times New Roman" w:cs="Arial"/>
                <w:b/>
                <w:bCs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 ПР-03-7 УХЛ1 и КМЧ Н=6500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color w:val="000000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15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341" w:righ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 xml:space="preserve">      </w:t>
            </w:r>
            <w:r>
              <w:rPr>
                <w:color w:val="000000"/>
                <w:sz w:val="22"/>
                <w:szCs w:val="22"/>
                <w:shd w:fill="auto" w:val="clear"/>
              </w:rPr>
              <w:t>2.5.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sz w:val="22"/>
                <w:szCs w:val="22"/>
                <w:shd w:fill="auto" w:val="clear"/>
              </w:rPr>
              <w:t xml:space="preserve">Разъединитель </w:t>
            </w:r>
            <w:r>
              <w:rPr>
                <w:rFonts w:eastAsia="Times New Roman" w:ascii="Liberation Serif" w:hAnsi="Liberation Serif"/>
                <w:b/>
                <w:bCs/>
                <w:sz w:val="22"/>
                <w:szCs w:val="22"/>
                <w:shd w:fill="auto" w:val="clear"/>
              </w:rPr>
              <w:t xml:space="preserve">РЛНД-1-10 II/400 УХЛ1 </w:t>
            </w:r>
            <w:r>
              <w:rPr>
                <w:rFonts w:eastAsia="Times New Roman" w:ascii="Liberation Serif" w:hAnsi="Liberation Serif"/>
                <w:b w:val="false"/>
                <w:bCs w:val="false"/>
                <w:sz w:val="22"/>
                <w:szCs w:val="22"/>
                <w:shd w:fill="auto" w:val="clear"/>
              </w:rPr>
              <w:t>с приводом</w:t>
            </w:r>
            <w:r>
              <w:rPr>
                <w:rFonts w:eastAsia="Times New Roman" w:ascii="Liberation Serif" w:hAnsi="Liberation Serif"/>
                <w:b/>
                <w:bCs/>
                <w:sz w:val="22"/>
                <w:szCs w:val="22"/>
                <w:shd w:fill="auto" w:val="clear"/>
              </w:rPr>
              <w:t xml:space="preserve"> ПРНЗ-10 УХЛ1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color w:val="000000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2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341" w:righ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 xml:space="preserve">      </w:t>
            </w:r>
            <w:r>
              <w:rPr>
                <w:color w:val="000000"/>
                <w:sz w:val="22"/>
                <w:szCs w:val="22"/>
                <w:shd w:fill="auto" w:val="clear"/>
              </w:rPr>
              <w:t>2.6.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4"/>
                <w:rFonts w:eastAsia="Calibri" w:cs="Arial"/>
                <w:b w:val="false"/>
                <w:bCs w:val="false"/>
                <w:i w:val="false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Разъединитель </w:t>
            </w:r>
            <w:r>
              <w:rPr>
                <w:rStyle w:val="Style14"/>
                <w:rFonts w:eastAsia="Calibri" w:cs="Arial"/>
                <w:b/>
                <w:bCs/>
                <w:i w:val="false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>РЛК-10.IV/400 УХЛ1</w:t>
            </w:r>
            <w:r>
              <w:rPr>
                <w:rStyle w:val="Style14"/>
                <w:rFonts w:eastAsia="Times New Roman" w:cs="Arial"/>
                <w:b/>
                <w:bCs/>
                <w:i w:val="false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Style w:val="Style14"/>
                <w:rFonts w:eastAsia="Times New Roman" w:cs="Arial"/>
                <w:b w:val="false"/>
                <w:bCs w:val="false"/>
                <w:i w:val="false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>с приводом</w:t>
            </w:r>
            <w:r>
              <w:rPr>
                <w:rStyle w:val="Style14"/>
                <w:rFonts w:eastAsia="Times New Roman" w:cs="Arial"/>
                <w:b/>
                <w:bCs/>
                <w:i w:val="false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 ПР-00-7УХЛ1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26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341" w:righ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 xml:space="preserve">      </w:t>
            </w:r>
            <w:r>
              <w:rPr>
                <w:color w:val="000000"/>
                <w:sz w:val="22"/>
                <w:szCs w:val="22"/>
                <w:shd w:fill="auto" w:val="clear"/>
              </w:rPr>
              <w:t>2.7.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widowControl w:val="false"/>
              <w:spacing w:before="0" w:after="120"/>
              <w:jc w:val="both"/>
              <w:rPr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Разъединитель </w:t>
            </w:r>
            <w:r>
              <w:rPr>
                <w:b/>
                <w:bCs/>
                <w:color w:val="000000"/>
                <w:sz w:val="22"/>
                <w:szCs w:val="22"/>
                <w:shd w:fill="auto" w:val="clear"/>
              </w:rPr>
              <w:t>РЛНД-1-10 II/630 УХЛ1</w:t>
            </w:r>
            <w:r>
              <w:rPr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Style14"/>
                <w:rFonts w:eastAsia="Times New Roman" w:cs="Arial"/>
                <w:b w:val="false"/>
                <w:bCs w:val="false"/>
                <w:i w:val="false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>с приводом</w:t>
            </w:r>
            <w:r>
              <w:rPr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  <w:shd w:fill="auto" w:val="clear"/>
              </w:rPr>
              <w:t>ПРНЗ-10</w:t>
            </w:r>
            <w:r>
              <w:rPr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Style14"/>
                <w:rFonts w:eastAsia="Times New Roman" w:cs="Arial"/>
                <w:b/>
                <w:bCs/>
                <w:i w:val="false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>УХЛ1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11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341" w:righ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 xml:space="preserve">      </w:t>
            </w:r>
            <w:r>
              <w:rPr>
                <w:color w:val="000000"/>
                <w:sz w:val="22"/>
                <w:szCs w:val="22"/>
                <w:shd w:fill="auto" w:val="clear"/>
              </w:rPr>
              <w:t>2.8.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widowControl w:val="false"/>
              <w:spacing w:before="0" w:after="120"/>
              <w:jc w:val="both"/>
              <w:rPr>
                <w:b/>
                <w:bCs/>
                <w:sz w:val="22"/>
                <w:szCs w:val="22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Разъединитель</w:t>
            </w:r>
            <w:r>
              <w:rPr>
                <w:b/>
                <w:bCs/>
                <w:color w:val="000000"/>
                <w:sz w:val="22"/>
                <w:szCs w:val="22"/>
                <w:shd w:fill="auto" w:val="clear"/>
              </w:rPr>
              <w:t xml:space="preserve"> РЛНД-1-10/400 УХЛ1 </w:t>
            </w:r>
            <w:r>
              <w:rPr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c приводом</w:t>
            </w:r>
            <w:r>
              <w:rPr>
                <w:b/>
                <w:bCs/>
                <w:color w:val="000000"/>
                <w:sz w:val="22"/>
                <w:szCs w:val="22"/>
                <w:shd w:fill="auto" w:val="clear"/>
              </w:rPr>
              <w:t xml:space="preserve"> ПРН-10М У1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18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341" w:righ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 xml:space="preserve">      </w:t>
            </w:r>
            <w:r>
              <w:rPr>
                <w:color w:val="000000"/>
                <w:sz w:val="22"/>
                <w:szCs w:val="22"/>
                <w:shd w:fill="auto" w:val="clear"/>
              </w:rPr>
              <w:t>2.9.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widowControl w:val="false"/>
              <w:spacing w:before="0" w:after="120"/>
              <w:jc w:val="both"/>
              <w:rPr>
                <w:b/>
                <w:bCs/>
                <w:sz w:val="22"/>
                <w:szCs w:val="22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Разъединитель</w:t>
            </w:r>
            <w:r>
              <w:rPr>
                <w:b/>
                <w:bCs/>
                <w:color w:val="000000"/>
                <w:sz w:val="22"/>
                <w:szCs w:val="22"/>
                <w:shd w:fill="auto" w:val="clear"/>
              </w:rPr>
              <w:t xml:space="preserve"> РЛНД-ц2-10Б/630 УХЛ1 </w:t>
            </w:r>
            <w:r>
              <w:rPr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c приводом</w:t>
            </w:r>
            <w:r>
              <w:rPr>
                <w:b/>
                <w:bCs/>
                <w:color w:val="000000"/>
                <w:sz w:val="22"/>
                <w:szCs w:val="22"/>
                <w:shd w:fill="auto" w:val="clear"/>
              </w:rPr>
              <w:t xml:space="preserve"> ПРНЗ-2-10УХЛ1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2</w:t>
            </w:r>
          </w:p>
        </w:tc>
      </w:tr>
      <w:tr>
        <w:trPr>
          <w:trHeight w:val="295" w:hRule="atLeast"/>
        </w:trPr>
        <w:tc>
          <w:tcPr>
            <w:tcW w:w="1471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3.1.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филиал АО «ДРСК» «Хабаровские электрические сети» г. Комсомольск — на — Амуре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340" w:right="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color w:val="000000"/>
                <w:sz w:val="22"/>
                <w:szCs w:val="22"/>
              </w:rPr>
              <w:t>3.1.1.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yle14"/>
                <w:rFonts w:eastAsia="Calibri" w:cs=""/>
                <w:b w:val="false"/>
                <w:bCs w:val="false"/>
                <w:i w:val="false"/>
                <w:iCs/>
                <w:color w:val="0C0B0B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Разъединитель</w:t>
            </w:r>
            <w:r>
              <w:rPr>
                <w:rStyle w:val="Style14"/>
                <w:rFonts w:eastAsia="Calibri" w:cs=""/>
                <w:b/>
                <w:bCs/>
                <w:i w:val="false"/>
                <w:iCs/>
                <w:color w:val="0C0B0B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РЛНД-I.1-10/400Н УХЛ1 </w:t>
            </w:r>
            <w:r>
              <w:rPr>
                <w:rStyle w:val="Style14"/>
                <w:rFonts w:eastAsia="Calibri" w:cs=""/>
                <w:b w:val="false"/>
                <w:bCs w:val="false"/>
                <w:i w:val="false"/>
                <w:iCs w:val="false"/>
                <w:color w:val="0C0B0B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с приводом</w:t>
            </w:r>
            <w:r>
              <w:rPr>
                <w:rStyle w:val="Style14"/>
                <w:rFonts w:eastAsia="Calibri" w:cs=""/>
                <w:b/>
                <w:bCs/>
                <w:i w:val="false"/>
                <w:iCs/>
                <w:color w:val="0C0B0B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ПРНЗ-10 УХЛ1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10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0" w:after="0"/>
              <w:ind w:left="-340" w:right="0" w:firstLine="283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3.1.2.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 w:cs=""/>
                <w:b w:val="false"/>
                <w:bCs w:val="false"/>
                <w:color w:val="0C0B0B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Разъединитель</w:t>
            </w:r>
            <w:r>
              <w:rPr>
                <w:rFonts w:eastAsia="Calibri" w:cs=""/>
                <w:b/>
                <w:bCs/>
                <w:color w:val="0C0B0B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РВФЗ-10/630-II-II УХЛ2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0" w:after="0"/>
              <w:ind w:left="-340" w:right="0" w:firstLine="283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3.1.3.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 xml:space="preserve">Разъединитель </w:t>
            </w: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РЛК-6/400 УХЛ</w:t>
            </w: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 xml:space="preserve"> с приводом </w:t>
            </w: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ПР-00-7УХЛ1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0" w:after="0"/>
              <w:ind w:left="-340" w:right="0" w:firstLine="283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3.1.4.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 w:cs=""/>
                <w:b w:val="false"/>
                <w:bCs w:val="false"/>
                <w:color w:val="0C0B0B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Разъединитель</w:t>
            </w:r>
            <w:r>
              <w:rPr>
                <w:rFonts w:eastAsia="Calibri" w:cs=""/>
                <w:b/>
                <w:bCs/>
                <w:color w:val="0C0B0B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РЛК-10.IV/400 УХЛ1 </w:t>
            </w:r>
            <w:r>
              <w:rPr>
                <w:rFonts w:eastAsia="Calibri" w:cs=""/>
                <w:b w:val="false"/>
                <w:bCs w:val="false"/>
                <w:color w:val="0C0B0B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с приводом</w:t>
            </w:r>
            <w:r>
              <w:rPr>
                <w:rFonts w:eastAsia="Calibri" w:cs=""/>
                <w:b/>
                <w:bCs/>
                <w:color w:val="0C0B0B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ПР-00-7УХЛ1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0" w:after="0"/>
              <w:ind w:left="-340" w:right="0" w:firstLine="283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3.1.5.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 w:cs=""/>
                <w:b w:val="false"/>
                <w:bCs w:val="false"/>
                <w:color w:val="0C0B0B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Разъединитель</w:t>
            </w:r>
            <w:r>
              <w:rPr>
                <w:rFonts w:eastAsia="Calibri" w:cs=""/>
                <w:b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РЛНД.2-10Б/630 УХЛ1 </w:t>
            </w: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с приводом</w:t>
            </w:r>
            <w:r>
              <w:rPr>
                <w:rFonts w:eastAsia="Calibri" w:cs=""/>
                <w:b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ПРНЗ-2-10 УХЛ1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95" w:hRule="atLeast"/>
        </w:trPr>
        <w:tc>
          <w:tcPr>
            <w:tcW w:w="1471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3.2.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филиал АО «ДРСК» «Хабаровские электрические сети» г. Хабаровск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340" w:right="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color w:val="000000"/>
                <w:sz w:val="22"/>
                <w:szCs w:val="22"/>
              </w:rPr>
              <w:t>3.2.1.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/>
                <w:b w:val="false"/>
                <w:bCs w:val="false"/>
                <w:iCs/>
                <w:color w:val="00000A"/>
                <w:kern w:val="0"/>
                <w:sz w:val="22"/>
                <w:szCs w:val="22"/>
                <w:lang w:eastAsia="en-US"/>
              </w:rPr>
              <w:t xml:space="preserve">Разъединитель </w:t>
            </w:r>
            <w:r>
              <w:rPr>
                <w:rFonts w:eastAsia="Calibri" w:cs="Arial"/>
                <w:b/>
                <w:bCs/>
                <w:iCs/>
                <w:color w:val="00000A"/>
                <w:kern w:val="0"/>
                <w:sz w:val="22"/>
                <w:szCs w:val="22"/>
                <w:lang w:eastAsia="en-US"/>
              </w:rPr>
              <w:t>РВЗ-1б-10/630 МУХЛ2</w:t>
            </w:r>
            <w:r>
              <w:rPr>
                <w:rFonts w:eastAsia="Times New Roman" w:cs="Arial"/>
                <w:b/>
                <w:bCs/>
                <w:iCs/>
                <w:color w:val="00000A"/>
                <w:kern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Times New Roman" w:cs="Arial"/>
                <w:b w:val="false"/>
                <w:bCs w:val="false"/>
                <w:iCs/>
                <w:color w:val="00000A"/>
                <w:kern w:val="0"/>
                <w:sz w:val="22"/>
                <w:szCs w:val="22"/>
                <w:lang w:eastAsia="en-US"/>
              </w:rPr>
              <w:t>с приводом</w:t>
            </w:r>
            <w:r>
              <w:rPr>
                <w:rFonts w:eastAsia="Times New Roman" w:cs="Arial"/>
                <w:b/>
                <w:bCs/>
                <w:iCs/>
                <w:color w:val="00000A"/>
                <w:kern w:val="0"/>
                <w:sz w:val="22"/>
                <w:szCs w:val="22"/>
                <w:lang w:eastAsia="en-US"/>
              </w:rPr>
              <w:t xml:space="preserve"> ПР-З У3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341" w:right="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color w:val="000000"/>
                <w:sz w:val="22"/>
                <w:szCs w:val="22"/>
              </w:rPr>
              <w:t>3.2.2.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Style w:val="Style14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Разъединитель </w:t>
            </w:r>
            <w:r>
              <w:rPr>
                <w:rStyle w:val="Style14"/>
                <w:rFonts w:eastAsia="Calibri" w:cs="Arial"/>
                <w:b/>
                <w:bCs/>
                <w:i w:val="false"/>
                <w:iCs w:val="false"/>
                <w:color w:val="00000A"/>
                <w:kern w:val="0"/>
                <w:sz w:val="22"/>
                <w:szCs w:val="22"/>
                <w:lang w:eastAsia="en-US"/>
              </w:rPr>
              <w:t>РЛНД-1,1-10/400Н УХЛ1</w:t>
            </w:r>
            <w:r>
              <w:rPr>
                <w:rStyle w:val="Style14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Style14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>с приводом</w:t>
            </w:r>
            <w:r>
              <w:rPr>
                <w:rStyle w:val="Style14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 ПРНЗ-10 УХЛ1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9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340" w:right="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color w:val="000000"/>
                <w:sz w:val="22"/>
                <w:szCs w:val="22"/>
              </w:rPr>
              <w:t>3.2.3.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 xml:space="preserve">Разъединитель </w:t>
            </w:r>
            <w:r>
              <w:rPr>
                <w:b/>
                <w:bCs/>
                <w:sz w:val="22"/>
                <w:szCs w:val="22"/>
              </w:rPr>
              <w:t>РЛНД-1-10Б/630 УХЛ1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>с приводом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Style w:val="Style14"/>
                <w:rFonts w:eastAsia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>ПРНЗ-10 УХЛ1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341" w:right="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color w:val="000000"/>
                <w:sz w:val="22"/>
                <w:szCs w:val="22"/>
              </w:rPr>
              <w:t>3.2.4.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sz w:val="22"/>
                <w:szCs w:val="22"/>
              </w:rPr>
              <w:t>Разъединитель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eastAsia="Calibri" w:cs="Arial"/>
                <w:b/>
                <w:iCs/>
                <w:color w:val="00000A"/>
                <w:kern w:val="0"/>
                <w:sz w:val="22"/>
                <w:szCs w:val="22"/>
                <w:lang w:eastAsia="en-US"/>
              </w:rPr>
              <w:t>РЛНД-1-10 II/400 УХЛ1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 w:val="false"/>
                <w:bCs w:val="false"/>
                <w:sz w:val="22"/>
                <w:szCs w:val="22"/>
              </w:rPr>
              <w:t>с приводом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Style w:val="Style14"/>
                <w:rFonts w:eastAsia="Times New Roman" w:cs="Liberation Serif;Times New Roman" w:ascii="Liberation Serif;Times New Roman" w:hAnsi="Liberation Serif;Times New Roman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lang w:val="ru-RU" w:eastAsia="en-US" w:bidi="ar-SA"/>
              </w:rPr>
              <w:t>ПРНЗ-10 УХЛ1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341" w:right="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color w:val="000000"/>
                <w:sz w:val="22"/>
                <w:szCs w:val="22"/>
              </w:rPr>
              <w:t>3.2.5.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 w:cs=""/>
                <w:b w:val="false"/>
                <w:bCs w:val="false"/>
                <w:color w:val="0C0B0B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Разъединитель</w:t>
            </w:r>
            <w:r>
              <w:rPr>
                <w:rFonts w:eastAsia="Calibri" w:cs=""/>
                <w:b/>
                <w:bCs/>
                <w:color w:val="0C0B0B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РЛК-10.IV/400 УХЛ1 </w:t>
            </w:r>
            <w:r>
              <w:rPr>
                <w:rFonts w:eastAsia="Calibri" w:cs=""/>
                <w:b w:val="false"/>
                <w:bCs w:val="false"/>
                <w:color w:val="0C0B0B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с приводом</w:t>
            </w:r>
            <w:r>
              <w:rPr>
                <w:rFonts w:eastAsia="Calibri" w:cs=""/>
                <w:b/>
                <w:bCs/>
                <w:color w:val="0C0B0B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ПР-00-7УХЛ1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340" w:right="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color w:val="000000"/>
                <w:sz w:val="22"/>
                <w:szCs w:val="22"/>
              </w:rPr>
              <w:t>3.2.6.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sz w:val="22"/>
                <w:szCs w:val="22"/>
              </w:rPr>
              <w:t>Разъединитель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eastAsia="Calibri" w:cs="Arial"/>
                <w:b/>
                <w:iCs/>
                <w:color w:val="00000A"/>
                <w:kern w:val="0"/>
                <w:sz w:val="22"/>
                <w:szCs w:val="22"/>
                <w:lang w:eastAsia="en-US"/>
              </w:rPr>
              <w:t>РЛНД-I.1-10Б/200 УХЛ1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 w:val="false"/>
                <w:bCs w:val="false"/>
                <w:sz w:val="22"/>
                <w:szCs w:val="22"/>
              </w:rPr>
              <w:t>с приводом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Style w:val="Style14"/>
                <w:rFonts w:eastAsia="Times New Roman" w:cs="Liberation Serif;Times New Roman" w:ascii="Liberation Serif;Times New Roman" w:hAnsi="Liberation Serif;Times New Roman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lang w:val="ru-RU" w:eastAsia="en-US" w:bidi="ar-SA"/>
              </w:rPr>
              <w:t>ПРНЗ-10 УХЛ1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341" w:right="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color w:val="000000"/>
                <w:sz w:val="22"/>
                <w:szCs w:val="22"/>
              </w:rPr>
              <w:t>3.2.7.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 w:cs=""/>
                <w:b w:val="false"/>
                <w:bCs w:val="false"/>
                <w:color w:val="0C0B0B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Разъединитель</w:t>
            </w:r>
            <w:r>
              <w:rPr>
                <w:rFonts w:eastAsia="Calibri" w:cs=""/>
                <w:b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РЛНД.2-10Б/630 УХЛ1 </w:t>
            </w: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с приводом</w:t>
            </w:r>
            <w:r>
              <w:rPr>
                <w:rFonts w:eastAsia="Calibri" w:cs=""/>
                <w:b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ПРНЗ-2-10 УХЛ1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>
        <w:trPr>
          <w:trHeight w:val="295" w:hRule="atLeast"/>
        </w:trPr>
        <w:tc>
          <w:tcPr>
            <w:tcW w:w="1471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720" w:hang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филиал АО «ДРСК» «Электрические сети ЕАО»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341" w:right="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b w:val="false"/>
                <w:bCs w:val="false"/>
                <w:sz w:val="22"/>
                <w:szCs w:val="22"/>
                <w:shd w:fill="auto" w:val="clear"/>
              </w:rPr>
              <w:t xml:space="preserve">Разъединитель </w:t>
            </w:r>
            <w:r>
              <w:rPr>
                <w:rFonts w:eastAsia="Times New Roman" w:cs="" w:cstheme="minorBidi"/>
                <w:b/>
                <w:bCs/>
                <w:sz w:val="22"/>
                <w:szCs w:val="22"/>
                <w:shd w:fill="auto" w:val="clear"/>
              </w:rPr>
              <w:t xml:space="preserve">РВЗ-1Б-10/630М УХЛ2 </w:t>
            </w:r>
            <w:r>
              <w:rPr>
                <w:rFonts w:eastAsia="Times New Roman" w:cs="" w:cstheme="minorBidi"/>
                <w:b w:val="false"/>
                <w:bCs w:val="false"/>
                <w:i w:val="false"/>
                <w:iCs w:val="false"/>
                <w:sz w:val="22"/>
                <w:szCs w:val="22"/>
                <w:shd w:fill="auto" w:val="clear"/>
              </w:rPr>
              <w:t>с приводом</w:t>
            </w:r>
            <w:r>
              <w:rPr>
                <w:rFonts w:eastAsia="Times New Roman" w:cs="" w:cstheme="minorBidi"/>
                <w:b/>
                <w:bCs/>
                <w:sz w:val="22"/>
                <w:szCs w:val="22"/>
                <w:shd w:fill="auto" w:val="clear"/>
              </w:rPr>
              <w:t xml:space="preserve"> ПР-3 У3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341" w:right="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color w:val="000000"/>
                <w:sz w:val="22"/>
                <w:szCs w:val="22"/>
              </w:rPr>
              <w:t>4.2.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Times New Roman"/>
                <w:b w:val="false"/>
                <w:bCs w:val="false"/>
                <w:sz w:val="22"/>
                <w:szCs w:val="22"/>
                <w:shd w:fill="auto" w:val="clear"/>
              </w:rPr>
              <w:t xml:space="preserve">Разъединитель </w:t>
            </w:r>
            <w:r>
              <w:rPr>
                <w:rFonts w:eastAsia="Calibri" w:cs="Arial"/>
                <w:b/>
                <w:bCs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>РЛНД-1,1-10/400Н</w:t>
            </w:r>
            <w:r>
              <w:rPr>
                <w:rFonts w:eastAsia="Times New Roman"/>
                <w:b/>
                <w:bCs/>
                <w:sz w:val="22"/>
                <w:szCs w:val="22"/>
                <w:shd w:fill="auto" w:val="clear"/>
              </w:rPr>
              <w:t xml:space="preserve"> УХЛ1 </w:t>
            </w:r>
            <w:r>
              <w:rPr>
                <w:rFonts w:eastAsia="Times New Roman"/>
                <w:b w:val="false"/>
                <w:bCs w:val="false"/>
                <w:sz w:val="22"/>
                <w:szCs w:val="22"/>
                <w:shd w:fill="auto" w:val="clear"/>
              </w:rPr>
              <w:t>с приводом</w:t>
            </w:r>
            <w:r>
              <w:rPr>
                <w:rFonts w:eastAsia="Times New Roman"/>
                <w:b/>
                <w:bCs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eastAsia="Calibri" w:cs="Arial"/>
                <w:b/>
                <w:bCs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>ПРНЗ-10 УХЛ1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341" w:right="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color w:val="000000"/>
                <w:sz w:val="22"/>
                <w:szCs w:val="22"/>
              </w:rPr>
              <w:t>4.3.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b w:val="false"/>
                <w:bCs w:val="false"/>
                <w:iCs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Разъединитель</w:t>
            </w:r>
            <w:r>
              <w:rPr>
                <w:rFonts w:eastAsia="Calibri" w:cs="Arial"/>
                <w:b w:val="false"/>
                <w:bCs w:val="false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eastAsia="Times New Roman" w:cs="Arial"/>
                <w:b/>
                <w:bCs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>РЛНД-1</w:t>
            </w:r>
            <w:r>
              <w:rPr>
                <w:rFonts w:eastAsia="Times New Roman" w:cs="Arial"/>
                <w:b/>
                <w:bCs/>
                <w:iCs/>
                <w:color w:val="00000A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-10II/630 </w:t>
            </w:r>
            <w:r>
              <w:rPr>
                <w:rFonts w:eastAsia="Times New Roman" w:cs="Arial"/>
                <w:b/>
                <w:bCs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УХЛ1 </w:t>
            </w:r>
            <w:r>
              <w:rPr>
                <w:rFonts w:eastAsia="Calibri" w:cs="" w:cstheme="minorBidi" w:eastAsiaTheme="minorHAnsi"/>
                <w:b w:val="false"/>
                <w:bCs w:val="false"/>
                <w:iCs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с приводом</w:t>
            </w:r>
            <w:r>
              <w:rPr>
                <w:rFonts w:eastAsia="Times New Roman" w:cs="Arial"/>
                <w:b/>
                <w:bCs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 ПРНЗ-10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341" w:right="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color w:val="000000"/>
                <w:sz w:val="22"/>
                <w:szCs w:val="22"/>
              </w:rPr>
              <w:t>4.4.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left"/>
              <w:rPr/>
            </w:pPr>
            <w:r>
              <w:rPr>
                <w:rStyle w:val="Style14"/>
                <w:rFonts w:eastAsia="Calibri" w:cs="Arial"/>
                <w:b w:val="false"/>
                <w:bCs w:val="false"/>
                <w:i w:val="false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>Разъединитель</w:t>
            </w:r>
            <w:r>
              <w:rPr>
                <w:rStyle w:val="Style14"/>
                <w:rFonts w:eastAsia="Calibri" w:cs="Arial"/>
                <w:b/>
                <w:bCs/>
                <w:i w:val="false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 РЛНД-1-10/400 УХЛ1 </w:t>
            </w:r>
            <w:r>
              <w:rPr>
                <w:rStyle w:val="Style14"/>
                <w:rFonts w:eastAsia="Calibri" w:cs="Arial"/>
                <w:b w:val="false"/>
                <w:bCs w:val="false"/>
                <w:i w:val="false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>с приводом</w:t>
            </w:r>
            <w:r>
              <w:rPr>
                <w:rStyle w:val="Style14"/>
                <w:rFonts w:eastAsia="Calibri" w:cs="Arial"/>
                <w:b/>
                <w:bCs/>
                <w:i w:val="false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 ПРН-10М У1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341" w:right="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</w:t>
            </w:r>
            <w:r>
              <w:rPr>
                <w:color w:val="000000"/>
                <w:sz w:val="22"/>
                <w:szCs w:val="22"/>
              </w:rPr>
              <w:t>4.5.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Разъединитель</w:t>
            </w:r>
            <w:r>
              <w:rPr>
                <w:rFonts w:eastAsia="Calibri" w:cs="" w:cstheme="minorBidi" w:eastAsiaTheme="minorHAnsi"/>
                <w:b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Arial"/>
                <w:b/>
                <w:iCs/>
                <w:color w:val="00000A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РЛНД-2-10Б/630 УХЛ1</w:t>
            </w:r>
            <w:r>
              <w:rPr>
                <w:rFonts w:eastAsia="Calibri" w:cs="" w:cstheme="minorBidi" w:eastAsiaTheme="minorHAnsi"/>
                <w:b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" w:cstheme="minorBidi" w:eastAsiaTheme="minorHAnsi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с приводом</w:t>
            </w:r>
            <w:r>
              <w:rPr>
                <w:rFonts w:eastAsia="Calibri" w:cs="Arial"/>
                <w:b/>
                <w:iCs/>
                <w:color w:val="00000A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ПРНЗ-2-10 УХЛ1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>
        <w:trPr>
          <w:trHeight w:val="295" w:hRule="atLeast"/>
        </w:trPr>
        <w:tc>
          <w:tcPr>
            <w:tcW w:w="1471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720" w:hang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филиал АО «ДРСК» «Южно — Якутские электрические сети»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341" w:right="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color w:val="000000"/>
                <w:sz w:val="22"/>
                <w:szCs w:val="22"/>
              </w:rPr>
              <w:t>5.1.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</w:rPr>
              <w:t xml:space="preserve">Разъединитель </w:t>
            </w:r>
            <w:r>
              <w:rPr>
                <w:rFonts w:eastAsia="Calibri" w:cs="Arial"/>
                <w:b/>
                <w:iCs/>
                <w:color w:val="00000A"/>
                <w:kern w:val="0"/>
                <w:sz w:val="22"/>
                <w:szCs w:val="22"/>
                <w:lang w:eastAsia="en-US"/>
              </w:rPr>
              <w:t>РЛНД-1,1-10/400</w:t>
            </w:r>
            <w:r>
              <w:rPr>
                <w:b/>
                <w:sz w:val="22"/>
                <w:szCs w:val="22"/>
              </w:rPr>
              <w:t xml:space="preserve"> УХЛ1 </w:t>
            </w:r>
            <w:r>
              <w:rPr>
                <w:b w:val="false"/>
                <w:bCs w:val="false"/>
                <w:sz w:val="22"/>
                <w:szCs w:val="22"/>
              </w:rPr>
              <w:t>с приводом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eastAsia="Calibri" w:cs="Arial"/>
                <w:b/>
                <w:iCs/>
                <w:color w:val="00000A"/>
                <w:kern w:val="0"/>
                <w:sz w:val="22"/>
                <w:szCs w:val="22"/>
                <w:lang w:eastAsia="en-US"/>
              </w:rPr>
              <w:t>ПРНЗ-10 УХЛ1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3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341" w:right="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color w:val="000000"/>
                <w:sz w:val="22"/>
                <w:szCs w:val="22"/>
              </w:rPr>
              <w:t>5.2.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</w:rPr>
              <w:t xml:space="preserve">Разъединитель </w:t>
            </w:r>
            <w:r>
              <w:rPr>
                <w:b/>
                <w:bCs/>
                <w:sz w:val="22"/>
                <w:szCs w:val="22"/>
              </w:rPr>
              <w:t>РВ-10/400 МУХЛ2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 w:val="false"/>
                <w:bCs w:val="false"/>
                <w:sz w:val="22"/>
                <w:szCs w:val="22"/>
              </w:rPr>
              <w:t>с приводом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eastAsia="Calibri" w:cs="Arial"/>
                <w:b/>
                <w:iCs/>
                <w:color w:val="00000A"/>
                <w:kern w:val="0"/>
                <w:sz w:val="22"/>
                <w:szCs w:val="22"/>
                <w:lang w:eastAsia="en-US"/>
              </w:rPr>
              <w:t>ПР-З УХЛ3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0" w:after="0"/>
              <w:ind w:left="-341" w:right="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color w:val="000000"/>
                <w:sz w:val="22"/>
                <w:szCs w:val="22"/>
              </w:rPr>
              <w:t>5.3.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</w:rPr>
              <w:t xml:space="preserve">Разъединитель </w:t>
            </w:r>
            <w:r>
              <w:rPr>
                <w:b/>
                <w:bCs/>
                <w:sz w:val="22"/>
                <w:szCs w:val="22"/>
              </w:rPr>
              <w:t>РЛКВ-</w:t>
            </w:r>
            <w:r>
              <w:rPr>
                <w:b/>
                <w:bCs/>
                <w:i w:val="false"/>
                <w:iCs w:val="false"/>
                <w:sz w:val="22"/>
                <w:szCs w:val="22"/>
              </w:rPr>
              <w:t xml:space="preserve">IV-10/630 </w:t>
            </w:r>
            <w:r>
              <w:rPr>
                <w:rFonts w:eastAsia="Calibri" w:cs="Arial"/>
                <w:b/>
                <w:bCs/>
                <w:i w:val="false"/>
                <w:iCs/>
                <w:color w:val="00000A"/>
                <w:kern w:val="0"/>
                <w:sz w:val="22"/>
                <w:szCs w:val="22"/>
                <w:lang w:eastAsia="en-US"/>
              </w:rPr>
              <w:t>УХЛ1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 w:val="false"/>
                <w:bCs w:val="false"/>
                <w:sz w:val="22"/>
                <w:szCs w:val="22"/>
              </w:rPr>
              <w:t>с приводом</w:t>
            </w:r>
            <w:r>
              <w:rPr>
                <w:b/>
                <w:sz w:val="22"/>
                <w:szCs w:val="22"/>
              </w:rPr>
              <w:t xml:space="preserve"> ПР-03-7</w:t>
            </w:r>
            <w:r>
              <w:rPr>
                <w:rFonts w:eastAsia="Calibri" w:cs="Arial"/>
                <w:b/>
                <w:iCs/>
                <w:color w:val="00000A"/>
                <w:kern w:val="0"/>
                <w:sz w:val="22"/>
                <w:szCs w:val="22"/>
                <w:lang w:eastAsia="en-US"/>
              </w:rPr>
              <w:t xml:space="preserve"> УХЛ1 </w:t>
            </w:r>
            <w:r>
              <w:rPr>
                <w:rFonts w:eastAsia="Calibri" w:cs="Arial"/>
                <w:b w:val="false"/>
                <w:bCs w:val="false"/>
                <w:iCs/>
                <w:color w:val="00000A"/>
                <w:kern w:val="0"/>
                <w:sz w:val="22"/>
                <w:szCs w:val="22"/>
                <w:lang w:eastAsia="en-US"/>
              </w:rPr>
              <w:t xml:space="preserve">и </w:t>
            </w:r>
            <w:r>
              <w:rPr>
                <w:rFonts w:eastAsia="Calibri" w:cs="Arial"/>
                <w:b/>
                <w:bCs/>
                <w:iCs/>
                <w:color w:val="00000A"/>
                <w:kern w:val="0"/>
                <w:sz w:val="22"/>
                <w:szCs w:val="22"/>
                <w:lang w:eastAsia="en-US"/>
              </w:rPr>
              <w:t>КМЧ Н=6500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0" w:after="0"/>
              <w:ind w:left="-341" w:right="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color w:val="000000"/>
                <w:sz w:val="22"/>
                <w:szCs w:val="22"/>
              </w:rPr>
              <w:t>5.4.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sz w:val="22"/>
                <w:szCs w:val="22"/>
              </w:rPr>
              <w:t>Разъединитель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eastAsia="Calibri" w:cs="Arial"/>
                <w:b/>
                <w:iCs/>
                <w:color w:val="00000A"/>
                <w:kern w:val="0"/>
                <w:sz w:val="22"/>
                <w:szCs w:val="22"/>
                <w:lang w:eastAsia="en-US"/>
              </w:rPr>
              <w:t>РЛНД-1-10 II/400 УХЛ1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 w:val="false"/>
                <w:bCs w:val="false"/>
                <w:sz w:val="22"/>
                <w:szCs w:val="22"/>
              </w:rPr>
              <w:t>с приводом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Style w:val="Style14"/>
                <w:rFonts w:eastAsia="Times New Roman" w:cs="Liberation Serif;Times New Roman" w:ascii="Liberation Serif;Times New Roman" w:hAnsi="Liberation Serif;Times New Roman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lang w:val="ru-RU" w:eastAsia="en-US" w:bidi="ar-SA"/>
              </w:rPr>
              <w:t>ПРНЗ-10 УХЛ1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0" w:after="0"/>
              <w:ind w:left="-341" w:right="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color w:val="000000"/>
                <w:sz w:val="22"/>
                <w:szCs w:val="22"/>
              </w:rPr>
              <w:t>5.5.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</w:rPr>
              <w:t xml:space="preserve">Разъединитель </w:t>
            </w:r>
            <w:r>
              <w:rPr>
                <w:b/>
                <w:bCs/>
                <w:sz w:val="22"/>
                <w:szCs w:val="22"/>
              </w:rPr>
              <w:t>РЛК-</w:t>
            </w:r>
            <w:r>
              <w:rPr>
                <w:b/>
                <w:bCs/>
                <w:i w:val="false"/>
                <w:iCs w:val="false"/>
                <w:sz w:val="22"/>
                <w:szCs w:val="22"/>
              </w:rPr>
              <w:t xml:space="preserve">10.IV-/400 </w:t>
            </w:r>
            <w:r>
              <w:rPr>
                <w:rFonts w:eastAsia="Calibri" w:cs="Arial"/>
                <w:b/>
                <w:bCs/>
                <w:i w:val="false"/>
                <w:iCs/>
                <w:color w:val="00000A"/>
                <w:kern w:val="0"/>
                <w:sz w:val="22"/>
                <w:szCs w:val="22"/>
                <w:lang w:eastAsia="en-US"/>
              </w:rPr>
              <w:t>УХЛ1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 w:val="false"/>
                <w:bCs w:val="false"/>
                <w:sz w:val="22"/>
                <w:szCs w:val="22"/>
              </w:rPr>
              <w:t>с приводом</w:t>
            </w:r>
            <w:r>
              <w:rPr>
                <w:b/>
                <w:sz w:val="22"/>
                <w:szCs w:val="22"/>
              </w:rPr>
              <w:t xml:space="preserve"> ПР-00-7</w:t>
            </w:r>
            <w:r>
              <w:rPr>
                <w:rFonts w:eastAsia="Calibri" w:cs="Arial"/>
                <w:b/>
                <w:iCs/>
                <w:color w:val="00000A"/>
                <w:kern w:val="0"/>
                <w:sz w:val="22"/>
                <w:szCs w:val="22"/>
                <w:lang w:eastAsia="en-US"/>
              </w:rPr>
              <w:t xml:space="preserve"> УХЛ1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9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0" w:after="0"/>
              <w:ind w:left="-341" w:right="0" w:hang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</w:t>
            </w:r>
            <w:r>
              <w:rPr>
                <w:color w:val="000000"/>
                <w:sz w:val="22"/>
                <w:szCs w:val="22"/>
              </w:rPr>
              <w:t>5.6.</w:t>
            </w:r>
          </w:p>
        </w:tc>
        <w:tc>
          <w:tcPr>
            <w:tcW w:w="1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b w:val="false"/>
                <w:bCs w:val="false"/>
                <w:iCs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Разъединитель</w:t>
            </w:r>
            <w:r>
              <w:rPr>
                <w:rFonts w:eastAsia="Calibri" w:cs="Arial"/>
                <w:b w:val="false"/>
                <w:bCs w:val="false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eastAsia="Times New Roman" w:cs="Arial"/>
                <w:b/>
                <w:bCs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>РЛНД-1</w:t>
            </w:r>
            <w:r>
              <w:rPr>
                <w:rFonts w:eastAsia="Times New Roman" w:cs="Arial"/>
                <w:b/>
                <w:bCs/>
                <w:iCs/>
                <w:color w:val="00000A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-10/630 </w:t>
            </w:r>
            <w:r>
              <w:rPr>
                <w:rFonts w:eastAsia="Times New Roman" w:cs="Arial"/>
                <w:b/>
                <w:bCs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УХЛ1 </w:t>
            </w:r>
            <w:r>
              <w:rPr>
                <w:rFonts w:eastAsia="Calibri" w:cs="" w:cstheme="minorBidi" w:eastAsiaTheme="minorHAnsi"/>
                <w:b w:val="false"/>
                <w:bCs w:val="false"/>
                <w:iCs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с приводом</w:t>
            </w:r>
            <w:r>
              <w:rPr>
                <w:rFonts w:eastAsia="Times New Roman" w:cs="Arial"/>
                <w:b/>
                <w:bCs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 ПРНЗ-10</w:t>
            </w:r>
          </w:p>
        </w:tc>
        <w:tc>
          <w:tcPr>
            <w:tcW w:w="1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4" w:name="_Toc75446578"/>
      <w:bookmarkStart w:id="15" w:name="_Toc51339696"/>
      <w:bookmarkStart w:id="16" w:name="_Hlk68866984"/>
      <w:bookmarkEnd w:id="16"/>
      <w:r>
        <w:rPr>
          <w:lang w:val="ru-RU"/>
        </w:rPr>
        <w:t xml:space="preserve">Требования </w:t>
      </w:r>
      <w:bookmarkEnd w:id="15"/>
      <w:r>
        <w:rPr>
          <w:lang w:val="ru-RU"/>
        </w:rPr>
        <w:t>к срокам поставки продукции и оказания сопутствующих услуг</w:t>
      </w:r>
      <w:bookmarkEnd w:id="6"/>
      <w:bookmarkEnd w:id="14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 </w:t>
      </w:r>
      <w:bookmarkStart w:id="17" w:name="_Hlk50465284"/>
      <w:r>
        <w:rPr>
          <w:sz w:val="24"/>
          <w:szCs w:val="24"/>
        </w:rPr>
        <w:t xml:space="preserve">Требования по срокам </w:t>
      </w:r>
      <w:bookmarkEnd w:id="17"/>
      <w:r>
        <w:rPr>
          <w:sz w:val="24"/>
          <w:szCs w:val="24"/>
          <w:lang w:val="ru-RU"/>
        </w:rPr>
        <w:t xml:space="preserve">поставки продукции </w:t>
      </w:r>
    </w:p>
    <w:tbl>
      <w:tblPr>
        <w:tblW w:w="14737" w:type="dxa"/>
        <w:jc w:val="left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4"/>
        <w:gridCol w:w="5102"/>
        <w:gridCol w:w="4536"/>
        <w:gridCol w:w="4394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>
          <w:trHeight w:val="7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>
        <w:trPr>
          <w:trHeight w:val="762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Разъединители 10 кВ, п. 1.1.-5.1. </w:t>
            </w:r>
            <w:bookmarkStart w:id="18" w:name="_Toc134780805_Копия_1"/>
            <w:bookmarkStart w:id="19" w:name="_Toc51339695_Копия_1"/>
            <w:r>
              <w:rPr>
                <w:sz w:val="22"/>
                <w:szCs w:val="22"/>
              </w:rPr>
              <w:t xml:space="preserve">Таблица 1. Перечень </w:t>
            </w:r>
            <w:bookmarkEnd w:id="19"/>
            <w:r>
              <w:rPr>
                <w:sz w:val="22"/>
                <w:szCs w:val="22"/>
              </w:rPr>
              <w:t>и объем закупаемой продукции</w:t>
            </w:r>
            <w:bookmarkEnd w:id="18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 даты подписания договора, но не ранее 11.01.2027г.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/>
            </w:pPr>
            <w:r>
              <w:rPr>
                <w:bCs/>
                <w:iCs/>
                <w:sz w:val="22"/>
                <w:szCs w:val="22"/>
              </w:rPr>
              <w:t xml:space="preserve">в течение 90 календарных дней </w:t>
            </w:r>
            <w:r>
              <w:rPr>
                <w:bCs/>
                <w:sz w:val="22"/>
                <w:szCs w:val="22"/>
              </w:rPr>
              <w:t>с момента заключения договора поставки</w:t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bookmarkStart w:id="20" w:name="_Toc75446581"/>
      <w:bookmarkStart w:id="21" w:name="_Toc46743511"/>
      <w:bookmarkStart w:id="22" w:name="_Toc46743510_Копия_1"/>
      <w:bookmarkEnd w:id="22"/>
      <w:r>
        <w:rPr/>
        <w:t xml:space="preserve">Требования к </w:t>
      </w:r>
      <w:bookmarkEnd w:id="21"/>
      <w:r>
        <w:rPr>
          <w:lang w:val="ru-RU"/>
        </w:rPr>
        <w:t>качеству продукции</w:t>
      </w:r>
      <w:bookmarkEnd w:id="20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Style w:val="Style8"/>
          <w:b/>
        </w:rPr>
      </w:pPr>
      <w:r>
        <w:rPr>
          <w:sz w:val="24"/>
          <w:szCs w:val="24"/>
        </w:rPr>
        <w:t xml:space="preserve"> </w:t>
      </w:r>
      <w:bookmarkStart w:id="23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3"/>
      <w:r>
        <w:rPr>
          <w:sz w:val="24"/>
          <w:szCs w:val="24"/>
        </w:rPr>
        <w:t xml:space="preserve"> </w:t>
      </w:r>
      <w:r>
        <w:rPr>
          <w:rStyle w:val="Style8"/>
          <w:b/>
        </w:rPr>
        <w:t xml:space="preserve"> </w:t>
      </w:r>
    </w:p>
    <w:p>
      <w:pPr>
        <w:pStyle w:val="Standard"/>
        <w:jc w:val="both"/>
        <w:rPr/>
      </w:pPr>
      <w:r>
        <w:rPr>
          <w:b/>
          <w:bCs/>
          <w:i/>
          <w:iCs/>
          <w:sz w:val="22"/>
          <w:szCs w:val="22"/>
        </w:rPr>
        <w:t xml:space="preserve">Наименование продукции (позиция №№ 1.1. - 5.1. Таблицы 1): </w:t>
      </w:r>
      <w:r>
        <w:rPr>
          <w:rFonts w:eastAsia="Times New Roman" w:cs="Times New Roman"/>
          <w:b/>
          <w:bCs/>
          <w:i/>
          <w:iCs/>
          <w:color w:val="auto"/>
          <w:kern w:val="0"/>
          <w:sz w:val="22"/>
          <w:szCs w:val="22"/>
          <w:lang w:val="ru-RU" w:eastAsia="ru-RU" w:bidi="ar-SA"/>
        </w:rPr>
        <w:t>Разъединители</w:t>
      </w:r>
      <w:r>
        <w:rPr>
          <w:b/>
          <w:bCs/>
          <w:i/>
          <w:iCs/>
          <w:sz w:val="22"/>
          <w:szCs w:val="22"/>
        </w:rPr>
        <w:t xml:space="preserve"> 10 кВ</w:t>
      </w:r>
    </w:p>
    <w:tbl>
      <w:tblPr>
        <w:tblStyle w:val="af"/>
        <w:tblW w:w="14588" w:type="dxa"/>
        <w:jc w:val="left"/>
        <w:tblInd w:w="1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78"/>
        <w:gridCol w:w="3683"/>
        <w:gridCol w:w="3401"/>
        <w:gridCol w:w="2276"/>
        <w:gridCol w:w="2399"/>
        <w:gridCol w:w="2130"/>
        <w:gridCol w:w="20"/>
      </w:tblGrid>
      <w:tr>
        <w:trPr/>
        <w:tc>
          <w:tcPr>
            <w:tcW w:w="67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368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6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  <w:r>
              <w:rPr>
                <w:rStyle w:val="FootnoteReference"/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footnoteReference w:id="2"/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vertAlign w:val="superscript"/>
                <w:lang w:val="ru-RU" w:eastAsia="ru-RU" w:bidi="ar-SA"/>
              </w:rPr>
              <w:t>*</w:t>
            </w:r>
          </w:p>
        </w:tc>
        <w:tc>
          <w:tcPr>
            <w:tcW w:w="213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7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68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0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2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3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3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36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34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2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23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13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7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09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67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4" w:type="dxa"/>
            <w:gridSpan w:val="2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b w:val="false"/>
                <w:bCs w:val="false"/>
                <w:sz w:val="22"/>
                <w:szCs w:val="22"/>
              </w:rPr>
              <w:t xml:space="preserve">Требования к техническим и функциональным характеристикам в отношении продукции представлены в Приложении № 1 </w:t>
            </w:r>
            <w:r>
              <w:rPr>
                <w:b w:val="false"/>
                <w:bCs w:val="false"/>
                <w:iCs/>
                <w:sz w:val="22"/>
                <w:szCs w:val="22"/>
              </w:rPr>
              <w:t>к настоящим Техническим требованиям</w:t>
            </w:r>
          </w:p>
        </w:tc>
        <w:tc>
          <w:tcPr>
            <w:tcW w:w="2276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9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iCs/>
                <w:kern w:val="0"/>
                <w:sz w:val="22"/>
                <w:szCs w:val="22"/>
                <w:lang w:val="ru-RU" w:eastAsia="ru-RU" w:bidi="ar-SA"/>
              </w:rPr>
              <w:t>Предоставить заполненное приложение № 1</w:t>
            </w:r>
          </w:p>
        </w:tc>
        <w:tc>
          <w:tcPr>
            <w:tcW w:w="21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7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Уровень изоляции изделия должен соответствовать ГОСТ 1516.3-96 «Электрооборудование переменного тока на напряжение от 1 до 750 кВ. Требования к электрической прочности изоляции</w:t>
            </w:r>
          </w:p>
        </w:tc>
        <w:tc>
          <w:tcPr>
            <w:tcW w:w="2276" w:type="dxa"/>
            <w:tcBorders/>
            <w:vAlign w:val="center"/>
          </w:tcPr>
          <w:p>
            <w:pPr>
              <w:pStyle w:val="Standard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9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21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7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09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безопасности</w:t>
            </w:r>
          </w:p>
        </w:tc>
      </w:tr>
      <w:tr>
        <w:trPr/>
        <w:tc>
          <w:tcPr>
            <w:tcW w:w="67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наличию и предоставлению документов, подтверждающих безопасность оборудования</w:t>
            </w:r>
          </w:p>
        </w:tc>
        <w:tc>
          <w:tcPr>
            <w:tcW w:w="3401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Разъединители должны соответствовать ГОСТ Р 52726-2007 «Разъединители и заземлители переменного тока на напряжение</w:t>
              <w:br/>
              <w:t>свыше 1 кВ и приводы к ним»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и ГОСТ 1516.3-96 «Электрооборудование переменного тока на напряжения от 1 до 750 кВ».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В соответствии с Федеральным Законом от 27.12.2002 г. № 184-ФЗ «О техническом регулировании», Постановлением Правительства РФ от 23.12.2021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 высоковольтное оборудование должно иметь декларацию о соответствии (разъединители  должны иметь декларацию соответствия ГОСТ 1516.3-96, ГОСТ Р 52726-2007).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Декларация о соответствии должна иметь электронную регистрацию в едином реестре деклараций на сайте </w:t>
            </w:r>
            <w:hyperlink r:id="rId2">
              <w:r>
                <w:rPr>
                  <w:rStyle w:val="Hyperlink"/>
                  <w:rFonts w:eastAsia="Times New Roman" w:cs="Times New Roman"/>
                  <w:kern w:val="0"/>
                  <w:sz w:val="22"/>
                  <w:szCs w:val="22"/>
                  <w:shd w:fill="auto" w:val="clear"/>
                  <w:lang w:val="ru-RU" w:eastAsia="ru-RU" w:bidi="ar-SA"/>
                </w:rPr>
                <w:t>https://fsa.gov.ru/</w:t>
              </w:r>
            </w:hyperlink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 (требование п.6 ст.24 ФЗ-184.</w:t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9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Представить копию действующей </w:t>
            </w:r>
            <w:r>
              <w:rPr>
                <w:rFonts w:eastAsia="Times New Roman" w:cs="Times New Roman"/>
                <w:i/>
                <w:color w:val="000000"/>
                <w:kern w:val="0"/>
                <w:sz w:val="22"/>
                <w:szCs w:val="22"/>
                <w:lang w:val="ru-RU" w:eastAsia="ru-RU" w:bidi="ar-SA"/>
              </w:rPr>
              <w:t>декларации о соответствии ГОСТу/ указать регистрационный номер декларации о соответствии ГОСТу</w:t>
            </w:r>
            <w:r>
              <w:rPr>
                <w:rFonts w:eastAsia="Sylfaen" w:cs="Times New Roman"/>
                <w:i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 на разъединители 10 кВ.</w:t>
            </w:r>
          </w:p>
        </w:tc>
        <w:tc>
          <w:tcPr>
            <w:tcW w:w="213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7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09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67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Срок гарантии на поставляемую продукцию, включая все его составляющие части (комплектующие изделия).</w:t>
            </w:r>
          </w:p>
        </w:tc>
        <w:tc>
          <w:tcPr>
            <w:tcW w:w="34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Не менее 60 (шестидесяти) месяцев с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даты подписания накладной ТОРГ-12 или УПД</w:t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Указать срок гарантии на продукцию</w:t>
            </w:r>
          </w:p>
        </w:tc>
        <w:tc>
          <w:tcPr>
            <w:tcW w:w="2399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3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7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458" w:hanging="432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Гарантия на защиту от коррозии, при отсутствии механических повреждений.</w:t>
            </w:r>
          </w:p>
        </w:tc>
        <w:tc>
          <w:tcPr>
            <w:tcW w:w="34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Не менее 10 лет с даты подписания накладной ТОРГ-12 или УПД.</w:t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Указать срок гарантии на продукцию</w:t>
            </w:r>
          </w:p>
        </w:tc>
        <w:tc>
          <w:tcPr>
            <w:tcW w:w="2399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3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7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09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ind w:right="-142" w:hanging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конструкции, изготовлению и материалам</w:t>
            </w:r>
          </w:p>
        </w:tc>
      </w:tr>
      <w:tr>
        <w:trPr/>
        <w:tc>
          <w:tcPr>
            <w:tcW w:w="67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ind w:right="141" w:hanging="0"/>
              <w:jc w:val="left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</w:rPr>
              <w:t>Все металлические части разъединителя, должны иметь стойкое антикоррозионное покрытие или быть изготовлены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материалов,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подверженных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коррозии</w:t>
            </w:r>
          </w:p>
        </w:tc>
        <w:tc>
          <w:tcPr>
            <w:tcW w:w="22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ind w:right="39" w:hanging="0"/>
              <w:jc w:val="center"/>
              <w:rPr/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Указать </w:t>
            </w:r>
            <w:r>
              <w:rPr>
                <w:rFonts w:eastAsia="Times New Roman" w:cs="Times New Roman"/>
                <w:i/>
                <w:kern w:val="0"/>
                <w:sz w:val="22"/>
                <w:szCs w:val="22"/>
                <w:lang w:val="ru-RU" w:eastAsia="ru-RU" w:bidi="ar-SA"/>
              </w:rPr>
              <w:t>антикоррозионное покрытие или материал,</w:t>
            </w:r>
            <w:r>
              <w:rPr>
                <w:rFonts w:eastAsia="Times New Roman" w:cs="Times New Roman"/>
                <w:i/>
                <w:spacing w:val="-6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/>
                <w:kern w:val="0"/>
                <w:sz w:val="22"/>
                <w:szCs w:val="22"/>
                <w:lang w:val="ru-RU" w:eastAsia="ru-RU" w:bidi="ar-SA"/>
              </w:rPr>
              <w:t>не</w:t>
            </w:r>
            <w:r>
              <w:rPr>
                <w:rFonts w:eastAsia="Times New Roman" w:cs="Times New Roman"/>
                <w:i/>
                <w:spacing w:val="-8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/>
                <w:kern w:val="0"/>
                <w:sz w:val="22"/>
                <w:szCs w:val="22"/>
                <w:lang w:val="ru-RU" w:eastAsia="ru-RU" w:bidi="ar-SA"/>
              </w:rPr>
              <w:t>подверженного</w:t>
            </w:r>
            <w:r>
              <w:rPr>
                <w:rFonts w:eastAsia="Times New Roman" w:cs="Times New Roman"/>
                <w:i/>
                <w:spacing w:val="-9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/>
                <w:kern w:val="0"/>
                <w:sz w:val="22"/>
                <w:szCs w:val="22"/>
                <w:lang w:val="ru-RU" w:eastAsia="ru-RU" w:bidi="ar-SA"/>
              </w:rPr>
              <w:t>коррозии</w:t>
            </w:r>
          </w:p>
        </w:tc>
        <w:tc>
          <w:tcPr>
            <w:tcW w:w="239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13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7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09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Требования к доставке</w:t>
            </w:r>
          </w:p>
        </w:tc>
      </w:tr>
      <w:tr>
        <w:trPr>
          <w:trHeight w:val="1010" w:hRule="atLeast"/>
        </w:trPr>
        <w:tc>
          <w:tcPr>
            <w:tcW w:w="67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 продукции для филиала АО «ДРСК» «Амурские электрические сети»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п. 1.1-1.4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должна быть доставлена:</w:t>
            </w:r>
          </w:p>
          <w:p>
            <w:pPr>
              <w:pStyle w:val="Normal"/>
              <w:widowControl w:val="false"/>
              <w:suppressAutoHyphens w:val="true"/>
              <w:bidi w:val="0"/>
              <w:jc w:val="center"/>
              <w:rPr/>
            </w:pPr>
            <w:r>
              <w:rPr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675003, РФ, Амурская обл., г. Благовещенск, ул. Театральная 179</w:t>
            </w:r>
          </w:p>
        </w:tc>
        <w:tc>
          <w:tcPr>
            <w:tcW w:w="22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13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1010" w:hRule="atLeast"/>
        </w:trPr>
        <w:tc>
          <w:tcPr>
            <w:tcW w:w="6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83" w:type="dxa"/>
            <w:tcBorders>
              <w:top w:val="nil"/>
            </w:tcBorders>
            <w:vAlign w:val="center"/>
          </w:tcPr>
          <w:p>
            <w:pPr>
              <w:pStyle w:val="Standard"/>
              <w:widowControl w:val="false"/>
              <w:ind w:right="145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поставки продукции для филиала АО «ДРСК» «Приморские электрические сети»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п. 2.1-2.6</w:t>
            </w:r>
          </w:p>
        </w:tc>
        <w:tc>
          <w:tcPr>
            <w:tcW w:w="340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должна быть доставлена:</w:t>
            </w:r>
          </w:p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b w:val="false"/>
                <w:bCs w:val="false"/>
                <w:i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692524, РФ, Приморский край,</w:t>
            </w:r>
          </w:p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b w:val="false"/>
                <w:bCs w:val="false"/>
                <w:i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г. Уссурийск, ул. Резервная, 22А (проезд ч/з улицу Ровная 22)</w:t>
            </w:r>
          </w:p>
        </w:tc>
        <w:tc>
          <w:tcPr>
            <w:tcW w:w="2276" w:type="dxa"/>
            <w:tcBorders>
              <w:top w:val="nil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Согласие с требованием</w:t>
            </w:r>
          </w:p>
        </w:tc>
        <w:tc>
          <w:tcPr>
            <w:tcW w:w="2399" w:type="dxa"/>
            <w:tcBorders>
              <w:top w:val="nil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3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1010" w:hRule="atLeast"/>
        </w:trPr>
        <w:tc>
          <w:tcPr>
            <w:tcW w:w="6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83" w:type="dxa"/>
            <w:tcBorders>
              <w:top w:val="nil"/>
            </w:tcBorders>
            <w:vAlign w:val="center"/>
          </w:tcPr>
          <w:p>
            <w:pPr>
              <w:pStyle w:val="Standard"/>
              <w:widowControl w:val="false"/>
              <w:ind w:right="145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поставки продукции для филиала АО «ДРСК» «Хабаровские электрические сети» г. Комсомольск — на — Амуре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п. 3.1.1</w:t>
            </w:r>
          </w:p>
        </w:tc>
        <w:tc>
          <w:tcPr>
            <w:tcW w:w="340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должна быть доставлена: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/>
                <w:i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ru-RU" w:bidi="ar-SA"/>
              </w:rPr>
              <w:t>681000, г. Комсомольск на Амуре, ул. Северное шоссе 59</w:t>
            </w:r>
          </w:p>
        </w:tc>
        <w:tc>
          <w:tcPr>
            <w:tcW w:w="2276" w:type="dxa"/>
            <w:tcBorders>
              <w:top w:val="nil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Согласие с требованием</w:t>
            </w:r>
          </w:p>
        </w:tc>
        <w:tc>
          <w:tcPr>
            <w:tcW w:w="2399" w:type="dxa"/>
            <w:tcBorders>
              <w:top w:val="nil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3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1010" w:hRule="atLeast"/>
        </w:trPr>
        <w:tc>
          <w:tcPr>
            <w:tcW w:w="6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8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 продукции для филиала АО «ДРСК» «Хабаровские электрические сети»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г. Хабаровск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п. 3.2.1- 3.2.4</w:t>
            </w:r>
          </w:p>
        </w:tc>
        <w:tc>
          <w:tcPr>
            <w:tcW w:w="340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должна быть доставлена: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/>
                <w:i/>
                <w:strike w:val="false"/>
                <w:dstrike w:val="false"/>
                <w:outline w:val="false"/>
                <w:shadow w:val="false"/>
                <w:color w:val="000000"/>
                <w:spacing w:val="-1"/>
                <w:kern w:val="0"/>
                <w:sz w:val="22"/>
                <w:szCs w:val="22"/>
                <w:u w:val="none"/>
                <w:em w:val="none"/>
                <w:lang w:val="ru-RU" w:eastAsia="ru-RU" w:bidi="ar-SA"/>
              </w:rPr>
              <w:t>680009, Хабаровский край,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/>
                <w:i/>
                <w:strike w:val="false"/>
                <w:dstrike w:val="false"/>
                <w:outline w:val="false"/>
                <w:shadow w:val="false"/>
                <w:color w:val="000000"/>
                <w:spacing w:val="-1"/>
                <w:kern w:val="0"/>
                <w:sz w:val="22"/>
                <w:szCs w:val="22"/>
                <w:u w:val="none"/>
                <w:em w:val="none"/>
                <w:lang w:val="ru-RU" w:eastAsia="ru-RU" w:bidi="ar-SA"/>
              </w:rPr>
              <w:t>г. Хабаровск, ул. Промышленная, 13</w:t>
            </w:r>
          </w:p>
        </w:tc>
        <w:tc>
          <w:tcPr>
            <w:tcW w:w="2276" w:type="dxa"/>
            <w:tcBorders>
              <w:top w:val="nil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Согласие с требованием</w:t>
            </w:r>
          </w:p>
        </w:tc>
        <w:tc>
          <w:tcPr>
            <w:tcW w:w="2399" w:type="dxa"/>
            <w:tcBorders>
              <w:top w:val="nil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3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1010" w:hRule="atLeast"/>
        </w:trPr>
        <w:tc>
          <w:tcPr>
            <w:tcW w:w="6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8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 продукции для филиала АО «ДРСК» «Электрические сети ЕАО»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п. 4.1</w:t>
            </w:r>
          </w:p>
        </w:tc>
        <w:tc>
          <w:tcPr>
            <w:tcW w:w="340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должна быть доставлена: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>679011, Еврейская Автономная обл., г. Биробиджан, ул. Черноморская, 6</w:t>
            </w:r>
          </w:p>
        </w:tc>
        <w:tc>
          <w:tcPr>
            <w:tcW w:w="227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9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13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1010" w:hRule="atLeast"/>
        </w:trPr>
        <w:tc>
          <w:tcPr>
            <w:tcW w:w="6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8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 продукции для филиала АО «ДРСК» «Южно-Якутские электрические сети»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п. 5.1</w:t>
            </w:r>
          </w:p>
        </w:tc>
        <w:tc>
          <w:tcPr>
            <w:tcW w:w="340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должна быть доставлена: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>678901, Республика Саха (Якутия), г. Алдан, ул. Тарабукина 60а</w:t>
            </w:r>
          </w:p>
        </w:tc>
        <w:tc>
          <w:tcPr>
            <w:tcW w:w="227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9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13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7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889" w:type="dxa"/>
            <w:gridSpan w:val="5"/>
            <w:tcBorders/>
            <w:vAlign w:val="center"/>
          </w:tcPr>
          <w:p>
            <w:pPr>
              <w:pStyle w:val="Standard"/>
              <w:widowControl w:val="false"/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сроку выпуска продукции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7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 xml:space="preserve">Продукция должна быть новой, не ранее 4 квартала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2026 гг. выпуска</w:t>
            </w: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 xml:space="preserve"> и ранее неиспользованной. (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Под новым следует понимать продукцию, которая не была в употреблении, не проходила ремонт, в том числе восстановление, замену составных частей, восстановление потребительских свойств)</w:t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9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13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13889" w:type="dxa"/>
            <w:gridSpan w:val="5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ind w:left="0" w:right="145" w:hanging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Применение законодательства о национальном режиме: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7.1.</w:t>
            </w:r>
          </w:p>
        </w:tc>
        <w:tc>
          <w:tcPr>
            <w:tcW w:w="7084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ind w:left="0" w:right="14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Происхождение поставляемой продукции</w:t>
            </w:r>
          </w:p>
        </w:tc>
        <w:tc>
          <w:tcPr>
            <w:tcW w:w="2276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составе Коммерческого предложения Участник указывает страну и производителя продукции.</w:t>
            </w:r>
          </w:p>
        </w:tc>
        <w:tc>
          <w:tcPr>
            <w:tcW w:w="2399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rStyle w:val="Style15"/>
                <w:i/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213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4"/>
                <w:b/>
                <w:sz w:val="22"/>
                <w:szCs w:val="22"/>
                <w:lang w:val="en-US"/>
              </w:rPr>
              <w:t>-//-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13889" w:type="dxa"/>
            <w:gridSpan w:val="5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ind w:right="-142" w:hanging="0"/>
              <w:jc w:val="left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rFonts w:ascii="Liberation Serif" w:hAnsi="Liberation Serif"/>
                <w:b/>
                <w:sz w:val="21"/>
                <w:szCs w:val="21"/>
              </w:rPr>
              <w:t>Требования к эквивалентной продукции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</w:t>
            </w:r>
          </w:p>
        </w:tc>
        <w:tc>
          <w:tcPr>
            <w:tcW w:w="7084" w:type="dxa"/>
            <w:gridSpan w:val="2"/>
            <w:tcBorders>
              <w:top w:val="nil"/>
            </w:tcBorders>
            <w:vAlign w:val="center"/>
          </w:tcPr>
          <w:p>
            <w:pPr>
              <w:pStyle w:val="FootnoteText"/>
              <w:widowControl w:val="false"/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Указанные в настоящем ТТ ссылки на марку (тип) продукции носят описательный, а не обязательный характер.</w:t>
            </w:r>
          </w:p>
        </w:tc>
        <w:tc>
          <w:tcPr>
            <w:tcW w:w="227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9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Liberation Serif;Times New Roman"/>
                <w:bCs/>
                <w:i/>
                <w:iCs/>
                <w:color w:val="000000"/>
                <w:sz w:val="22"/>
                <w:szCs w:val="22"/>
              </w:rPr>
              <w:t>-//-</w:t>
            </w:r>
          </w:p>
        </w:tc>
        <w:tc>
          <w:tcPr>
            <w:tcW w:w="213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8.2.</w:t>
            </w:r>
          </w:p>
        </w:tc>
        <w:tc>
          <w:tcPr>
            <w:tcW w:w="7084" w:type="dxa"/>
            <w:gridSpan w:val="2"/>
            <w:tcBorders>
              <w:top w:val="nil"/>
            </w:tcBorders>
            <w:vAlign w:val="center"/>
          </w:tcPr>
          <w:p>
            <w:pPr>
              <w:pStyle w:val="FootnoteText"/>
              <w:widowControl w:val="false"/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Эквивалентная продукция – это продукция, которая по техническим и функциональным характеристикам не уступает характеристикам, заявленным </w:t>
            </w:r>
            <w:r>
              <w:rPr>
                <w:bCs/>
                <w:iCs/>
                <w:color w:val="000000"/>
                <w:sz w:val="22"/>
                <w:szCs w:val="22"/>
              </w:rPr>
              <w:t>в приложении № 1 к настоящим техническим требованиям</w:t>
            </w:r>
            <w:r>
              <w:rPr>
                <w:iCs/>
                <w:color w:val="000000"/>
                <w:sz w:val="22"/>
                <w:szCs w:val="22"/>
              </w:rPr>
              <w:t>, в том числе, по гарантийным срокам.</w:t>
            </w:r>
          </w:p>
        </w:tc>
        <w:tc>
          <w:tcPr>
            <w:tcW w:w="227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9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Liberation Serif;Times New Roman"/>
                <w:bCs/>
                <w:i/>
                <w:iCs/>
                <w:color w:val="000000"/>
                <w:sz w:val="22"/>
                <w:szCs w:val="22"/>
              </w:rPr>
              <w:t>-//-</w:t>
            </w:r>
          </w:p>
        </w:tc>
        <w:tc>
          <w:tcPr>
            <w:tcW w:w="213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8.3.</w:t>
            </w:r>
          </w:p>
        </w:tc>
        <w:tc>
          <w:tcPr>
            <w:tcW w:w="7084" w:type="dxa"/>
            <w:gridSpan w:val="2"/>
            <w:tcBorders>
              <w:top w:val="nil"/>
            </w:tcBorders>
            <w:vAlign w:val="center"/>
          </w:tcPr>
          <w:p>
            <w:pPr>
              <w:pStyle w:val="FootnoteText"/>
              <w:widowControl w:val="false"/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Параметрами эквивалентности являются технические характеристики продукции, указанные в приложении № 1 к настоящим техническим требованиям.</w:t>
            </w:r>
          </w:p>
        </w:tc>
        <w:tc>
          <w:tcPr>
            <w:tcW w:w="227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9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Liberation Serif;Times New Roman"/>
                <w:bCs/>
                <w:i/>
                <w:iCs/>
                <w:color w:val="000000"/>
                <w:sz w:val="22"/>
                <w:szCs w:val="22"/>
              </w:rPr>
              <w:t>-//-</w:t>
            </w:r>
          </w:p>
        </w:tc>
        <w:tc>
          <w:tcPr>
            <w:tcW w:w="213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8.4.</w:t>
            </w:r>
          </w:p>
        </w:tc>
        <w:tc>
          <w:tcPr>
            <w:tcW w:w="7084" w:type="dxa"/>
            <w:gridSpan w:val="2"/>
            <w:tcBorders>
              <w:top w:val="nil"/>
            </w:tcBorders>
            <w:vAlign w:val="center"/>
          </w:tcPr>
          <w:p>
            <w:pPr>
              <w:pStyle w:val="FootnoteText"/>
              <w:widowControl w:val="false"/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эквивалента.</w:t>
            </w:r>
          </w:p>
          <w:p>
            <w:pPr>
              <w:pStyle w:val="FootnoteText"/>
              <w:widowControl w:val="false"/>
              <w:suppressAutoHyphens w:val="true"/>
              <w:bidi w:val="0"/>
              <w:spacing w:before="0" w:after="0"/>
              <w:ind w:left="113" w:right="0" w:hanging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Предложение Участника должно содержать подробную техническую информацию в объеме, соответствующем техническим параметрам, указанным Заказчиком в </w:t>
            </w:r>
            <w:r>
              <w:rPr>
                <w:bCs/>
                <w:iCs/>
                <w:color w:val="000000"/>
                <w:sz w:val="22"/>
                <w:szCs w:val="22"/>
              </w:rPr>
              <w:t xml:space="preserve">в приложении № 1 </w:t>
            </w:r>
            <w:r>
              <w:rPr>
                <w:iCs/>
                <w:color w:val="000000"/>
                <w:sz w:val="22"/>
                <w:szCs w:val="22"/>
              </w:rPr>
              <w:t>технических требований.</w:t>
            </w:r>
          </w:p>
        </w:tc>
        <w:tc>
          <w:tcPr>
            <w:tcW w:w="227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-//-</w:t>
            </w:r>
          </w:p>
        </w:tc>
        <w:tc>
          <w:tcPr>
            <w:tcW w:w="239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Предоставить подробное техническое описание предлагаемого к поставке эквивалента</w:t>
            </w:r>
          </w:p>
        </w:tc>
        <w:tc>
          <w:tcPr>
            <w:tcW w:w="213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284" w:leader="none"/>
        </w:tabs>
        <w:spacing w:lineRule="auto" w:line="259" w:before="0" w:after="160"/>
        <w:ind w:left="0" w:hanging="0"/>
        <w:contextualSpacing/>
        <w:jc w:val="both"/>
        <w:outlineLvl w:val="1"/>
        <w:rPr>
          <w:rFonts w:eastAsia="Calibri"/>
          <w:b/>
          <w:sz w:val="24"/>
          <w:szCs w:val="24"/>
          <w:lang w:eastAsia="en-US"/>
        </w:rPr>
      </w:pPr>
      <w:bookmarkStart w:id="24" w:name="_Toc31295832"/>
      <w:r>
        <w:rPr>
          <w:rFonts w:eastAsia="Calibri"/>
          <w:b/>
          <w:sz w:val="24"/>
          <w:szCs w:val="24"/>
          <w:lang w:eastAsia="en-US"/>
        </w:rPr>
        <w:t>Требования к документации по ценообразованию.</w:t>
      </w:r>
      <w:bookmarkEnd w:id="24"/>
    </w:p>
    <w:p>
      <w:pPr>
        <w:pStyle w:val="Heading1"/>
        <w:keepLines/>
        <w:numPr>
          <w:ilvl w:val="0"/>
          <w:numId w:val="0"/>
        </w:numPr>
        <w:ind w:left="0" w:firstLine="709"/>
        <w:jc w:val="both"/>
        <w:rPr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  <w:lang w:val="ru-RU"/>
        </w:rPr>
        <w:t xml:space="preserve">3.1. </w:t>
      </w:r>
      <w:r>
        <w:rPr>
          <w:b w:val="false"/>
          <w:iCs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Heading1"/>
        <w:keepLines/>
        <w:numPr>
          <w:ilvl w:val="0"/>
          <w:numId w:val="0"/>
        </w:numPr>
        <w:ind w:left="0" w:firstLine="709"/>
        <w:jc w:val="both"/>
        <w:rPr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  <w:t>3.2. Все цены в предложении должны включать все налоги, транспортные расходы, другие обязательные платежи, стоимость всех сопутствующих работ (услуг), а также все скидки, предлагаемые участником.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84" w:leader="none"/>
        </w:tabs>
        <w:spacing w:before="120" w:after="60"/>
        <w:ind w:left="0" w:hanging="0"/>
        <w:outlineLvl w:val="0"/>
        <w:rPr>
          <w:rFonts w:eastAsia="Calibri"/>
          <w:b/>
          <w:caps/>
          <w:sz w:val="26"/>
          <w:szCs w:val="26"/>
          <w:lang w:val="x-none" w:eastAsia="x-none"/>
        </w:rPr>
      </w:pPr>
      <w:r>
        <w:rPr>
          <w:rFonts w:eastAsia="Calibri"/>
          <w:b/>
          <w:caps/>
          <w:sz w:val="26"/>
          <w:szCs w:val="26"/>
          <w:lang w:val="x-none" w:eastAsia="x-none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</w:tabs>
        <w:spacing w:before="120" w:after="60"/>
        <w:ind w:left="0" w:hanging="0"/>
        <w:outlineLvl w:val="0"/>
        <w:rPr>
          <w:rFonts w:eastAsia="Calibri"/>
          <w:b/>
          <w:caps/>
          <w:sz w:val="26"/>
          <w:szCs w:val="26"/>
          <w:lang w:val="x-none" w:eastAsia="x-none"/>
        </w:rPr>
      </w:pPr>
      <w:r>
        <w:rPr>
          <w:rFonts w:eastAsia="Calibri"/>
          <w:b/>
          <w:sz w:val="26"/>
          <w:szCs w:val="26"/>
          <w:lang w:val="x-none" w:eastAsia="x-none"/>
        </w:rPr>
        <w:t>Приложения:</w:t>
      </w:r>
    </w:p>
    <w:p>
      <w:pPr>
        <w:pStyle w:val="Normal"/>
        <w:rPr/>
      </w:pPr>
      <w:r>
        <w:rPr>
          <w:bCs/>
          <w:i/>
          <w:iCs/>
          <w:sz w:val="24"/>
          <w:szCs w:val="24"/>
        </w:rPr>
        <w:t xml:space="preserve">Приложение № 1: </w:t>
      </w:r>
      <w:r>
        <w:rPr>
          <w:rFonts w:eastAsia="Calibri"/>
          <w:b w:val="false"/>
          <w:bCs w:val="false"/>
          <w:i/>
          <w:iCs/>
          <w:sz w:val="24"/>
          <w:szCs w:val="24"/>
        </w:rPr>
        <w:t>Требования к продукции (индивидуальные требования по каждой позиции перечня продукции).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84" w:leader="none"/>
        </w:tabs>
        <w:spacing w:before="120" w:after="60"/>
        <w:ind w:left="0" w:hanging="0"/>
        <w:outlineLvl w:val="0"/>
        <w:rPr>
          <w:rFonts w:eastAsia="Calibri"/>
          <w:b/>
          <w:caps/>
          <w:sz w:val="26"/>
          <w:szCs w:val="26"/>
          <w:lang w:val="x-none" w:eastAsia="x-none"/>
        </w:rPr>
      </w:pPr>
      <w:r>
        <w:rPr/>
      </w:r>
    </w:p>
    <w:sectPr>
      <w:headerReference w:type="even" r:id="rId3"/>
      <w:headerReference w:type="default" r:id="rId4"/>
      <w:headerReference w:type="first" r:id="rId5"/>
      <w:footnotePr>
        <w:numFmt w:val="decimal"/>
      </w:footnotePr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widowControl w:val="false"/>
        <w:jc w:val="both"/>
        <w:rPr/>
      </w:pPr>
      <w:r>
        <w:rPr>
          <w:rStyle w:val="Style"/>
        </w:rPr>
        <w:footnoteRef/>
      </w:r>
      <w:r>
        <w:rPr>
          <w:rStyle w:val="FootnoteCharacters"/>
          <w:color w:val="FF0000"/>
        </w:rPr>
        <w:t>*</w:t>
      </w:r>
      <w:r>
        <w:rPr>
          <w:color w:val="FF0000"/>
        </w:rPr>
        <w:t xml:space="preserve"> </w:t>
      </w:r>
      <w:r>
        <w:rPr>
          <w:i/>
          <w:iCs/>
          <w:color w:val="FF0000"/>
          <w:sz w:val="22"/>
          <w:szCs w:val="22"/>
        </w:rPr>
        <w:t>Способ подтверждения участником соответствия требованиям указан в таблице в отношении каждой позиции закупаемой продукции [</w:t>
      </w:r>
      <w:r>
        <w:rPr>
          <w:rStyle w:val="Style8"/>
          <w:rFonts w:eastAsia="Calibri"/>
          <w:b w:val="false"/>
          <w:iCs/>
          <w:color w:val="FF0000"/>
          <w:sz w:val="22"/>
          <w:szCs w:val="22"/>
          <w:shd w:fill="auto" w:val="clear"/>
        </w:rPr>
        <w:t>В разделе «Предложения участника» в отношении каждого требования нужно указать соответствующий способ подтверждения: согласие, указание технических характеристик, предоставление подтверждающего документа или иной способ подтверждения]</w:t>
      </w:r>
      <w:r>
        <w:rPr>
          <w:iCs/>
          <w:color w:val="FF0000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b/>
        <w:szCs w:val="22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sz w:val="22"/>
        <w:b w:val="false"/>
        <w:szCs w:val="22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b w:val="fals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b w:val="fals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b w:val="fals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b w:val="fals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b w:val="false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8"/>
  </w:num>
  <w:num w:numId="17">
    <w:abstractNumId w:val="8"/>
  </w:num>
  <w:num w:numId="18">
    <w:abstractNumId w:val="1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5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>
    <w:name w:val="Основной шрифт абзаца"/>
    <w:qFormat/>
    <w:rPr/>
  </w:style>
  <w:style w:type="character" w:styleId="FootnoteCharacters">
    <w:name w:val="Footnote Characters"/>
    <w:qFormat/>
    <w:rPr>
      <w:vertAlign w:val="superscript"/>
    </w:rPr>
  </w:style>
  <w:style w:type="character" w:styleId="FollowedHyperlink">
    <w:name w:val="FollowedHyperlink"/>
    <w:rPr>
      <w:color w:val="800000"/>
      <w:u w:val="single"/>
    </w:rPr>
  </w:style>
  <w:style w:type="character" w:styleId="Strong">
    <w:name w:val="Strong"/>
    <w:qFormat/>
    <w:rPr>
      <w:b/>
      <w:bCs/>
    </w:rPr>
  </w:style>
  <w:style w:type="character" w:styleId="Style15">
    <w:name w:val="Знак примечания"/>
    <w:qFormat/>
    <w:rPr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>
    <w:name w:val="Содержимое врезки"/>
    <w:basedOn w:val="Normal"/>
    <w:qFormat/>
    <w:pPr/>
    <w:rPr/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Footnote">
    <w:name w:val="Footnote"/>
    <w:basedOn w:val="Standard"/>
    <w:qFormat/>
    <w:pPr/>
    <w:rPr>
      <w:sz w:val="20"/>
      <w:szCs w:val="20"/>
    </w:rPr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fsa.gov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B1997-28AD-4278-84CA-A181C73E2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Application>AlterOffice/3.3.0.4$Linux_X86_64 LibreOffice_project/fa736b558560ebea8f92088bfd7720f4b3918f3f</Application>
  <AppVersion>15.0000</AppVersion>
  <Pages>10</Pages>
  <Words>1727</Words>
  <Characters>11026</Characters>
  <CharactersWithSpaces>12565</CharactersWithSpaces>
  <Paragraphs>350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2023-08-07T08:16:00Z</dcterms:created>
  <dc:creator>Быстров Олег Геннадьевич</dc:creator>
  <dc:description/>
  <dc:language>ru-RU</dc:language>
  <cp:lastModifiedBy>veryutin_va</cp:lastModifiedBy>
  <cp:lastPrinted>2006-07-26T14:04:00Z</cp:lastPrinted>
  <dcterms:modified xsi:type="dcterms:W3CDTF">2026-08-24T16:34:28Z</dcterms:modified>
  <cp:revision>125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